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7612371" w:displacedByCustomXml="next"/>
    <w:bookmarkStart w:id="1" w:name="_Toc437612290" w:displacedByCustomXml="next"/>
    <w:bookmarkStart w:id="2" w:name="_Toc437264567" w:displacedByCustomXml="next"/>
    <w:bookmarkStart w:id="3" w:name="_Toc437443169" w:displacedByCustomXml="next"/>
    <w:sdt>
      <w:sdtPr>
        <w:id w:val="-111974950"/>
        <w:docPartObj>
          <w:docPartGallery w:val="Cover Pages"/>
          <w:docPartUnique/>
        </w:docPartObj>
      </w:sdtPr>
      <w:sdtEndPr/>
      <w:sdtContent>
        <w:p w:rsidR="00AB34E3" w:rsidRDefault="00AB34E3" w:rsidP="00AB34E3">
          <w:r>
            <w:rPr>
              <w:noProof/>
            </w:rPr>
            <mc:AlternateContent>
              <mc:Choice Requires="wps">
                <w:drawing>
                  <wp:anchor distT="0" distB="0" distL="114300" distR="114300" simplePos="0" relativeHeight="251662336" behindDoc="0" locked="0" layoutInCell="1" allowOverlap="1" wp14:anchorId="73194B62" wp14:editId="2C6DD2E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68834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5010150" cy="553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34E3" w:rsidRDefault="00AB34E3" w:rsidP="00AB34E3"/>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3194B62" id="_x0000_t202" coordsize="21600,21600" o:spt="202" path="m,l,21600r21600,l21600,xe">
                    <v:stroke joinstyle="miter"/>
                    <v:path gradientshapeok="t" o:connecttype="rect"/>
                  </v:shapetype>
                  <v:shape id="Text Box 152" o:spid="_x0000_s1026" type="#_x0000_t202" style="position:absolute;margin-left:0;margin-top:0;width:542pt;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" filled="f" stroked="f" strokeweight=".5pt">
                    <v:textbox inset="126pt,0,54pt,0">
                      <w:txbxContent>
                        <w:p w:rsidR="00AB34E3" w:rsidRDefault="00AB34E3" w:rsidP="00AB34E3"/>
                      </w:txbxContent>
                    </v:textbox>
                    <w10:wrap type="square" anchorx="page" anchory="page"/>
                  </v:shape>
                </w:pict>
              </mc:Fallback>
            </mc:AlternateContent>
          </w:r>
          <w:bookmarkEnd w:id="3"/>
          <w:bookmarkEnd w:id="2"/>
          <w:bookmarkEnd w:id="1"/>
          <w:bookmarkEnd w:id="0"/>
        </w:p>
        <w:p w:rsidR="00AB34E3" w:rsidRDefault="00AB34E3" w:rsidP="00AB34E3">
          <w:pPr>
            <w:rPr>
              <w:rFonts w:asciiTheme="majorHAnsi" w:eastAsiaTheme="majorEastAsia" w:hAnsiTheme="majorHAnsi" w:cstheme="majorBidi"/>
              <w:b/>
              <w:bCs/>
              <w:color w:val="2E74B5" w:themeColor="accent1" w:themeShade="BF"/>
              <w:sz w:val="72"/>
              <w:szCs w:val="72"/>
            </w:rPr>
          </w:pPr>
        </w:p>
        <w:p w:rsidR="00AB34E3" w:rsidRDefault="00AB34E3" w:rsidP="00AB34E3">
          <w:pPr>
            <w:rPr>
              <w:rFonts w:asciiTheme="majorHAnsi" w:eastAsiaTheme="majorEastAsia" w:hAnsiTheme="majorHAnsi" w:cstheme="majorBidi"/>
              <w:b/>
              <w:bCs/>
              <w:color w:val="2E74B5" w:themeColor="accent1" w:themeShade="BF"/>
              <w:sz w:val="72"/>
              <w:szCs w:val="72"/>
            </w:rPr>
          </w:pPr>
        </w:p>
        <w:p w:rsidR="00AB34E3" w:rsidRDefault="00AB34E3" w:rsidP="00AB34E3">
          <w:pPr>
            <w:rPr>
              <w:rFonts w:asciiTheme="majorHAnsi" w:eastAsiaTheme="majorEastAsia" w:hAnsiTheme="majorHAnsi" w:cstheme="majorBidi"/>
              <w:b/>
              <w:bCs/>
              <w:color w:val="2E74B5" w:themeColor="accent1" w:themeShade="BF"/>
              <w:sz w:val="72"/>
              <w:szCs w:val="72"/>
            </w:rPr>
          </w:pPr>
        </w:p>
        <w:p w:rsidR="00AB34E3" w:rsidRPr="00224FFF" w:rsidRDefault="00AB34E3" w:rsidP="00224FFF">
          <w:pPr>
            <w:pStyle w:val="Heading1"/>
            <w:jc w:val="center"/>
            <w:rPr>
              <w:sz w:val="72"/>
            </w:rPr>
          </w:pPr>
          <w:proofErr w:type="spellStart"/>
          <w:r w:rsidRPr="00224FFF">
            <w:rPr>
              <w:sz w:val="72"/>
            </w:rPr>
            <w:t>SmartVA</w:t>
          </w:r>
          <w:proofErr w:type="spellEnd"/>
          <w:r w:rsidRPr="00224FFF">
            <w:rPr>
              <w:sz w:val="72"/>
            </w:rPr>
            <w:t>-Analyze 1.2 Help</w:t>
          </w:r>
        </w:p>
        <w:p w:rsidR="00AB34E3" w:rsidRDefault="00AB34E3" w:rsidP="00AB34E3"/>
        <w:p w:rsidR="00AB34E3" w:rsidRDefault="00AB34E3" w:rsidP="00AB34E3"/>
        <w:p w:rsidR="00AB34E3" w:rsidRDefault="00AB34E3" w:rsidP="00AB34E3"/>
        <w:p w:rsidR="00AB34E3" w:rsidRDefault="00AB34E3" w:rsidP="00AB34E3"/>
        <w:p w:rsidR="00AB34E3" w:rsidRDefault="00AB34E3" w:rsidP="00AB34E3"/>
        <w:p w:rsidR="00AB34E3" w:rsidRDefault="00AB34E3" w:rsidP="00AB34E3">
          <w:pPr>
            <w:rPr>
              <w:szCs w:val="20"/>
            </w:rPr>
          </w:pPr>
          <w:r>
            <w:rPr>
              <w:szCs w:val="20"/>
            </w:rPr>
            <w:t xml:space="preserve">An instruction manual for using </w:t>
          </w:r>
          <w:proofErr w:type="spellStart"/>
          <w:r>
            <w:rPr>
              <w:szCs w:val="20"/>
            </w:rPr>
            <w:t>SmartVA</w:t>
          </w:r>
          <w:proofErr w:type="spellEnd"/>
          <w:r>
            <w:rPr>
              <w:szCs w:val="20"/>
            </w:rPr>
            <w:t>-Analyze 1.2, which implements the Tariff 2.0 Method for computer certification of verbal autopsy (VA).</w:t>
          </w:r>
        </w:p>
        <w:p w:rsidR="00AB34E3" w:rsidRDefault="00503D2A" w:rsidP="00AB34E3"/>
      </w:sdtContent>
    </w:sdt>
    <w:p w:rsidR="00224FFF" w:rsidRPr="00224FFF" w:rsidRDefault="00AB34E3" w:rsidP="00224FFF">
      <w:pPr>
        <w:pStyle w:val="Heading2"/>
        <w:rPr>
          <w:b/>
        </w:rPr>
      </w:pPr>
      <w:r>
        <w:br w:type="page"/>
      </w:r>
      <w:bookmarkStart w:id="4" w:name="_Toc437612372"/>
      <w:bookmarkStart w:id="5" w:name="_Toc437612291"/>
      <w:bookmarkStart w:id="6" w:name="_Toc437264568"/>
      <w:bookmarkStart w:id="7" w:name="_Toc437443170"/>
      <w:r w:rsidR="00224FFF" w:rsidRPr="00224FFF">
        <w:rPr>
          <w:b/>
        </w:rPr>
        <w:lastRenderedPageBreak/>
        <w:t>Contents</w:t>
      </w:r>
    </w:p>
    <w:p w:rsidR="00224FFF" w:rsidRPr="00224FFF" w:rsidRDefault="002E3E1B" w:rsidP="002E3E1B">
      <w:pPr>
        <w:spacing w:after="20" w:line="240" w:lineRule="auto"/>
        <w:rPr>
          <w:color w:val="2E74B5" w:themeColor="accent1" w:themeShade="BF"/>
          <w:u w:val="single"/>
        </w:rPr>
      </w:pPr>
      <w:r w:rsidRPr="002E3E1B">
        <w:rPr>
          <w:color w:val="2E74B5" w:themeColor="accent1" w:themeShade="BF"/>
        </w:rPr>
        <w:t xml:space="preserve">    </w:t>
      </w:r>
      <w:r w:rsidR="00224FFF" w:rsidRPr="00224FFF">
        <w:rPr>
          <w:color w:val="2E74B5" w:themeColor="accent1" w:themeShade="BF"/>
          <w:u w:val="single"/>
        </w:rPr>
        <w:t>Contents</w:t>
      </w:r>
    </w:p>
    <w:p w:rsidR="00224FFF" w:rsidRPr="00224FFF" w:rsidRDefault="002E3E1B" w:rsidP="002E3E1B">
      <w:pPr>
        <w:spacing w:after="20" w:line="240" w:lineRule="auto"/>
        <w:rPr>
          <w:color w:val="2E74B5" w:themeColor="accent1" w:themeShade="BF"/>
          <w:u w:val="single"/>
        </w:rPr>
      </w:pPr>
      <w:r w:rsidRPr="002E3E1B">
        <w:rPr>
          <w:color w:val="2E74B5" w:themeColor="accent1" w:themeShade="BF"/>
        </w:rPr>
        <w:t xml:space="preserve">    </w:t>
      </w:r>
      <w:r w:rsidR="00224FFF" w:rsidRPr="00224FFF">
        <w:rPr>
          <w:color w:val="2E74B5" w:themeColor="accent1" w:themeShade="BF"/>
          <w:u w:val="single"/>
        </w:rPr>
        <w:t>Overview</w:t>
      </w:r>
    </w:p>
    <w:p w:rsidR="00224FFF" w:rsidRPr="00224FFF" w:rsidRDefault="002E3E1B" w:rsidP="002E3E1B">
      <w:pPr>
        <w:spacing w:after="20" w:line="240" w:lineRule="auto"/>
        <w:rPr>
          <w:color w:val="2E74B5" w:themeColor="accent1" w:themeShade="BF"/>
          <w:u w:val="single"/>
        </w:rPr>
      </w:pPr>
      <w:r w:rsidRPr="002E3E1B">
        <w:rPr>
          <w:color w:val="2E74B5" w:themeColor="accent1" w:themeShade="BF"/>
        </w:rPr>
        <w:t xml:space="preserve">    </w:t>
      </w:r>
      <w:r w:rsidR="00224FFF" w:rsidRPr="00224FFF">
        <w:rPr>
          <w:color w:val="2E74B5" w:themeColor="accent1" w:themeShade="BF"/>
          <w:u w:val="single"/>
        </w:rPr>
        <w:t>System requirements</w:t>
      </w:r>
    </w:p>
    <w:p w:rsidR="00224FFF" w:rsidRPr="00224FFF" w:rsidRDefault="002E3E1B" w:rsidP="002E3E1B">
      <w:pPr>
        <w:spacing w:after="20" w:line="240" w:lineRule="auto"/>
        <w:rPr>
          <w:color w:val="2E74B5" w:themeColor="accent1" w:themeShade="BF"/>
          <w:u w:val="single"/>
        </w:rPr>
      </w:pPr>
      <w:r w:rsidRPr="002E3E1B">
        <w:rPr>
          <w:color w:val="2E74B5" w:themeColor="accent1" w:themeShade="BF"/>
        </w:rPr>
        <w:t xml:space="preserve">    </w:t>
      </w:r>
      <w:r w:rsidR="00224FFF" w:rsidRPr="00224FFF">
        <w:rPr>
          <w:color w:val="2E74B5" w:themeColor="accent1" w:themeShade="BF"/>
          <w:u w:val="single"/>
        </w:rPr>
        <w:t>General description of Tariff 2.0</w:t>
      </w:r>
    </w:p>
    <w:p w:rsidR="00224FFF" w:rsidRPr="00224FFF" w:rsidRDefault="002E3E1B" w:rsidP="002E3E1B">
      <w:pPr>
        <w:spacing w:after="20" w:line="240" w:lineRule="auto"/>
        <w:rPr>
          <w:color w:val="2E74B5" w:themeColor="accent1" w:themeShade="BF"/>
          <w:u w:val="single"/>
        </w:rPr>
      </w:pPr>
      <w:r w:rsidRPr="002E3E1B">
        <w:rPr>
          <w:color w:val="2E74B5" w:themeColor="accent1" w:themeShade="BF"/>
        </w:rPr>
        <w:t xml:space="preserve">    </w:t>
      </w:r>
      <w:r w:rsidR="00224FFF" w:rsidRPr="00224FFF">
        <w:rPr>
          <w:color w:val="2E74B5" w:themeColor="accent1" w:themeShade="BF"/>
          <w:u w:val="single"/>
        </w:rPr>
        <w:t xml:space="preserve">Instructions for use of </w:t>
      </w:r>
      <w:proofErr w:type="spellStart"/>
      <w:r w:rsidR="00224FFF" w:rsidRPr="00224FFF">
        <w:rPr>
          <w:color w:val="2E74B5" w:themeColor="accent1" w:themeShade="BF"/>
          <w:u w:val="single"/>
        </w:rPr>
        <w:t>SmartVA</w:t>
      </w:r>
      <w:proofErr w:type="spellEnd"/>
      <w:r w:rsidR="00224FFF" w:rsidRPr="00224FFF">
        <w:rPr>
          <w:color w:val="2E74B5" w:themeColor="accent1" w:themeShade="BF"/>
          <w:u w:val="single"/>
        </w:rPr>
        <w:t>-Analyze 1.2</w:t>
      </w:r>
    </w:p>
    <w:p w:rsidR="00224FFF" w:rsidRPr="00224FFF" w:rsidRDefault="002E3E1B" w:rsidP="002E3E1B">
      <w:pPr>
        <w:spacing w:after="20" w:line="240" w:lineRule="auto"/>
        <w:rPr>
          <w:color w:val="2E74B5" w:themeColor="accent1" w:themeShade="BF"/>
          <w:u w:val="single"/>
        </w:rPr>
      </w:pPr>
      <w:r w:rsidRPr="002E3E1B">
        <w:rPr>
          <w:color w:val="2E74B5" w:themeColor="accent1" w:themeShade="BF"/>
        </w:rPr>
        <w:t xml:space="preserve">        </w:t>
      </w:r>
      <w:r w:rsidR="00224FFF" w:rsidRPr="00224FFF">
        <w:rPr>
          <w:color w:val="2E74B5" w:themeColor="accent1" w:themeShade="BF"/>
          <w:u w:val="single"/>
        </w:rPr>
        <w:t>Step 1 – Prepping input VA data</w:t>
      </w:r>
    </w:p>
    <w:p w:rsidR="00224FFF" w:rsidRPr="00224FFF" w:rsidRDefault="002E3E1B" w:rsidP="002E3E1B">
      <w:pPr>
        <w:spacing w:after="20" w:line="240" w:lineRule="auto"/>
        <w:rPr>
          <w:color w:val="2E74B5" w:themeColor="accent1" w:themeShade="BF"/>
          <w:u w:val="single"/>
        </w:rPr>
      </w:pPr>
      <w:r w:rsidRPr="002E3E1B">
        <w:rPr>
          <w:color w:val="2E74B5" w:themeColor="accent1" w:themeShade="BF"/>
        </w:rPr>
        <w:t xml:space="preserve">        </w:t>
      </w:r>
      <w:r w:rsidR="00224FFF" w:rsidRPr="00224FFF">
        <w:rPr>
          <w:color w:val="2E74B5" w:themeColor="accent1" w:themeShade="BF"/>
          <w:u w:val="single"/>
        </w:rPr>
        <w:t>Step 2 – Selecting input data</w:t>
      </w:r>
    </w:p>
    <w:p w:rsidR="00224FFF" w:rsidRPr="00224FFF" w:rsidRDefault="002E3E1B" w:rsidP="002E3E1B">
      <w:pPr>
        <w:spacing w:after="20" w:line="240" w:lineRule="auto"/>
        <w:rPr>
          <w:color w:val="2E74B5" w:themeColor="accent1" w:themeShade="BF"/>
          <w:u w:val="single"/>
        </w:rPr>
      </w:pPr>
      <w:r w:rsidRPr="002E3E1B">
        <w:rPr>
          <w:color w:val="2E74B5" w:themeColor="accent1" w:themeShade="BF"/>
        </w:rPr>
        <w:t xml:space="preserve">        </w:t>
      </w:r>
      <w:r w:rsidR="00224FFF" w:rsidRPr="00224FFF">
        <w:rPr>
          <w:color w:val="2E74B5" w:themeColor="accent1" w:themeShade="BF"/>
          <w:u w:val="single"/>
        </w:rPr>
        <w:t>Step 3 – Selecting output location</w:t>
      </w:r>
    </w:p>
    <w:p w:rsidR="00224FFF" w:rsidRPr="00224FFF" w:rsidRDefault="002E3E1B" w:rsidP="002E3E1B">
      <w:pPr>
        <w:spacing w:after="20" w:line="240" w:lineRule="auto"/>
        <w:rPr>
          <w:color w:val="2E74B5" w:themeColor="accent1" w:themeShade="BF"/>
          <w:u w:val="single"/>
        </w:rPr>
      </w:pPr>
      <w:r w:rsidRPr="002E3E1B">
        <w:rPr>
          <w:color w:val="2E74B5" w:themeColor="accent1" w:themeShade="BF"/>
        </w:rPr>
        <w:t xml:space="preserve">        </w:t>
      </w:r>
      <w:r w:rsidR="00224FFF" w:rsidRPr="00224FFF">
        <w:rPr>
          <w:color w:val="2E74B5" w:themeColor="accent1" w:themeShade="BF"/>
          <w:u w:val="single"/>
        </w:rPr>
        <w:t>Step 4 – Defining input parameters</w:t>
      </w:r>
    </w:p>
    <w:p w:rsidR="00224FFF" w:rsidRPr="00224FFF" w:rsidRDefault="002E3E1B" w:rsidP="002E3E1B">
      <w:pPr>
        <w:spacing w:after="20" w:line="240" w:lineRule="auto"/>
        <w:rPr>
          <w:color w:val="2E74B5" w:themeColor="accent1" w:themeShade="BF"/>
          <w:u w:val="single"/>
        </w:rPr>
      </w:pPr>
      <w:r w:rsidRPr="002E3E1B">
        <w:rPr>
          <w:color w:val="2E74B5" w:themeColor="accent1" w:themeShade="BF"/>
        </w:rPr>
        <w:t xml:space="preserve">        </w:t>
      </w:r>
      <w:r w:rsidR="00224FFF" w:rsidRPr="00224FFF">
        <w:rPr>
          <w:color w:val="2E74B5" w:themeColor="accent1" w:themeShade="BF"/>
          <w:u w:val="single"/>
        </w:rPr>
        <w:t>Step 5 – Selecting options</w:t>
      </w:r>
    </w:p>
    <w:p w:rsidR="00224FFF" w:rsidRPr="00224FFF" w:rsidRDefault="002E3E1B" w:rsidP="002E3E1B">
      <w:pPr>
        <w:spacing w:after="20" w:line="240" w:lineRule="auto"/>
        <w:rPr>
          <w:color w:val="2E74B5" w:themeColor="accent1" w:themeShade="BF"/>
          <w:u w:val="single"/>
        </w:rPr>
      </w:pPr>
      <w:r w:rsidRPr="002E3E1B">
        <w:rPr>
          <w:color w:val="2E74B5" w:themeColor="accent1" w:themeShade="BF"/>
        </w:rPr>
        <w:t xml:space="preserve">        </w:t>
      </w:r>
      <w:r w:rsidR="00224FFF" w:rsidRPr="00224FFF">
        <w:rPr>
          <w:color w:val="2E74B5" w:themeColor="accent1" w:themeShade="BF"/>
          <w:u w:val="single"/>
        </w:rPr>
        <w:t xml:space="preserve">Step 6 – Running </w:t>
      </w:r>
      <w:proofErr w:type="spellStart"/>
      <w:r w:rsidR="00224FFF" w:rsidRPr="00224FFF">
        <w:rPr>
          <w:color w:val="2E74B5" w:themeColor="accent1" w:themeShade="BF"/>
          <w:u w:val="single"/>
        </w:rPr>
        <w:t>SmartVA</w:t>
      </w:r>
      <w:proofErr w:type="spellEnd"/>
      <w:r w:rsidR="00224FFF" w:rsidRPr="00224FFF">
        <w:rPr>
          <w:color w:val="2E74B5" w:themeColor="accent1" w:themeShade="BF"/>
          <w:u w:val="single"/>
        </w:rPr>
        <w:t>-Analyze 1.2</w:t>
      </w:r>
    </w:p>
    <w:p w:rsidR="00224FFF" w:rsidRPr="00224FFF" w:rsidRDefault="002E3E1B" w:rsidP="002E3E1B">
      <w:pPr>
        <w:spacing w:after="20" w:line="240" w:lineRule="auto"/>
        <w:rPr>
          <w:color w:val="2E74B5" w:themeColor="accent1" w:themeShade="BF"/>
          <w:u w:val="single"/>
        </w:rPr>
      </w:pPr>
      <w:r w:rsidRPr="002E3E1B">
        <w:rPr>
          <w:color w:val="2E74B5" w:themeColor="accent1" w:themeShade="BF"/>
        </w:rPr>
        <w:t xml:space="preserve">        </w:t>
      </w:r>
      <w:r w:rsidR="00224FFF" w:rsidRPr="00224FFF">
        <w:rPr>
          <w:color w:val="2E74B5" w:themeColor="accent1" w:themeShade="BF"/>
          <w:u w:val="single"/>
        </w:rPr>
        <w:t>Step 7 – Analyzing output files</w:t>
      </w:r>
    </w:p>
    <w:p w:rsidR="00224FFF" w:rsidRPr="00224FFF" w:rsidRDefault="002E3E1B" w:rsidP="002E3E1B">
      <w:pPr>
        <w:spacing w:after="20" w:line="240" w:lineRule="auto"/>
        <w:rPr>
          <w:color w:val="2E74B5" w:themeColor="accent1" w:themeShade="BF"/>
          <w:u w:val="single"/>
        </w:rPr>
      </w:pPr>
      <w:r w:rsidRPr="002E3E1B">
        <w:rPr>
          <w:color w:val="2E74B5" w:themeColor="accent1" w:themeShade="BF"/>
        </w:rPr>
        <w:t xml:space="preserve">    </w:t>
      </w:r>
      <w:r w:rsidR="00224FFF" w:rsidRPr="00224FFF">
        <w:rPr>
          <w:color w:val="2E74B5" w:themeColor="accent1" w:themeShade="BF"/>
          <w:u w:val="single"/>
        </w:rPr>
        <w:t>Frequently asked questions</w:t>
      </w:r>
    </w:p>
    <w:p w:rsidR="00AB34E3" w:rsidRDefault="00AB34E3" w:rsidP="00AB34E3"/>
    <w:bookmarkEnd w:id="4"/>
    <w:bookmarkEnd w:id="5"/>
    <w:bookmarkEnd w:id="6"/>
    <w:bookmarkEnd w:id="7"/>
    <w:p w:rsidR="00AB34E3" w:rsidRDefault="00AB34E3" w:rsidP="00AB34E3">
      <w:pPr>
        <w:pStyle w:val="Heading2"/>
        <w:rPr>
          <w:b/>
        </w:rPr>
      </w:pPr>
      <w:r>
        <w:rPr>
          <w:b/>
        </w:rPr>
        <w:t>Overview</w:t>
      </w:r>
    </w:p>
    <w:p w:rsidR="00AB34E3" w:rsidRDefault="00AB34E3" w:rsidP="00AB34E3">
      <w:r>
        <w:t xml:space="preserve">This document is an instruction manual for using </w:t>
      </w:r>
      <w:proofErr w:type="spellStart"/>
      <w:r>
        <w:t>SmartVA</w:t>
      </w:r>
      <w:proofErr w:type="spellEnd"/>
      <w:r>
        <w:t xml:space="preserve">-Analyze 1.2, which implements the Tariff Method for computer certification of verbal autopsy (VA). It takes VA interview data as inputs and produces cause of death estimates at the individual and population levels. </w:t>
      </w:r>
    </w:p>
    <w:p w:rsidR="00AB34E3" w:rsidRDefault="00AB34E3" w:rsidP="00AB34E3"/>
    <w:p w:rsidR="00AB34E3" w:rsidRDefault="00AB34E3" w:rsidP="00AB34E3">
      <w:pPr>
        <w:pStyle w:val="Heading2"/>
        <w:rPr>
          <w:b/>
        </w:rPr>
      </w:pPr>
      <w:r>
        <w:rPr>
          <w:b/>
        </w:rPr>
        <w:t xml:space="preserve">System requirements </w:t>
      </w:r>
    </w:p>
    <w:p w:rsidR="00AB34E3" w:rsidRDefault="00AB34E3" w:rsidP="00AB34E3">
      <w:pPr>
        <w:pStyle w:val="ListParagraph"/>
        <w:numPr>
          <w:ilvl w:val="0"/>
          <w:numId w:val="1"/>
        </w:numPr>
      </w:pPr>
      <w:r>
        <w:t xml:space="preserve">Windows 7, 8, or 10 </w:t>
      </w:r>
    </w:p>
    <w:p w:rsidR="00AB34E3" w:rsidRDefault="00AB34E3" w:rsidP="00AB34E3">
      <w:pPr>
        <w:pStyle w:val="ListParagraph"/>
        <w:numPr>
          <w:ilvl w:val="0"/>
          <w:numId w:val="1"/>
        </w:numPr>
      </w:pPr>
      <w:r>
        <w:t>2 GB RAM (minimum)</w:t>
      </w:r>
    </w:p>
    <w:p w:rsidR="00AB34E3" w:rsidRDefault="00AB34E3" w:rsidP="00AB34E3">
      <w:pPr>
        <w:rPr>
          <w:rFonts w:asciiTheme="majorHAnsi" w:eastAsiaTheme="majorEastAsia" w:hAnsiTheme="majorHAnsi" w:cstheme="majorBidi"/>
          <w:b/>
          <w:color w:val="2E74B5" w:themeColor="accent1" w:themeShade="BF"/>
          <w:sz w:val="26"/>
          <w:szCs w:val="26"/>
        </w:rPr>
      </w:pPr>
    </w:p>
    <w:p w:rsidR="00AB34E3" w:rsidRDefault="00AB34E3" w:rsidP="00AB34E3">
      <w:pPr>
        <w:rPr>
          <w:rFonts w:asciiTheme="majorHAnsi" w:eastAsiaTheme="majorEastAsia" w:hAnsiTheme="majorHAnsi" w:cstheme="majorBidi"/>
          <w:b/>
          <w:color w:val="2E74B5" w:themeColor="accent1" w:themeShade="BF"/>
          <w:sz w:val="26"/>
          <w:szCs w:val="26"/>
        </w:rPr>
      </w:pPr>
      <w:r>
        <w:rPr>
          <w:b/>
        </w:rPr>
        <w:br w:type="page"/>
      </w:r>
    </w:p>
    <w:p w:rsidR="00AB34E3" w:rsidRDefault="00AB34E3" w:rsidP="00AB34E3">
      <w:pPr>
        <w:pStyle w:val="Heading2"/>
        <w:rPr>
          <w:b/>
        </w:rPr>
      </w:pPr>
      <w:r>
        <w:rPr>
          <w:b/>
        </w:rPr>
        <w:lastRenderedPageBreak/>
        <w:t xml:space="preserve">General description of Tariff 2.0 </w:t>
      </w:r>
    </w:p>
    <w:p w:rsidR="00AB34E3" w:rsidRDefault="00AB34E3" w:rsidP="00AB34E3">
      <w:r>
        <w:t>The Tariff 2.0 cause-of-death assignment algorithm was designed and validated with the Population Health Metrics Research Consortium (PHMRC) Gold Standard VA database.</w:t>
      </w:r>
      <w:r w:rsidR="00503D2A">
        <w:t xml:space="preserve"> W</w:t>
      </w:r>
      <w:r>
        <w:t>ith proper mapping, it can be applied to any VA survey. The approach uses tariff scores and ranking against the PHMRC Gold Standard Dataset to assign individual causes of death. Tariffs are cause-of-death-specific normalized endorsement rates for each symptom reported in the PHMRC Gold Standard dataset. The formula for a tariff for cause/symptom pair (</w:t>
      </w:r>
      <w:proofErr w:type="spellStart"/>
      <w:proofErr w:type="gramStart"/>
      <w:r>
        <w:t>i,j</w:t>
      </w:r>
      <w:proofErr w:type="spellEnd"/>
      <w:proofErr w:type="gramEnd"/>
      <w:r>
        <w:t xml:space="preserve">) is the following: </w:t>
      </w:r>
    </w:p>
    <w:p w:rsidR="00AB34E3" w:rsidRDefault="00AB34E3" w:rsidP="00AB34E3">
      <w:r>
        <w:rPr>
          <w:noProof/>
        </w:rPr>
        <w:drawing>
          <wp:anchor distT="0" distB="0" distL="114300" distR="114300" simplePos="0" relativeHeight="251665408" behindDoc="0" locked="0" layoutInCell="1" allowOverlap="1" wp14:anchorId="55278FFF" wp14:editId="69CC18D4">
            <wp:simplePos x="0" y="0"/>
            <wp:positionH relativeFrom="column">
              <wp:posOffset>0</wp:posOffset>
            </wp:positionH>
            <wp:positionV relativeFrom="paragraph">
              <wp:posOffset>1905</wp:posOffset>
            </wp:positionV>
            <wp:extent cx="5943600" cy="9906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90600"/>
                    </a:xfrm>
                    <a:prstGeom prst="rect">
                      <a:avLst/>
                    </a:prstGeom>
                    <a:noFill/>
                    <a:ln>
                      <a:noFill/>
                    </a:ln>
                  </pic:spPr>
                </pic:pic>
              </a:graphicData>
            </a:graphic>
          </wp:anchor>
        </w:drawing>
      </w:r>
      <w:r>
        <w:t xml:space="preserve">The tariff scores of VAs are calculated by taking the sum of all of the tariff scores for the symptoms that were endorsed by that VA. </w:t>
      </w:r>
    </w:p>
    <w:p w:rsidR="00AB34E3" w:rsidRDefault="00AB34E3" w:rsidP="00AB34E3">
      <w:r>
        <w:t xml:space="preserve">Once the tariff scores are calculated for all of the VAs in your dataset, they are compared to the tariff scores for VAs whose true cause </w:t>
      </w:r>
      <w:bookmarkStart w:id="8" w:name="_GoBack"/>
      <w:bookmarkEnd w:id="8"/>
      <w:r>
        <w:t xml:space="preserve">of death is known from the PHMRC Gold Standard VA Dataset. The cause of death with the best tariff score when compared to the Gold Standard VAs for that cause of death is then assigned to that VA as the Tariff-Method-assigned cause of death. </w:t>
      </w:r>
    </w:p>
    <w:p w:rsidR="00AB34E3" w:rsidRDefault="00AB34E3" w:rsidP="00AB34E3">
      <w:r>
        <w:t xml:space="preserve">The results are then assessed for prediction quality, and low-scoring predictions are marked as </w:t>
      </w:r>
      <w:r w:rsidR="00503D2A">
        <w:t>undetermined</w:t>
      </w:r>
      <w:r>
        <w:t xml:space="preserve"> for individual-level estimates. These causes are redistributed based on country-specific cause fractions for population-level estimates. </w:t>
      </w:r>
    </w:p>
    <w:p w:rsidR="00AB34E3" w:rsidRDefault="00AB34E3" w:rsidP="00AB34E3">
      <w:pPr>
        <w:rPr>
          <w:rFonts w:asciiTheme="majorHAnsi" w:eastAsiaTheme="majorEastAsia" w:hAnsiTheme="majorHAnsi" w:cstheme="majorBidi"/>
          <w:b/>
          <w:color w:val="2E74B5" w:themeColor="accent1" w:themeShade="BF"/>
          <w:sz w:val="26"/>
          <w:szCs w:val="26"/>
        </w:rPr>
      </w:pPr>
    </w:p>
    <w:p w:rsidR="00AB34E3" w:rsidRDefault="00AB34E3" w:rsidP="00AB34E3">
      <w:pPr>
        <w:pStyle w:val="Heading2"/>
        <w:spacing w:after="120"/>
        <w:rPr>
          <w:b/>
        </w:rPr>
      </w:pPr>
      <w:r>
        <w:rPr>
          <w:b/>
        </w:rPr>
        <w:t xml:space="preserve">Instructions for use of </w:t>
      </w:r>
      <w:proofErr w:type="spellStart"/>
      <w:r>
        <w:rPr>
          <w:b/>
        </w:rPr>
        <w:t>SmartVA</w:t>
      </w:r>
      <w:proofErr w:type="spellEnd"/>
      <w:r>
        <w:rPr>
          <w:b/>
        </w:rPr>
        <w:t>-Analyze 1.2</w:t>
      </w:r>
    </w:p>
    <w:p w:rsidR="00AB34E3" w:rsidRDefault="00AB34E3" w:rsidP="00AB34E3">
      <w:pPr>
        <w:pStyle w:val="Heading3"/>
        <w:rPr>
          <w:b/>
        </w:rPr>
      </w:pPr>
      <w:r>
        <w:rPr>
          <w:b/>
        </w:rPr>
        <w:t xml:space="preserve">Step 1 – Prepping input VA data </w:t>
      </w:r>
    </w:p>
    <w:p w:rsidR="00AB34E3" w:rsidRDefault="00AB34E3" w:rsidP="00AB34E3">
      <w:proofErr w:type="spellStart"/>
      <w:r>
        <w:t>SmartVA</w:t>
      </w:r>
      <w:proofErr w:type="spellEnd"/>
      <w:r>
        <w:t>-Analyze is designed for analyzing VA data that have been collected electronically using</w:t>
      </w:r>
      <w:r w:rsidR="00503D2A">
        <w:t xml:space="preserve"> either</w:t>
      </w:r>
      <w:r>
        <w:t xml:space="preserve"> the PHMRC Shortened Questionnaire</w:t>
      </w:r>
      <w:r w:rsidR="00503D2A" w:rsidRPr="00503D2A">
        <w:t xml:space="preserve"> </w:t>
      </w:r>
      <w:r w:rsidR="00503D2A">
        <w:t>or the PHMRC Full Questionnaire</w:t>
      </w:r>
      <w:r>
        <w:t xml:space="preserve"> on the ODK Collect system on Android devices. </w:t>
      </w:r>
      <w:proofErr w:type="spellStart"/>
      <w:r>
        <w:t>SmartVA</w:t>
      </w:r>
      <w:proofErr w:type="spellEnd"/>
      <w:r>
        <w:t xml:space="preserve">-Analyze requires as an input the .csv file such as that output from the ODK Briefcase Software. ODK Briefcase can be downloaded from </w:t>
      </w:r>
      <w:hyperlink r:id="rId6" w:history="1">
        <w:r>
          <w:rPr>
            <w:rStyle w:val="Hyperlink"/>
          </w:rPr>
          <w:t>http://opendatakit.org/use/briefcase/</w:t>
        </w:r>
      </w:hyperlink>
      <w:r>
        <w:t>. Such a .csv file can also be generated by ODK Aggregate (</w:t>
      </w:r>
      <w:hyperlink r:id="rId7" w:history="1">
        <w:r>
          <w:rPr>
            <w:rStyle w:val="Hyperlink"/>
          </w:rPr>
          <w:t>https://opendatakit.org/use/aggregate/</w:t>
        </w:r>
      </w:hyperlink>
      <w:r>
        <w:t xml:space="preserve">), or created by you as a data prep step, if you have not used the </w:t>
      </w:r>
      <w:proofErr w:type="spellStart"/>
      <w:r>
        <w:t>SmartVA</w:t>
      </w:r>
      <w:proofErr w:type="spellEnd"/>
      <w:r>
        <w:t xml:space="preserve"> ODK instrument for data collection (i.e. if your data were collected with pencil and paper forms and then manually entered into an electronic database).</w:t>
      </w:r>
    </w:p>
    <w:p w:rsidR="00AB34E3" w:rsidRPr="00AB34E3" w:rsidRDefault="00AB34E3" w:rsidP="00AB34E3">
      <w:r>
        <w:t xml:space="preserve">The ODK form for the PHMRC Shortened Questionnaire can be downloaded here: </w:t>
      </w:r>
      <w:hyperlink r:id="rId8" w:history="1">
        <w:r>
          <w:rPr>
            <w:rStyle w:val="Hyperlink"/>
          </w:rPr>
          <w:t>http://www.healthdata.org/verbal-autopsy/tools</w:t>
        </w:r>
      </w:hyperlink>
      <w:r>
        <w:t xml:space="preserve">.  </w:t>
      </w:r>
    </w:p>
    <w:p w:rsidR="00AB34E3" w:rsidRPr="00AB34E3" w:rsidRDefault="00AB34E3" w:rsidP="00AB34E3">
      <w:pPr>
        <w:pStyle w:val="Heading3"/>
        <w:rPr>
          <w:b/>
        </w:rPr>
      </w:pPr>
      <w:r>
        <w:rPr>
          <w:b/>
        </w:rPr>
        <w:t xml:space="preserve">Step 2 – Selecting input data </w:t>
      </w:r>
    </w:p>
    <w:p w:rsidR="00AB34E3" w:rsidRDefault="00AB34E3" w:rsidP="00AB34E3">
      <w:r>
        <w:t xml:space="preserve">Once your input data .csv has been prepared using ODK Briefcase, ODK Aggregate, or your custom process, you can open </w:t>
      </w:r>
      <w:proofErr w:type="spellStart"/>
      <w:r>
        <w:t>SmartVA</w:t>
      </w:r>
      <w:proofErr w:type="spellEnd"/>
      <w:r>
        <w:t xml:space="preserve">-Analyze and select the location of your input data. </w:t>
      </w:r>
    </w:p>
    <w:p w:rsidR="007A75CA" w:rsidRDefault="00FA2A95" w:rsidP="00AB34E3">
      <w:r>
        <w:rPr>
          <w:noProof/>
        </w:rPr>
        <w:lastRenderedPageBreak/>
        <w:drawing>
          <wp:anchor distT="274320" distB="91440" distL="114300" distR="114300" simplePos="0" relativeHeight="251663360" behindDoc="0" locked="0" layoutInCell="1" allowOverlap="1" wp14:anchorId="55E16C22" wp14:editId="43FE3C81">
            <wp:simplePos x="0" y="0"/>
            <wp:positionH relativeFrom="margin">
              <wp:posOffset>2628900</wp:posOffset>
            </wp:positionH>
            <wp:positionV relativeFrom="paragraph">
              <wp:posOffset>471805</wp:posOffset>
            </wp:positionV>
            <wp:extent cx="3474720" cy="25781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4720" cy="25781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91440" distB="91440" distL="114300" distR="114300" simplePos="0" relativeHeight="251659264" behindDoc="0" locked="0" layoutInCell="1" allowOverlap="1" wp14:anchorId="0B63E6C6" wp14:editId="1298FF77">
            <wp:simplePos x="0" y="0"/>
            <wp:positionH relativeFrom="margin">
              <wp:posOffset>114300</wp:posOffset>
            </wp:positionH>
            <wp:positionV relativeFrom="paragraph">
              <wp:posOffset>300990</wp:posOffset>
            </wp:positionV>
            <wp:extent cx="2286000" cy="289814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2898140"/>
                    </a:xfrm>
                    <a:prstGeom prst="rect">
                      <a:avLst/>
                    </a:prstGeom>
                    <a:noFill/>
                  </pic:spPr>
                </pic:pic>
              </a:graphicData>
            </a:graphic>
            <wp14:sizeRelH relativeFrom="margin">
              <wp14:pctWidth>0</wp14:pctWidth>
            </wp14:sizeRelH>
            <wp14:sizeRelV relativeFrom="margin">
              <wp14:pctHeight>0</wp14:pctHeight>
            </wp14:sizeRelV>
          </wp:anchor>
        </w:drawing>
      </w:r>
    </w:p>
    <w:p w:rsidR="00D4530F" w:rsidRPr="00AB34E3" w:rsidRDefault="00D4530F" w:rsidP="00D4530F">
      <w:pPr>
        <w:pStyle w:val="Heading3"/>
        <w:rPr>
          <w:b/>
        </w:rPr>
      </w:pPr>
      <w:r>
        <w:rPr>
          <w:b/>
        </w:rPr>
        <w:t xml:space="preserve">Step 3 – Selecting output location </w:t>
      </w:r>
    </w:p>
    <w:p w:rsidR="00AB34E3" w:rsidRDefault="00AB34E3" w:rsidP="00AB34E3">
      <w:r>
        <w:t xml:space="preserve">Select where you would like the output from the analysis to be saved. The output from the Tariff Method will be saved in different subfolders within the folder you select in this step. </w:t>
      </w:r>
    </w:p>
    <w:p w:rsidR="007A75CA" w:rsidRPr="00AB34E3" w:rsidRDefault="00FA2A95" w:rsidP="00AB34E3">
      <w:r>
        <w:rPr>
          <w:noProof/>
        </w:rPr>
        <w:drawing>
          <wp:anchor distT="0" distB="0" distL="114300" distR="114300" simplePos="0" relativeHeight="251660288" behindDoc="0" locked="0" layoutInCell="1" allowOverlap="1" wp14:anchorId="128D414A" wp14:editId="500E6B2E">
            <wp:simplePos x="0" y="0"/>
            <wp:positionH relativeFrom="margin">
              <wp:posOffset>104775</wp:posOffset>
            </wp:positionH>
            <wp:positionV relativeFrom="paragraph">
              <wp:posOffset>250825</wp:posOffset>
            </wp:positionV>
            <wp:extent cx="2286000" cy="289877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898775"/>
                    </a:xfrm>
                    <a:prstGeom prst="rect">
                      <a:avLst/>
                    </a:prstGeom>
                    <a:noFill/>
                  </pic:spPr>
                </pic:pic>
              </a:graphicData>
            </a:graphic>
            <wp14:sizeRelH relativeFrom="margin">
              <wp14:pctWidth>0</wp14:pctWidth>
            </wp14:sizeRelH>
            <wp14:sizeRelV relativeFrom="margin">
              <wp14:pctHeight>0</wp14:pctHeight>
            </wp14:sizeRelV>
          </wp:anchor>
        </w:drawing>
      </w:r>
      <w:r w:rsidR="007A75CA">
        <w:rPr>
          <w:noProof/>
        </w:rPr>
        <w:drawing>
          <wp:anchor distT="182880" distB="91440" distL="114300" distR="114300" simplePos="0" relativeHeight="251661312" behindDoc="0" locked="0" layoutInCell="1" allowOverlap="1" wp14:anchorId="54329F7F" wp14:editId="351DB888">
            <wp:simplePos x="0" y="0"/>
            <wp:positionH relativeFrom="column">
              <wp:posOffset>2630805</wp:posOffset>
            </wp:positionH>
            <wp:positionV relativeFrom="paragraph">
              <wp:posOffset>427990</wp:posOffset>
            </wp:positionV>
            <wp:extent cx="3474720" cy="2441448"/>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4720" cy="2441448"/>
                    </a:xfrm>
                    <a:prstGeom prst="rect">
                      <a:avLst/>
                    </a:prstGeom>
                    <a:noFill/>
                  </pic:spPr>
                </pic:pic>
              </a:graphicData>
            </a:graphic>
            <wp14:sizeRelH relativeFrom="margin">
              <wp14:pctWidth>0</wp14:pctWidth>
            </wp14:sizeRelH>
            <wp14:sizeRelV relativeFrom="margin">
              <wp14:pctHeight>0</wp14:pctHeight>
            </wp14:sizeRelV>
          </wp:anchor>
        </w:drawing>
      </w:r>
    </w:p>
    <w:p w:rsidR="00AB34E3" w:rsidRDefault="00AB34E3" w:rsidP="00AB34E3">
      <w:pPr>
        <w:pStyle w:val="Heading3"/>
        <w:rPr>
          <w:b/>
        </w:rPr>
      </w:pPr>
      <w:r>
        <w:rPr>
          <w:b/>
        </w:rPr>
        <w:t xml:space="preserve">Step 4 – Defining input parameters </w:t>
      </w:r>
    </w:p>
    <w:p w:rsidR="00AB34E3" w:rsidRDefault="00AB34E3" w:rsidP="00AB34E3">
      <w:r>
        <w:t xml:space="preserve">Three additional options can be specified under </w:t>
      </w:r>
      <w:r>
        <w:rPr>
          <w:b/>
        </w:rPr>
        <w:t>3. Choose geography</w:t>
      </w:r>
      <w:r>
        <w:t>:</w:t>
      </w:r>
    </w:p>
    <w:p w:rsidR="007A75CA" w:rsidRDefault="007A75CA" w:rsidP="00AB34E3">
      <w:r>
        <w:rPr>
          <w:noProof/>
        </w:rPr>
        <w:lastRenderedPageBreak/>
        <w:drawing>
          <wp:anchor distT="91440" distB="91440" distL="114300" distR="114300" simplePos="0" relativeHeight="251664384" behindDoc="0" locked="0" layoutInCell="1" allowOverlap="1" wp14:anchorId="503D1ABD" wp14:editId="53379CA0">
            <wp:simplePos x="0" y="0"/>
            <wp:positionH relativeFrom="column">
              <wp:posOffset>457200</wp:posOffset>
            </wp:positionH>
            <wp:positionV relativeFrom="paragraph">
              <wp:posOffset>0</wp:posOffset>
            </wp:positionV>
            <wp:extent cx="2741295" cy="3474720"/>
            <wp:effectExtent l="0" t="0" r="190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1295" cy="3474720"/>
                    </a:xfrm>
                    <a:prstGeom prst="rect">
                      <a:avLst/>
                    </a:prstGeom>
                    <a:noFill/>
                    <a:ln>
                      <a:noFill/>
                    </a:ln>
                  </pic:spPr>
                </pic:pic>
              </a:graphicData>
            </a:graphic>
            <wp14:sizeRelV relativeFrom="margin">
              <wp14:pctHeight>0</wp14:pctHeight>
            </wp14:sizeRelV>
          </wp:anchor>
        </w:drawing>
      </w:r>
    </w:p>
    <w:p w:rsidR="00AB34E3" w:rsidRDefault="00AB34E3" w:rsidP="00AB34E3">
      <w:pPr>
        <w:pStyle w:val="Heading4"/>
      </w:pPr>
      <w:r>
        <w:t>Data origin (country)</w:t>
      </w:r>
    </w:p>
    <w:p w:rsidR="00AB34E3" w:rsidRDefault="00AB34E3" w:rsidP="00AB34E3">
      <w:r>
        <w:t xml:space="preserve">You may select the country where the VA data were collected. This information is used for reallocation of </w:t>
      </w:r>
      <w:r w:rsidR="00503D2A">
        <w:t>undetermined</w:t>
      </w:r>
      <w:r>
        <w:t xml:space="preserve"> VAs to present results for the entire population of VAs. </w:t>
      </w:r>
    </w:p>
    <w:p w:rsidR="00AB34E3" w:rsidRDefault="00AB34E3" w:rsidP="00AB34E3">
      <w:r>
        <w:t xml:space="preserve">Individual observations from the data are not reallocated. Instead, the age and sex distribution of the </w:t>
      </w:r>
      <w:r w:rsidR="00503D2A">
        <w:t>undetermined</w:t>
      </w:r>
      <w:r>
        <w:t xml:space="preserve"> VAs in your sample are used to adjust the estimated population-level cause-specific mortality fractions (CSMFs) based on the Global Burden of Disease estimates for the country of VA origin, weighted according to the Tariff Method performance for each of the causes. Since the Tariff Method was developed using validated VAs, it is known which causes of death it underestimates and will adjust the CSMFs of those causes in the final CSMF step. </w:t>
      </w:r>
    </w:p>
    <w:p w:rsidR="00AB34E3" w:rsidRDefault="00AB34E3" w:rsidP="00AB34E3">
      <w:r>
        <w:t xml:space="preserve">If no country of origin is specified, the </w:t>
      </w:r>
      <w:r w:rsidR="00503D2A">
        <w:t>undetermined</w:t>
      </w:r>
      <w:r>
        <w:t xml:space="preserve"> VAs will not be reallocated, and an additional category of “Undetermined” will be shown on the final CSMF graphs and CSV files. </w:t>
      </w:r>
    </w:p>
    <w:p w:rsidR="00AB34E3" w:rsidRDefault="00AB34E3" w:rsidP="00AB34E3">
      <w:pPr>
        <w:pStyle w:val="Heading4"/>
      </w:pPr>
      <w:r>
        <w:t xml:space="preserve">HIV region </w:t>
      </w:r>
    </w:p>
    <w:p w:rsidR="00AB34E3" w:rsidRDefault="00AB34E3" w:rsidP="00AB34E3">
      <w:r>
        <w:t xml:space="preserve">You must determine whether HIV is a possible cause of death in the population from which the VAs were collected. If this the box next to “HIV region” is not selected, the Tariff Method will not assign HIV as a cause of death. </w:t>
      </w:r>
    </w:p>
    <w:p w:rsidR="00AB34E3" w:rsidRDefault="00AB34E3" w:rsidP="00AB34E3">
      <w:pPr>
        <w:pStyle w:val="Heading4"/>
      </w:pPr>
      <w:r>
        <w:t xml:space="preserve">Malaria region </w:t>
      </w:r>
    </w:p>
    <w:p w:rsidR="00AB34E3" w:rsidRDefault="00AB34E3" w:rsidP="00AB34E3">
      <w:r>
        <w:t>You must determine whether malaria is a possible cause of death in the population from which the VAs were collected. If this the box next to “Malaria region” is not selected, the Tariff Method will not assign malaria as a cause of death.</w:t>
      </w:r>
    </w:p>
    <w:p w:rsidR="00AB34E3" w:rsidRDefault="00AB34E3" w:rsidP="00AB34E3">
      <w:pPr>
        <w:pStyle w:val="Heading3"/>
        <w:rPr>
          <w:b/>
        </w:rPr>
      </w:pPr>
      <w:r>
        <w:rPr>
          <w:b/>
        </w:rPr>
        <w:t xml:space="preserve">Step 5 – Selecting options </w:t>
      </w:r>
    </w:p>
    <w:p w:rsidR="00AB34E3" w:rsidRDefault="00AB34E3" w:rsidP="00AB34E3">
      <w:r>
        <w:t>Three additional options can be specified under the “</w:t>
      </w:r>
      <w:r>
        <w:rPr>
          <w:b/>
        </w:rPr>
        <w:t>Options</w:t>
      </w:r>
      <w:r>
        <w:t>” dropdown.</w:t>
      </w:r>
    </w:p>
    <w:p w:rsidR="007A75CA" w:rsidRDefault="007A75CA" w:rsidP="00AB34E3">
      <w:r>
        <w:rPr>
          <w:noProof/>
        </w:rPr>
        <w:lastRenderedPageBreak/>
        <w:drawing>
          <wp:anchor distT="91440" distB="91440" distL="114300" distR="114300" simplePos="0" relativeHeight="251666432" behindDoc="0" locked="0" layoutInCell="1" allowOverlap="1" wp14:anchorId="17808968" wp14:editId="3924281C">
            <wp:simplePos x="0" y="0"/>
            <wp:positionH relativeFrom="column">
              <wp:posOffset>450850</wp:posOffset>
            </wp:positionH>
            <wp:positionV relativeFrom="paragraph">
              <wp:posOffset>293370</wp:posOffset>
            </wp:positionV>
            <wp:extent cx="2741295" cy="3474720"/>
            <wp:effectExtent l="0" t="0" r="190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1295" cy="3474720"/>
                    </a:xfrm>
                    <a:prstGeom prst="rect">
                      <a:avLst/>
                    </a:prstGeom>
                    <a:noFill/>
                    <a:ln>
                      <a:noFill/>
                    </a:ln>
                  </pic:spPr>
                </pic:pic>
              </a:graphicData>
            </a:graphic>
            <wp14:sizeRelV relativeFrom="margin">
              <wp14:pctHeight>0</wp14:pctHeight>
            </wp14:sizeRelV>
          </wp:anchor>
        </w:drawing>
      </w:r>
    </w:p>
    <w:p w:rsidR="00AB34E3" w:rsidRDefault="00AB34E3" w:rsidP="00AB34E3">
      <w:pPr>
        <w:pStyle w:val="Heading4"/>
      </w:pPr>
      <w:r>
        <w:t xml:space="preserve">Health Care Experience (HCE) variables </w:t>
      </w:r>
    </w:p>
    <w:p w:rsidR="00AB34E3" w:rsidRDefault="00AB34E3" w:rsidP="00AB34E3">
      <w:r>
        <w:t xml:space="preserve">The user should determine whether, as part of the survey, questions regarding the health care experience (HCE) of the deceased or his/her family are relevant. If the box next to “Health Care Experience (HCE) variables” is not checked, these variables are not included in the analysis, and the software will use appropriate training data that are not enhanced with HCE variables. </w:t>
      </w:r>
    </w:p>
    <w:p w:rsidR="00AB34E3" w:rsidRDefault="00AB34E3" w:rsidP="00AB34E3">
      <w:r>
        <w:t xml:space="preserve">The following questions in the PHMRC instrument are considered “health care experience:” </w:t>
      </w:r>
    </w:p>
    <w:p w:rsidR="00AB34E3" w:rsidRDefault="00AB34E3" w:rsidP="00AB34E3">
      <w:pPr>
        <w:pStyle w:val="ListParagraph"/>
        <w:numPr>
          <w:ilvl w:val="0"/>
          <w:numId w:val="2"/>
        </w:numPr>
      </w:pPr>
      <w:r>
        <w:t xml:space="preserve">For adults, the question, “Was the deceased ever told by a health professional that he or she ever suffered from one of the following?” followed by a list of chronic conditions. </w:t>
      </w:r>
    </w:p>
    <w:p w:rsidR="00AB34E3" w:rsidRDefault="00AB34E3" w:rsidP="00AB34E3">
      <w:pPr>
        <w:pStyle w:val="ListParagraph"/>
        <w:numPr>
          <w:ilvl w:val="0"/>
          <w:numId w:val="2"/>
        </w:numPr>
      </w:pPr>
      <w:r>
        <w:t xml:space="preserve">Any data that were transcribed from health records. </w:t>
      </w:r>
    </w:p>
    <w:p w:rsidR="00AB34E3" w:rsidRDefault="00AB34E3" w:rsidP="00AB34E3">
      <w:pPr>
        <w:pStyle w:val="ListParagraph"/>
        <w:numPr>
          <w:ilvl w:val="0"/>
          <w:numId w:val="2"/>
        </w:numPr>
      </w:pPr>
      <w:r>
        <w:t xml:space="preserve">For all age modules, responses to the question, “Could you please summarize, or tell us in your own words, any additional information about the illness and/or death of your loved one?” </w:t>
      </w:r>
    </w:p>
    <w:p w:rsidR="00AB34E3" w:rsidRDefault="00AB34E3" w:rsidP="00AB34E3">
      <w:pPr>
        <w:pStyle w:val="Heading4"/>
      </w:pPr>
      <w:r>
        <w:t xml:space="preserve">Free text variables </w:t>
      </w:r>
    </w:p>
    <w:p w:rsidR="00AB34E3" w:rsidRDefault="00AB34E3" w:rsidP="00AB34E3">
      <w:r>
        <w:t xml:space="preserve">The Tariff Method has the capability of analyzing open response portions of the VA by turning them into “free text” variables. </w:t>
      </w:r>
    </w:p>
    <w:p w:rsidR="00AB34E3" w:rsidRDefault="00AB34E3" w:rsidP="00AB34E3">
      <w:r>
        <w:t xml:space="preserve">In the PHMRC instrument, the open response questions are the following: </w:t>
      </w:r>
    </w:p>
    <w:p w:rsidR="00AB34E3" w:rsidRDefault="00AB34E3" w:rsidP="00AB34E3">
      <w:pPr>
        <w:pStyle w:val="ListParagraph"/>
        <w:numPr>
          <w:ilvl w:val="0"/>
          <w:numId w:val="3"/>
        </w:numPr>
      </w:pPr>
      <w:r>
        <w:t xml:space="preserve">“Could you please summarize, or tell us in your own words, any additional information about the illness and/or death of your loved one?” </w:t>
      </w:r>
    </w:p>
    <w:p w:rsidR="00AB34E3" w:rsidRDefault="00AB34E3" w:rsidP="00AB34E3">
      <w:pPr>
        <w:pStyle w:val="ListParagraph"/>
        <w:numPr>
          <w:ilvl w:val="0"/>
          <w:numId w:val="3"/>
        </w:numPr>
      </w:pPr>
      <w:r>
        <w:t xml:space="preserve">Transcription of medical records and death certificates that are available at the time of interview. </w:t>
      </w:r>
    </w:p>
    <w:p w:rsidR="00AB34E3" w:rsidRDefault="00AB34E3" w:rsidP="00AB34E3">
      <w:r>
        <w:lastRenderedPageBreak/>
        <w:t xml:space="preserve">If your data have an open response component and you would like this to be analyzed by the Tariff Method, make sure the box next to </w:t>
      </w:r>
      <w:r>
        <w:rPr>
          <w:b/>
        </w:rPr>
        <w:t>Use free text variables</w:t>
      </w:r>
      <w:r>
        <w:t xml:space="preserve"> is selected. </w:t>
      </w:r>
    </w:p>
    <w:p w:rsidR="00AB34E3" w:rsidRDefault="00AB34E3" w:rsidP="00AB34E3">
      <w:r>
        <w:t>The Tariff Method currently is capable of analyzing open response data in English only.</w:t>
      </w:r>
    </w:p>
    <w:p w:rsidR="00AB34E3" w:rsidRDefault="00AB34E3" w:rsidP="00AB34E3">
      <w:pPr>
        <w:pStyle w:val="Heading4"/>
      </w:pPr>
      <w:r>
        <w:t>Generate Figures</w:t>
      </w:r>
    </w:p>
    <w:p w:rsidR="00AB34E3" w:rsidRDefault="00AB34E3" w:rsidP="00AB34E3">
      <w:proofErr w:type="spellStart"/>
      <w:r>
        <w:t>SmartVA</w:t>
      </w:r>
      <w:proofErr w:type="spellEnd"/>
      <w:r>
        <w:t>-Analyze can generate .</w:t>
      </w:r>
      <w:proofErr w:type="spellStart"/>
      <w:r>
        <w:t>png</w:t>
      </w:r>
      <w:proofErr w:type="spellEnd"/>
      <w:r>
        <w:t xml:space="preserve"> figures along with its estimations. If the box next to “Generate Figures” is not checked, these figures are not produced. This can save time and hard drive space.</w:t>
      </w:r>
    </w:p>
    <w:p w:rsidR="00AB34E3" w:rsidRDefault="00AB34E3" w:rsidP="00AB34E3">
      <w:pPr>
        <w:pStyle w:val="Heading3"/>
        <w:rPr>
          <w:b/>
        </w:rPr>
      </w:pPr>
      <w:r>
        <w:rPr>
          <w:b/>
        </w:rPr>
        <w:t xml:space="preserve">Step 6 – Running </w:t>
      </w:r>
      <w:proofErr w:type="spellStart"/>
      <w:r>
        <w:rPr>
          <w:b/>
        </w:rPr>
        <w:t>SmartVA</w:t>
      </w:r>
      <w:proofErr w:type="spellEnd"/>
      <w:r>
        <w:rPr>
          <w:b/>
        </w:rPr>
        <w:t>-Analyze 1.2</w:t>
      </w:r>
    </w:p>
    <w:p w:rsidR="00AB34E3" w:rsidRDefault="00AB34E3" w:rsidP="00AB34E3">
      <w:r>
        <w:t xml:space="preserve">After selecting all of the required inputs, press the “Start” button to begin analysis. </w:t>
      </w:r>
    </w:p>
    <w:p w:rsidR="00FA2A95" w:rsidRDefault="00FA2A95" w:rsidP="00AB34E3">
      <w:r>
        <w:rPr>
          <w:noProof/>
        </w:rPr>
        <w:drawing>
          <wp:anchor distT="91440" distB="91440" distL="114300" distR="114300" simplePos="0" relativeHeight="251667456" behindDoc="0" locked="0" layoutInCell="1" allowOverlap="1" wp14:anchorId="3B237F08" wp14:editId="5BCD2CF9">
            <wp:simplePos x="0" y="0"/>
            <wp:positionH relativeFrom="column">
              <wp:posOffset>468630</wp:posOffset>
            </wp:positionH>
            <wp:positionV relativeFrom="paragraph">
              <wp:posOffset>274320</wp:posOffset>
            </wp:positionV>
            <wp:extent cx="2743200" cy="34766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34766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B34E3" w:rsidRDefault="00AB34E3" w:rsidP="00AB34E3">
      <w:r>
        <w:t xml:space="preserve">This is what it looks like when </w:t>
      </w:r>
      <w:proofErr w:type="spellStart"/>
      <w:r>
        <w:t>SmartVA</w:t>
      </w:r>
      <w:proofErr w:type="spellEnd"/>
      <w:r>
        <w:t>-Analyze is running:</w:t>
      </w:r>
    </w:p>
    <w:p w:rsidR="00FA2A95" w:rsidRDefault="00FA2A95" w:rsidP="00AB34E3">
      <w:r>
        <w:rPr>
          <w:noProof/>
        </w:rPr>
        <w:drawing>
          <wp:anchor distT="91440" distB="91440" distL="114300" distR="114300" simplePos="0" relativeHeight="251668480" behindDoc="0" locked="0" layoutInCell="1" allowOverlap="1" wp14:anchorId="694328D7" wp14:editId="5082BEE2">
            <wp:simplePos x="0" y="0"/>
            <wp:positionH relativeFrom="column">
              <wp:posOffset>222250</wp:posOffset>
            </wp:positionH>
            <wp:positionV relativeFrom="paragraph">
              <wp:posOffset>360680</wp:posOffset>
            </wp:positionV>
            <wp:extent cx="3666490" cy="1307465"/>
            <wp:effectExtent l="0" t="0" r="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6490" cy="13074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B34E3" w:rsidRDefault="00AB34E3" w:rsidP="00AB34E3">
      <w:pPr>
        <w:widowControl w:val="0"/>
        <w:spacing w:line="257" w:lineRule="auto"/>
      </w:pPr>
      <w:r>
        <w:t>When processing finishes, the status box shows “Process complete”.</w:t>
      </w:r>
    </w:p>
    <w:p w:rsidR="00FA2A95" w:rsidRPr="00AB34E3" w:rsidRDefault="00FA2A95" w:rsidP="00AB34E3">
      <w:pPr>
        <w:widowControl w:val="0"/>
        <w:spacing w:line="257" w:lineRule="auto"/>
      </w:pPr>
      <w:r>
        <w:rPr>
          <w:noProof/>
        </w:rPr>
        <w:lastRenderedPageBreak/>
        <w:drawing>
          <wp:anchor distT="91440" distB="91440" distL="114300" distR="114300" simplePos="0" relativeHeight="251669504" behindDoc="0" locked="0" layoutInCell="1" allowOverlap="1" wp14:anchorId="42E1CAD4" wp14:editId="6B2F01FA">
            <wp:simplePos x="0" y="0"/>
            <wp:positionH relativeFrom="margin">
              <wp:posOffset>229870</wp:posOffset>
            </wp:positionH>
            <wp:positionV relativeFrom="paragraph">
              <wp:posOffset>313055</wp:posOffset>
            </wp:positionV>
            <wp:extent cx="3648075" cy="1415415"/>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8075" cy="14154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B34E3" w:rsidRDefault="00AB34E3" w:rsidP="00AB34E3">
      <w:pPr>
        <w:pStyle w:val="Heading3"/>
        <w:rPr>
          <w:b/>
        </w:rPr>
      </w:pPr>
      <w:r>
        <w:rPr>
          <w:b/>
        </w:rPr>
        <w:t xml:space="preserve">Step 7 – Analyzing output files </w:t>
      </w:r>
    </w:p>
    <w:p w:rsidR="00AB34E3" w:rsidRDefault="00AB34E3" w:rsidP="00AB34E3">
      <w:proofErr w:type="spellStart"/>
      <w:r>
        <w:t>SmartVA</w:t>
      </w:r>
      <w:proofErr w:type="spellEnd"/>
      <w:r>
        <w:t xml:space="preserve">-Analyze has several output files. The file containing the individual-level cause of death assignments for your data are the files called “adult-predictions.csv,” “child-predictions.csv,” and “neonate-predictions.csv.” </w:t>
      </w:r>
    </w:p>
    <w:p w:rsidR="00AB34E3" w:rsidRDefault="00AB34E3" w:rsidP="00AB34E3">
      <w:r>
        <w:t xml:space="preserve">These files can be found in the output folder you specified earlier: </w:t>
      </w:r>
    </w:p>
    <w:p w:rsidR="00FA2A95" w:rsidRDefault="00FA2A95" w:rsidP="00AB34E3">
      <w:r>
        <w:rPr>
          <w:noProof/>
        </w:rPr>
        <w:drawing>
          <wp:anchor distT="91440" distB="91440" distL="114300" distR="114300" simplePos="0" relativeHeight="251670528" behindDoc="0" locked="0" layoutInCell="1" allowOverlap="1" wp14:anchorId="667421E6" wp14:editId="104553A4">
            <wp:simplePos x="0" y="0"/>
            <wp:positionH relativeFrom="margin">
              <wp:posOffset>224790</wp:posOffset>
            </wp:positionH>
            <wp:positionV relativeFrom="paragraph">
              <wp:posOffset>286385</wp:posOffset>
            </wp:positionV>
            <wp:extent cx="3657600" cy="2486660"/>
            <wp:effectExtent l="0" t="0" r="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2486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B34E3" w:rsidRDefault="00AB34E3" w:rsidP="00AB34E3">
      <w:r>
        <w:t>Each row contains information about one death, including its unique identifier (“</w:t>
      </w:r>
      <w:proofErr w:type="spellStart"/>
      <w:r>
        <w:t>sid</w:t>
      </w:r>
      <w:proofErr w:type="spellEnd"/>
      <w:r>
        <w:t>”), the estimated cause of death, and the a</w:t>
      </w:r>
      <w:r w:rsidR="00FA2A95">
        <w:t>ge and sex reported on that VA.</w:t>
      </w:r>
    </w:p>
    <w:p w:rsidR="00FA2A95" w:rsidRDefault="00FA2A95" w:rsidP="00AB34E3">
      <w:r>
        <w:rPr>
          <w:noProof/>
        </w:rPr>
        <w:drawing>
          <wp:anchor distT="91440" distB="91440" distL="114300" distR="114300" simplePos="0" relativeHeight="251672576" behindDoc="0" locked="0" layoutInCell="1" allowOverlap="1" wp14:anchorId="4EA6814F" wp14:editId="64BB9F85">
            <wp:simplePos x="0" y="0"/>
            <wp:positionH relativeFrom="column">
              <wp:posOffset>531495</wp:posOffset>
            </wp:positionH>
            <wp:positionV relativeFrom="paragraph">
              <wp:posOffset>282575</wp:posOffset>
            </wp:positionV>
            <wp:extent cx="3273425" cy="996315"/>
            <wp:effectExtent l="0" t="0" r="317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73425" cy="9963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B34E3" w:rsidRDefault="00AB34E3" w:rsidP="00AB34E3">
      <w:r>
        <w:t xml:space="preserve">While the program is running, it updates the user by printing update messages both on the user interface and in a file called “warnings” in the output folder. The warnings file alerts the user to any variables that contain illegal values such as skip patterns, violations of the PHMRC instrument, or values </w:t>
      </w:r>
      <w:r>
        <w:lastRenderedPageBreak/>
        <w:t>that are out of range or unexpected for each of the variables in the input data. If a row contains an illegal value, the software will reset this value to a default value a</w:t>
      </w:r>
      <w:r w:rsidR="00FA2A95">
        <w:t>nd continue analyzing the data.</w:t>
      </w:r>
    </w:p>
    <w:p w:rsidR="00FA2A95" w:rsidRDefault="00FA2A95" w:rsidP="00AB34E3">
      <w:r>
        <w:rPr>
          <w:noProof/>
        </w:rPr>
        <w:drawing>
          <wp:anchor distT="91440" distB="91440" distL="114300" distR="114300" simplePos="0" relativeHeight="251671552" behindDoc="0" locked="0" layoutInCell="1" allowOverlap="1" wp14:anchorId="0CE399C5" wp14:editId="128ED5FD">
            <wp:simplePos x="0" y="0"/>
            <wp:positionH relativeFrom="margin">
              <wp:posOffset>124460</wp:posOffset>
            </wp:positionH>
            <wp:positionV relativeFrom="paragraph">
              <wp:posOffset>332740</wp:posOffset>
            </wp:positionV>
            <wp:extent cx="5952490" cy="2203450"/>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2490" cy="2203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B34E3" w:rsidRDefault="00AB34E3" w:rsidP="00AB34E3">
      <w:r>
        <w:t xml:space="preserve">This output is showing that some observations in the VA dataset had values for variables that should have been skipped according to the PHMRC instrument. </w:t>
      </w:r>
    </w:p>
    <w:p w:rsidR="00AB34E3" w:rsidRDefault="00AB34E3" w:rsidP="00AB34E3">
      <w:r>
        <w:t xml:space="preserve">The other subfolders in the output folder contain intermediate files that the Tariff Method requires to run and graphs that show the CSMFs for each age and cause. </w:t>
      </w:r>
    </w:p>
    <w:p w:rsidR="00AB34E3" w:rsidRDefault="00AB34E3" w:rsidP="00AB34E3">
      <w:pPr>
        <w:pStyle w:val="Heading2"/>
        <w:rPr>
          <w:b/>
        </w:rPr>
      </w:pPr>
    </w:p>
    <w:p w:rsidR="00AB34E3" w:rsidRDefault="00AB34E3" w:rsidP="00AB34E3">
      <w:pPr>
        <w:pStyle w:val="Heading2"/>
        <w:rPr>
          <w:b/>
        </w:rPr>
      </w:pPr>
      <w:r>
        <w:rPr>
          <w:b/>
        </w:rPr>
        <w:t xml:space="preserve">Frequently asked questions </w:t>
      </w:r>
    </w:p>
    <w:p w:rsidR="00AB34E3" w:rsidRDefault="00AB34E3" w:rsidP="00AB34E3">
      <w:r>
        <w:t xml:space="preserve">Q: What are the age cutoffs for “Adult,” “Child,” and “Neonate” VAs? </w:t>
      </w:r>
    </w:p>
    <w:p w:rsidR="00AB34E3" w:rsidRDefault="00AB34E3" w:rsidP="00AB34E3">
      <w:pPr>
        <w:ind w:left="720"/>
      </w:pPr>
      <w:r>
        <w:t xml:space="preserve">A: The age cutoffs are: </w:t>
      </w:r>
    </w:p>
    <w:tbl>
      <w:tblPr>
        <w:tblStyle w:val="TableGrid"/>
        <w:tblW w:w="0" w:type="auto"/>
        <w:tblInd w:w="1327" w:type="dxa"/>
        <w:tblLook w:val="04A0" w:firstRow="1" w:lastRow="0" w:firstColumn="1" w:lastColumn="0" w:noHBand="0" w:noVBand="1"/>
      </w:tblPr>
      <w:tblGrid>
        <w:gridCol w:w="1545"/>
        <w:gridCol w:w="2430"/>
      </w:tblGrid>
      <w:tr w:rsidR="00AB34E3" w:rsidTr="00CD2FAD">
        <w:tc>
          <w:tcPr>
            <w:tcW w:w="1545" w:type="dxa"/>
            <w:tcBorders>
              <w:top w:val="single" w:sz="4" w:space="0" w:color="auto"/>
              <w:left w:val="single" w:sz="4" w:space="0" w:color="auto"/>
              <w:bottom w:val="single" w:sz="4" w:space="0" w:color="auto"/>
              <w:right w:val="single" w:sz="4" w:space="0" w:color="auto"/>
            </w:tcBorders>
            <w:hideMark/>
          </w:tcPr>
          <w:p w:rsidR="00AB34E3" w:rsidRDefault="00CD2FAD" w:rsidP="00B94442">
            <w:pPr>
              <w:spacing w:line="240" w:lineRule="auto"/>
              <w:rPr>
                <w:b/>
              </w:rPr>
            </w:pPr>
            <w:r>
              <w:rPr>
                <w:b/>
              </w:rPr>
              <w:t xml:space="preserve">   </w:t>
            </w:r>
            <w:r w:rsidR="00AB34E3">
              <w:rPr>
                <w:b/>
              </w:rPr>
              <w:t>Age module</w:t>
            </w:r>
          </w:p>
        </w:tc>
        <w:tc>
          <w:tcPr>
            <w:tcW w:w="2430" w:type="dxa"/>
            <w:tcBorders>
              <w:top w:val="single" w:sz="4" w:space="0" w:color="auto"/>
              <w:left w:val="single" w:sz="4" w:space="0" w:color="auto"/>
              <w:bottom w:val="single" w:sz="4" w:space="0" w:color="auto"/>
              <w:right w:val="single" w:sz="4" w:space="0" w:color="auto"/>
            </w:tcBorders>
            <w:hideMark/>
          </w:tcPr>
          <w:p w:rsidR="00AB34E3" w:rsidRDefault="00CD2FAD" w:rsidP="00B94442">
            <w:pPr>
              <w:spacing w:line="240" w:lineRule="auto"/>
              <w:rPr>
                <w:b/>
              </w:rPr>
            </w:pPr>
            <w:r>
              <w:rPr>
                <w:b/>
              </w:rPr>
              <w:t xml:space="preserve">   </w:t>
            </w:r>
            <w:r w:rsidR="00AB34E3">
              <w:rPr>
                <w:b/>
              </w:rPr>
              <w:t>Age range</w:t>
            </w:r>
          </w:p>
        </w:tc>
      </w:tr>
      <w:tr w:rsidR="00AB34E3" w:rsidTr="00CD2FAD">
        <w:tc>
          <w:tcPr>
            <w:tcW w:w="1545" w:type="dxa"/>
            <w:tcBorders>
              <w:top w:val="single" w:sz="4" w:space="0" w:color="auto"/>
              <w:left w:val="single" w:sz="4" w:space="0" w:color="auto"/>
              <w:bottom w:val="single" w:sz="4" w:space="0" w:color="auto"/>
              <w:right w:val="single" w:sz="4" w:space="0" w:color="auto"/>
            </w:tcBorders>
            <w:hideMark/>
          </w:tcPr>
          <w:p w:rsidR="00AB34E3" w:rsidRDefault="00CD2FAD" w:rsidP="00B94442">
            <w:pPr>
              <w:spacing w:line="240" w:lineRule="auto"/>
            </w:pPr>
            <w:r>
              <w:t xml:space="preserve">   </w:t>
            </w:r>
            <w:r w:rsidR="00AB34E3">
              <w:t>Adult</w:t>
            </w:r>
          </w:p>
        </w:tc>
        <w:tc>
          <w:tcPr>
            <w:tcW w:w="2430" w:type="dxa"/>
            <w:tcBorders>
              <w:top w:val="single" w:sz="4" w:space="0" w:color="auto"/>
              <w:left w:val="single" w:sz="4" w:space="0" w:color="auto"/>
              <w:bottom w:val="single" w:sz="4" w:space="0" w:color="auto"/>
              <w:right w:val="single" w:sz="4" w:space="0" w:color="auto"/>
            </w:tcBorders>
            <w:hideMark/>
          </w:tcPr>
          <w:p w:rsidR="00AB34E3" w:rsidRDefault="00CD2FAD" w:rsidP="00B94442">
            <w:pPr>
              <w:pStyle w:val="Default"/>
            </w:pPr>
            <w:r>
              <w:rPr>
                <w:sz w:val="22"/>
                <w:szCs w:val="22"/>
              </w:rPr>
              <w:t xml:space="preserve">   </w:t>
            </w:r>
            <w:r w:rsidR="00AB34E3">
              <w:rPr>
                <w:sz w:val="22"/>
                <w:szCs w:val="22"/>
              </w:rPr>
              <w:t xml:space="preserve">12 years and older </w:t>
            </w:r>
          </w:p>
        </w:tc>
      </w:tr>
      <w:tr w:rsidR="00AB34E3" w:rsidTr="00CD2FAD">
        <w:tc>
          <w:tcPr>
            <w:tcW w:w="1545" w:type="dxa"/>
            <w:tcBorders>
              <w:top w:val="single" w:sz="4" w:space="0" w:color="auto"/>
              <w:left w:val="single" w:sz="4" w:space="0" w:color="auto"/>
              <w:bottom w:val="single" w:sz="4" w:space="0" w:color="auto"/>
              <w:right w:val="single" w:sz="4" w:space="0" w:color="auto"/>
            </w:tcBorders>
            <w:hideMark/>
          </w:tcPr>
          <w:p w:rsidR="00AB34E3" w:rsidRDefault="00CD2FAD" w:rsidP="00B94442">
            <w:pPr>
              <w:spacing w:line="240" w:lineRule="auto"/>
            </w:pPr>
            <w:r>
              <w:t xml:space="preserve">   </w:t>
            </w:r>
            <w:r w:rsidR="00AB34E3">
              <w:t>Child</w:t>
            </w:r>
          </w:p>
        </w:tc>
        <w:tc>
          <w:tcPr>
            <w:tcW w:w="2430" w:type="dxa"/>
            <w:tcBorders>
              <w:top w:val="single" w:sz="4" w:space="0" w:color="auto"/>
              <w:left w:val="single" w:sz="4" w:space="0" w:color="auto"/>
              <w:bottom w:val="single" w:sz="4" w:space="0" w:color="auto"/>
              <w:right w:val="single" w:sz="4" w:space="0" w:color="auto"/>
            </w:tcBorders>
            <w:hideMark/>
          </w:tcPr>
          <w:p w:rsidR="00AB34E3" w:rsidRDefault="00CD2FAD" w:rsidP="00B94442">
            <w:pPr>
              <w:pStyle w:val="Default"/>
            </w:pPr>
            <w:r>
              <w:rPr>
                <w:sz w:val="22"/>
                <w:szCs w:val="22"/>
              </w:rPr>
              <w:t xml:space="preserve">   </w:t>
            </w:r>
            <w:r w:rsidR="00AB34E3">
              <w:rPr>
                <w:sz w:val="22"/>
                <w:szCs w:val="22"/>
              </w:rPr>
              <w:t xml:space="preserve">29 days – 11 years old </w:t>
            </w:r>
          </w:p>
        </w:tc>
      </w:tr>
      <w:tr w:rsidR="00AB34E3" w:rsidTr="00CD2FAD">
        <w:tc>
          <w:tcPr>
            <w:tcW w:w="1545" w:type="dxa"/>
            <w:tcBorders>
              <w:top w:val="single" w:sz="4" w:space="0" w:color="auto"/>
              <w:left w:val="single" w:sz="4" w:space="0" w:color="auto"/>
              <w:bottom w:val="single" w:sz="4" w:space="0" w:color="auto"/>
              <w:right w:val="single" w:sz="4" w:space="0" w:color="auto"/>
            </w:tcBorders>
            <w:hideMark/>
          </w:tcPr>
          <w:p w:rsidR="00AB34E3" w:rsidRDefault="00CD2FAD" w:rsidP="00B94442">
            <w:pPr>
              <w:spacing w:line="240" w:lineRule="auto"/>
            </w:pPr>
            <w:r>
              <w:t xml:space="preserve">   </w:t>
            </w:r>
            <w:r w:rsidR="00AB34E3">
              <w:t>Neonate</w:t>
            </w:r>
          </w:p>
        </w:tc>
        <w:tc>
          <w:tcPr>
            <w:tcW w:w="2430" w:type="dxa"/>
            <w:tcBorders>
              <w:top w:val="single" w:sz="4" w:space="0" w:color="auto"/>
              <w:left w:val="single" w:sz="4" w:space="0" w:color="auto"/>
              <w:bottom w:val="single" w:sz="4" w:space="0" w:color="auto"/>
              <w:right w:val="single" w:sz="4" w:space="0" w:color="auto"/>
            </w:tcBorders>
            <w:hideMark/>
          </w:tcPr>
          <w:p w:rsidR="00AB34E3" w:rsidRDefault="00CD2FAD" w:rsidP="00B94442">
            <w:pPr>
              <w:pStyle w:val="Default"/>
            </w:pPr>
            <w:r>
              <w:rPr>
                <w:sz w:val="22"/>
                <w:szCs w:val="22"/>
              </w:rPr>
              <w:t xml:space="preserve">   </w:t>
            </w:r>
            <w:r w:rsidR="00AB34E3">
              <w:rPr>
                <w:sz w:val="22"/>
                <w:szCs w:val="22"/>
              </w:rPr>
              <w:t xml:space="preserve">≤28 days old </w:t>
            </w:r>
          </w:p>
        </w:tc>
      </w:tr>
    </w:tbl>
    <w:p w:rsidR="00AB34E3" w:rsidRDefault="00AB34E3" w:rsidP="00AB34E3"/>
    <w:p w:rsidR="00AB34E3" w:rsidRDefault="00AB34E3" w:rsidP="00AB34E3">
      <w:r>
        <w:t xml:space="preserve">Q: How does the Tariff Method assign an </w:t>
      </w:r>
      <w:r w:rsidR="00503D2A">
        <w:t>undetermined</w:t>
      </w:r>
      <w:r>
        <w:t xml:space="preserve"> cause of death? </w:t>
      </w:r>
    </w:p>
    <w:p w:rsidR="00AB34E3" w:rsidRDefault="00AB34E3" w:rsidP="00AB34E3">
      <w:pPr>
        <w:ind w:left="720"/>
      </w:pPr>
      <w:r>
        <w:t xml:space="preserve">A: The Tariff Method assigns a tariff score to each VA in the input data for every possible cause of death. Each VA’s tariff scores are then ranked against the tariff scores from the PHMRC Gold Standard Dataset. If a VA in the input data has tariff scores that are significantly lower than all of the tariff scores in the Gold Standard Dataset, it will receive a cause of death of </w:t>
      </w:r>
      <w:r w:rsidR="00503D2A">
        <w:t>undetermined</w:t>
      </w:r>
      <w:r>
        <w:t xml:space="preserve">. The tariff scores and ranks can be viewed in the files called “adult-tariff-scores.csv” and “adult-external-ranks.csv,” respectively. These files can be found in the “intermediate-files” folder. The “adult-tariff-ranks.csv” files contain the ranks of the VAs after the cutoffs have been applied, which determine which ranks are too high for that VA to be considered for that cause of death. </w:t>
      </w:r>
    </w:p>
    <w:p w:rsidR="00AB34E3" w:rsidRDefault="00AB34E3" w:rsidP="00AB34E3">
      <w:r>
        <w:t xml:space="preserve">Q: What are the files “adult-prepped.csv,” “adult-presymptom.csv,” and “adult-symptom.csv”? </w:t>
      </w:r>
    </w:p>
    <w:p w:rsidR="00AB34E3" w:rsidRDefault="00AB34E3" w:rsidP="00AB34E3">
      <w:pPr>
        <w:ind w:left="720"/>
      </w:pPr>
      <w:r>
        <w:lastRenderedPageBreak/>
        <w:t xml:space="preserve">A: These files are the input data in standardized formats that are produced by the software. The “adult-prepped.csv” file contains the raw data from the electronic instrument, the “adult-presymptom.csv” file contains the data in the PHMRC instrument format, and the “adult-symptom.csv” file contains dichotomized or Yes/No variables that are the direct inputs for the Tariff Method analysis. </w:t>
      </w:r>
    </w:p>
    <w:p w:rsidR="00AB34E3" w:rsidRDefault="00AB34E3" w:rsidP="00AB34E3">
      <w:r>
        <w:t xml:space="preserve">Q: How do I interpret the graphs? </w:t>
      </w:r>
    </w:p>
    <w:p w:rsidR="00B70FAC" w:rsidRDefault="00AB34E3" w:rsidP="00AB34E3">
      <w:pPr>
        <w:ind w:left="720"/>
      </w:pPr>
      <w:r>
        <w:t xml:space="preserve">A: The graphs show bars whose heights are proportional to the estimated cause-specific mortality fraction (CSMF) for each of the causes of death on the cause list for that age module. These graphs include the added weights that were applied from the </w:t>
      </w:r>
      <w:r w:rsidR="00503D2A">
        <w:t>undetermined</w:t>
      </w:r>
      <w:r>
        <w:t xml:space="preserve"> VAs.</w:t>
      </w:r>
    </w:p>
    <w:p w:rsidR="00FA2A95" w:rsidRDefault="00FA2A95" w:rsidP="00AB34E3">
      <w:pPr>
        <w:ind w:left="720"/>
      </w:pPr>
      <w:r>
        <w:rPr>
          <w:noProof/>
        </w:rPr>
        <w:drawing>
          <wp:anchor distT="91440" distB="91440" distL="114300" distR="114300" simplePos="0" relativeHeight="251673600" behindDoc="0" locked="0" layoutInCell="1" allowOverlap="1" wp14:anchorId="1B480BD9" wp14:editId="35FB3D74">
            <wp:simplePos x="0" y="0"/>
            <wp:positionH relativeFrom="margin">
              <wp:posOffset>-129540</wp:posOffset>
            </wp:positionH>
            <wp:positionV relativeFrom="paragraph">
              <wp:posOffset>287020</wp:posOffset>
            </wp:positionV>
            <wp:extent cx="5949315" cy="4462145"/>
            <wp:effectExtent l="0" t="0" r="0" b="0"/>
            <wp:wrapTopAndBottom/>
            <wp:docPr id="1" name="Picture 1" descr="adult-csmf-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dult-csmf-figu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9315" cy="4462145"/>
                    </a:xfrm>
                    <a:prstGeom prst="rect">
                      <a:avLst/>
                    </a:prstGeom>
                    <a:noFill/>
                    <a:ln>
                      <a:noFill/>
                    </a:ln>
                  </pic:spPr>
                </pic:pic>
              </a:graphicData>
            </a:graphic>
            <wp14:sizeRelV relativeFrom="margin">
              <wp14:pctHeight>0</wp14:pctHeight>
            </wp14:sizeRelV>
          </wp:anchor>
        </w:drawing>
      </w:r>
    </w:p>
    <w:sectPr w:rsidR="00FA2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5C65"/>
    <w:multiLevelType w:val="hybridMultilevel"/>
    <w:tmpl w:val="87B216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E5F3C58"/>
    <w:multiLevelType w:val="hybridMultilevel"/>
    <w:tmpl w:val="95F67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D972CAF"/>
    <w:multiLevelType w:val="hybridMultilevel"/>
    <w:tmpl w:val="CD2CB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4E3"/>
    <w:rsid w:val="001949E0"/>
    <w:rsid w:val="00224FFF"/>
    <w:rsid w:val="002A6A45"/>
    <w:rsid w:val="002E3E1B"/>
    <w:rsid w:val="00503D2A"/>
    <w:rsid w:val="00771CC6"/>
    <w:rsid w:val="007A75CA"/>
    <w:rsid w:val="00841DED"/>
    <w:rsid w:val="00AB34E3"/>
    <w:rsid w:val="00B70FAC"/>
    <w:rsid w:val="00CD2FAD"/>
    <w:rsid w:val="00D4530F"/>
    <w:rsid w:val="00D559C3"/>
    <w:rsid w:val="00FA2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52F3C"/>
  <w15:chartTrackingRefBased/>
  <w15:docId w15:val="{57C5936B-6D31-47E5-AD38-FB31A6331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4E3"/>
    <w:pPr>
      <w:spacing w:line="256" w:lineRule="auto"/>
    </w:pPr>
  </w:style>
  <w:style w:type="paragraph" w:styleId="Heading1">
    <w:name w:val="heading 1"/>
    <w:basedOn w:val="Normal"/>
    <w:next w:val="Normal"/>
    <w:link w:val="Heading1Char"/>
    <w:uiPriority w:val="9"/>
    <w:qFormat/>
    <w:rsid w:val="00224F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34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34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B34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4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34E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B34E3"/>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AB34E3"/>
    <w:rPr>
      <w:color w:val="0563C1" w:themeColor="hyperlink"/>
      <w:u w:val="single"/>
    </w:rPr>
  </w:style>
  <w:style w:type="paragraph" w:styleId="TOC2">
    <w:name w:val="toc 2"/>
    <w:basedOn w:val="Normal"/>
    <w:next w:val="Normal"/>
    <w:autoRedefine/>
    <w:uiPriority w:val="39"/>
    <w:semiHidden/>
    <w:unhideWhenUsed/>
    <w:rsid w:val="00AB34E3"/>
    <w:pPr>
      <w:spacing w:after="100"/>
      <w:ind w:left="220"/>
    </w:pPr>
  </w:style>
  <w:style w:type="paragraph" w:styleId="TOC3">
    <w:name w:val="toc 3"/>
    <w:basedOn w:val="Normal"/>
    <w:next w:val="Normal"/>
    <w:autoRedefine/>
    <w:uiPriority w:val="39"/>
    <w:semiHidden/>
    <w:unhideWhenUsed/>
    <w:rsid w:val="00AB34E3"/>
    <w:pPr>
      <w:spacing w:after="100"/>
      <w:ind w:left="440"/>
    </w:pPr>
  </w:style>
  <w:style w:type="paragraph" w:styleId="ListParagraph">
    <w:name w:val="List Paragraph"/>
    <w:basedOn w:val="Normal"/>
    <w:uiPriority w:val="34"/>
    <w:qFormat/>
    <w:rsid w:val="00AB34E3"/>
    <w:pPr>
      <w:ind w:left="720"/>
      <w:contextualSpacing/>
    </w:pPr>
  </w:style>
  <w:style w:type="paragraph" w:customStyle="1" w:styleId="Default">
    <w:name w:val="Default"/>
    <w:rsid w:val="00AB34E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AB34E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24FF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althdata.org/verbal-autopsy/tools"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opendatakit.org/use/aggregat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opendatakit.org/use/briefcase/"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10</Pages>
  <Words>1620</Words>
  <Characters>9238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Joseph</dc:creator>
  <cp:keywords/>
  <dc:description/>
  <cp:lastModifiedBy>Jonathan Joseph</cp:lastModifiedBy>
  <cp:revision>7</cp:revision>
  <dcterms:created xsi:type="dcterms:W3CDTF">2017-05-13T15:54:00Z</dcterms:created>
  <dcterms:modified xsi:type="dcterms:W3CDTF">2017-05-14T01:10:00Z</dcterms:modified>
</cp:coreProperties>
</file>