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52"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67"/>
        <w:gridCol w:w="600"/>
        <w:gridCol w:w="1320"/>
        <w:gridCol w:w="1264"/>
        <w:gridCol w:w="567"/>
        <w:gridCol w:w="4529"/>
        <w:gridCol w:w="4200"/>
        <w:gridCol w:w="2605"/>
      </w:tblGrid>
      <w:tr w:rsidR="00507F11" w14:paraId="74D738C8" w14:textId="77777777" w:rsidTr="004E0926">
        <w:trPr>
          <w:jc w:val="center"/>
        </w:trPr>
        <w:tc>
          <w:tcPr>
            <w:tcW w:w="667" w:type="dxa"/>
            <w:tcBorders>
              <w:top w:val="single" w:sz="6" w:space="0" w:color="auto"/>
              <w:bottom w:val="single" w:sz="6" w:space="0" w:color="auto"/>
            </w:tcBorders>
          </w:tcPr>
          <w:p w14:paraId="4F633AAE" w14:textId="60DECCB3" w:rsidR="00507F11" w:rsidRDefault="00507F11" w:rsidP="00507F11">
            <w:pPr>
              <w:pStyle w:val="ISOMB"/>
              <w:spacing w:before="60" w:after="60" w:line="240" w:lineRule="auto"/>
            </w:pPr>
            <w:r>
              <w:t>S-98</w:t>
            </w:r>
          </w:p>
        </w:tc>
        <w:tc>
          <w:tcPr>
            <w:tcW w:w="600" w:type="dxa"/>
            <w:tcBorders>
              <w:top w:val="single" w:sz="6" w:space="0" w:color="auto"/>
              <w:bottom w:val="single" w:sz="6" w:space="0" w:color="auto"/>
            </w:tcBorders>
          </w:tcPr>
          <w:p w14:paraId="2CCF087E" w14:textId="5E5FD60D" w:rsidR="00507F11" w:rsidRDefault="00507F11" w:rsidP="00507F11">
            <w:pPr>
              <w:pStyle w:val="ISOMB"/>
              <w:spacing w:before="60" w:after="60" w:line="240" w:lineRule="auto"/>
            </w:pPr>
            <w:r>
              <w:t>OSI</w:t>
            </w:r>
          </w:p>
        </w:tc>
        <w:tc>
          <w:tcPr>
            <w:tcW w:w="1320" w:type="dxa"/>
            <w:tcBorders>
              <w:top w:val="single" w:sz="6" w:space="0" w:color="auto"/>
              <w:bottom w:val="single" w:sz="6" w:space="0" w:color="auto"/>
            </w:tcBorders>
          </w:tcPr>
          <w:p w14:paraId="1D85971A" w14:textId="62269C64" w:rsidR="00507F11" w:rsidRDefault="00507F11" w:rsidP="00507F11">
            <w:pPr>
              <w:pStyle w:val="ISOClause"/>
              <w:spacing w:before="60" w:after="60" w:line="240" w:lineRule="auto"/>
            </w:pPr>
            <w:r>
              <w:t>6.1.4</w:t>
            </w:r>
          </w:p>
        </w:tc>
        <w:tc>
          <w:tcPr>
            <w:tcW w:w="1264" w:type="dxa"/>
            <w:tcBorders>
              <w:top w:val="single" w:sz="6" w:space="0" w:color="auto"/>
              <w:bottom w:val="single" w:sz="6" w:space="0" w:color="auto"/>
            </w:tcBorders>
          </w:tcPr>
          <w:p w14:paraId="2902854E" w14:textId="77777777" w:rsidR="00507F11" w:rsidRDefault="00507F11" w:rsidP="00507F11">
            <w:pPr>
              <w:pStyle w:val="ISOParagraph"/>
              <w:spacing w:before="60" w:after="60" w:line="240" w:lineRule="auto"/>
              <w:ind w:right="-100"/>
            </w:pPr>
          </w:p>
        </w:tc>
        <w:tc>
          <w:tcPr>
            <w:tcW w:w="567" w:type="dxa"/>
            <w:tcBorders>
              <w:top w:val="single" w:sz="6" w:space="0" w:color="auto"/>
              <w:bottom w:val="single" w:sz="6" w:space="0" w:color="auto"/>
            </w:tcBorders>
          </w:tcPr>
          <w:p w14:paraId="60C0D867"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10B989EC" w14:textId="77777777" w:rsidR="00507F11" w:rsidRDefault="00507F11" w:rsidP="00507F11">
            <w:pPr>
              <w:pStyle w:val="ISOComments"/>
              <w:spacing w:before="60" w:after="60" w:line="240" w:lineRule="auto"/>
            </w:pPr>
            <w:r>
              <w:t>“</w:t>
            </w:r>
            <w:r w:rsidRPr="00507F11">
              <w:t>All other S-100 data products listed in 6.1.1 must be suppressed.</w:t>
            </w:r>
            <w:r>
              <w:t xml:space="preserve">”  </w:t>
            </w:r>
          </w:p>
          <w:p w14:paraId="613AC3CE" w14:textId="3A5602E3" w:rsidR="00507F11" w:rsidRDefault="00507F11" w:rsidP="00507F11">
            <w:pPr>
              <w:pStyle w:val="ISOComments"/>
              <w:spacing w:before="60" w:after="60" w:line="240" w:lineRule="auto"/>
            </w:pPr>
            <w:r>
              <w:t>This statement can be deleted as it is redundant and potentially in conflict with the definitions of ‘Standard Display’ which turns on / off various viewing groups.  All S-100 products (Phase 1, Phase 2, 8211, HDF5, or GML) use viewing groups.  Simply following the VGs defined in the standard display (0-29999) should ensure the correct result.</w:t>
            </w:r>
          </w:p>
        </w:tc>
        <w:tc>
          <w:tcPr>
            <w:tcW w:w="4200" w:type="dxa"/>
            <w:tcBorders>
              <w:top w:val="single" w:sz="6" w:space="0" w:color="auto"/>
              <w:bottom w:val="single" w:sz="6" w:space="0" w:color="auto"/>
            </w:tcBorders>
          </w:tcPr>
          <w:p w14:paraId="26768E41" w14:textId="77777777" w:rsidR="00507F11" w:rsidRPr="006437D6"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2D3C13FA" w14:textId="552154F1" w:rsidR="00507F11" w:rsidRDefault="00BD0AE7" w:rsidP="00507F11">
            <w:pPr>
              <w:pStyle w:val="ISOSecretObservations"/>
              <w:spacing w:before="60" w:after="60" w:line="240" w:lineRule="auto"/>
            </w:pPr>
            <w:r>
              <w:t>This was r</w:t>
            </w:r>
            <w:r w:rsidR="00F56296">
              <w:t>equested for clarification</w:t>
            </w:r>
            <w:r>
              <w:t xml:space="preserve"> previously [SM/AU?] – the idea is that standard display does not include any non-S-101 data. This shouldn’t conflict with any other requirements but agree it is, at worst, redundant. </w:t>
            </w:r>
          </w:p>
        </w:tc>
      </w:tr>
      <w:tr w:rsidR="00507F11" w14:paraId="1768144F" w14:textId="77777777" w:rsidTr="004E0926">
        <w:trPr>
          <w:jc w:val="center"/>
        </w:trPr>
        <w:tc>
          <w:tcPr>
            <w:tcW w:w="667" w:type="dxa"/>
            <w:tcBorders>
              <w:top w:val="single" w:sz="6" w:space="0" w:color="auto"/>
              <w:bottom w:val="single" w:sz="6" w:space="0" w:color="auto"/>
            </w:tcBorders>
          </w:tcPr>
          <w:p w14:paraId="6F5FF563" w14:textId="10CF6476"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4F55BCCB" w14:textId="3E8F0C15"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27388BE4" w14:textId="16EC77BA" w:rsidR="00507F11" w:rsidRDefault="00507F11" w:rsidP="00507F11">
            <w:pPr>
              <w:pStyle w:val="ISOClause"/>
              <w:spacing w:before="60" w:after="60" w:line="240" w:lineRule="auto"/>
            </w:pPr>
            <w:r>
              <w:t>12.4</w:t>
            </w:r>
          </w:p>
        </w:tc>
        <w:tc>
          <w:tcPr>
            <w:tcW w:w="1264" w:type="dxa"/>
            <w:tcBorders>
              <w:top w:val="single" w:sz="6" w:space="0" w:color="auto"/>
              <w:bottom w:val="single" w:sz="6" w:space="0" w:color="auto"/>
            </w:tcBorders>
          </w:tcPr>
          <w:p w14:paraId="3F5B82FE" w14:textId="77777777" w:rsidR="00507F11" w:rsidRDefault="00507F11" w:rsidP="00507F11">
            <w:pPr>
              <w:pStyle w:val="ISOParagraph"/>
              <w:spacing w:before="60" w:after="60" w:line="240" w:lineRule="auto"/>
              <w:ind w:right="-100"/>
            </w:pPr>
          </w:p>
        </w:tc>
        <w:tc>
          <w:tcPr>
            <w:tcW w:w="567" w:type="dxa"/>
            <w:tcBorders>
              <w:top w:val="single" w:sz="6" w:space="0" w:color="auto"/>
              <w:bottom w:val="single" w:sz="6" w:space="0" w:color="auto"/>
            </w:tcBorders>
          </w:tcPr>
          <w:p w14:paraId="34BD29F5"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57FF741E" w14:textId="08B9D325" w:rsidR="00507F11" w:rsidRDefault="00507F11" w:rsidP="00507F11">
            <w:pPr>
              <w:pStyle w:val="ISOComments"/>
              <w:spacing w:before="60" w:after="60" w:line="240" w:lineRule="auto"/>
            </w:pPr>
            <w:r>
              <w:t>My notes from our TSM side discussion are: “</w:t>
            </w:r>
            <w:r>
              <w:rPr>
                <w:color w:val="00B0F0"/>
              </w:rPr>
              <w:t>Jonathan clarified this means select the display of the chart index</w:t>
            </w:r>
            <w:r>
              <w:t>”.  My engineers re-reading this are confused by the use of “individually select” to mean toggle individual index rectangles one by one.  This would be inconsistent to how other layers of information are handled (ie: toggle all or none of the same object type).  To avoid ambiguity or misunderstanding this clarification if offered.</w:t>
            </w:r>
          </w:p>
        </w:tc>
        <w:tc>
          <w:tcPr>
            <w:tcW w:w="4200" w:type="dxa"/>
            <w:tcBorders>
              <w:top w:val="single" w:sz="6" w:space="0" w:color="auto"/>
              <w:bottom w:val="single" w:sz="6" w:space="0" w:color="auto"/>
            </w:tcBorders>
          </w:tcPr>
          <w:p w14:paraId="7E16941D" w14:textId="5BE5EB3C" w:rsidR="00507F11" w:rsidRDefault="00507F11" w:rsidP="00507F11">
            <w:pPr>
              <w:pStyle w:val="ISOChange"/>
              <w:spacing w:before="60" w:after="60" w:line="240" w:lineRule="auto"/>
            </w:pPr>
            <w:r w:rsidRPr="006437D6">
              <w:t xml:space="preserve">It must be possible to </w:t>
            </w:r>
            <w:r w:rsidRPr="006437D6">
              <w:rPr>
                <w:color w:val="FF0000"/>
              </w:rPr>
              <w:t xml:space="preserve">toggle </w:t>
            </w:r>
            <w:r w:rsidRPr="006437D6">
              <w:rPr>
                <w:strike/>
                <w:color w:val="FF0000"/>
              </w:rPr>
              <w:t>individually select</w:t>
            </w:r>
            <w:r w:rsidRPr="006437D6">
              <w:rPr>
                <w:color w:val="FF0000"/>
              </w:rPr>
              <w:t xml:space="preserve"> </w:t>
            </w:r>
            <w:r w:rsidRPr="006437D6">
              <w:t xml:space="preserve">the display of the graphical index </w:t>
            </w:r>
            <w:r w:rsidRPr="006437D6">
              <w:rPr>
                <w:strike/>
                <w:color w:val="FF0000"/>
              </w:rPr>
              <w:t>entries</w:t>
            </w:r>
            <w:r w:rsidRPr="006437D6">
              <w:t xml:space="preserve"> for </w:t>
            </w:r>
            <w:r w:rsidRPr="006437D6">
              <w:rPr>
                <w:strike/>
                <w:color w:val="FF0000"/>
              </w:rPr>
              <w:t>the</w:t>
            </w:r>
            <w:r w:rsidRPr="006437D6">
              <w:t xml:space="preserve"> installed S-57 and S-101 ENCs.</w:t>
            </w:r>
          </w:p>
        </w:tc>
        <w:tc>
          <w:tcPr>
            <w:tcW w:w="2605" w:type="dxa"/>
            <w:tcBorders>
              <w:top w:val="single" w:sz="6" w:space="0" w:color="auto"/>
              <w:bottom w:val="single" w:sz="6" w:space="0" w:color="auto"/>
            </w:tcBorders>
          </w:tcPr>
          <w:p w14:paraId="433D07FC" w14:textId="3CE97A38" w:rsidR="00507F11" w:rsidRDefault="00B4671C" w:rsidP="00507F11">
            <w:pPr>
              <w:pStyle w:val="ISOSecretObservations"/>
              <w:spacing w:before="60" w:after="60" w:line="240" w:lineRule="auto"/>
            </w:pPr>
            <w:r>
              <w:t>Someone</w:t>
            </w:r>
            <w:r w:rsidR="00F56296">
              <w:t xml:space="preserve"> requested not to use the word “toggle”</w:t>
            </w:r>
            <w:r>
              <w:t xml:space="preserve"> already?</w:t>
            </w:r>
            <w:r w:rsidR="00BD0AE7">
              <w:t xml:space="preserve"> Could we change to “select” from “individually select”?</w:t>
            </w:r>
          </w:p>
        </w:tc>
      </w:tr>
      <w:tr w:rsidR="00507F11" w14:paraId="7B5BC59A" w14:textId="77777777" w:rsidTr="004E0926">
        <w:trPr>
          <w:jc w:val="center"/>
        </w:trPr>
        <w:tc>
          <w:tcPr>
            <w:tcW w:w="667" w:type="dxa"/>
            <w:tcBorders>
              <w:top w:val="single" w:sz="6" w:space="0" w:color="auto"/>
              <w:bottom w:val="single" w:sz="6" w:space="0" w:color="auto"/>
            </w:tcBorders>
          </w:tcPr>
          <w:p w14:paraId="0EDFD24D"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3B937EE8"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24786732" w14:textId="562E6ECB" w:rsidR="00507F11" w:rsidRDefault="00507F11" w:rsidP="00507F11">
            <w:pPr>
              <w:pStyle w:val="ISOClause"/>
              <w:spacing w:before="60" w:after="60" w:line="240" w:lineRule="auto"/>
            </w:pPr>
            <w:r>
              <w:t>12.4.2</w:t>
            </w:r>
          </w:p>
        </w:tc>
        <w:tc>
          <w:tcPr>
            <w:tcW w:w="1264" w:type="dxa"/>
            <w:tcBorders>
              <w:top w:val="single" w:sz="6" w:space="0" w:color="auto"/>
              <w:bottom w:val="single" w:sz="6" w:space="0" w:color="auto"/>
            </w:tcBorders>
          </w:tcPr>
          <w:p w14:paraId="3A1BA5A2"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51AE01BB"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6CE82C2F" w14:textId="77777777" w:rsidR="00507F11" w:rsidRDefault="00507F11" w:rsidP="00507F11">
            <w:pPr>
              <w:pStyle w:val="ISOComments"/>
              <w:spacing w:before="60" w:after="60" w:line="240" w:lineRule="auto"/>
            </w:pPr>
            <w:r>
              <w:t>The sentence “</w:t>
            </w:r>
            <w:r w:rsidRPr="006437D6">
              <w:t>The display of each supported data product shall be differentiated</w:t>
            </w:r>
            <w:r>
              <w:t xml:space="preserve">” is highlighted with the question “is this a requirement?”.  </w:t>
            </w:r>
          </w:p>
          <w:p w14:paraId="0C584736" w14:textId="77777777" w:rsidR="00507F11" w:rsidRDefault="00507F11" w:rsidP="00507F11">
            <w:pPr>
              <w:pStyle w:val="ISOComments"/>
              <w:spacing w:before="60" w:after="60" w:line="240" w:lineRule="auto"/>
            </w:pPr>
            <w:r>
              <w:t>My interpretation is each product type is differentiated by showing the dataset cell name which includes the product number in the name</w:t>
            </w:r>
          </w:p>
          <w:p w14:paraId="208601DC" w14:textId="77777777" w:rsidR="00507F11" w:rsidRDefault="00507F11" w:rsidP="00507F11">
            <w:pPr>
              <w:pStyle w:val="ISOComments"/>
              <w:spacing w:before="60" w:after="60" w:line="240" w:lineRule="auto"/>
            </w:pPr>
            <w:r w:rsidRPr="006437D6">
              <w:rPr>
                <w:noProof/>
              </w:rPr>
              <w:lastRenderedPageBreak/>
              <w:drawing>
                <wp:inline distT="0" distB="0" distL="0" distR="0" wp14:anchorId="79E0B01D" wp14:editId="3BD14631">
                  <wp:extent cx="2750185" cy="1329690"/>
                  <wp:effectExtent l="0" t="0" r="0" b="3810"/>
                  <wp:docPr id="60048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8105" name=""/>
                          <pic:cNvPicPr/>
                        </pic:nvPicPr>
                        <pic:blipFill>
                          <a:blip r:embed="rId7"/>
                          <a:stretch>
                            <a:fillRect/>
                          </a:stretch>
                        </pic:blipFill>
                        <pic:spPr>
                          <a:xfrm>
                            <a:off x="0" y="0"/>
                            <a:ext cx="2750185" cy="1329690"/>
                          </a:xfrm>
                          <a:prstGeom prst="rect">
                            <a:avLst/>
                          </a:prstGeom>
                        </pic:spPr>
                      </pic:pic>
                    </a:graphicData>
                  </a:graphic>
                </wp:inline>
              </w:drawing>
            </w:r>
          </w:p>
          <w:p w14:paraId="1B854086" w14:textId="552DD4ED" w:rsidR="00507F11" w:rsidRDefault="00507F11" w:rsidP="00507F11">
            <w:pPr>
              <w:pStyle w:val="ISOComments"/>
              <w:spacing w:before="60" w:after="60" w:line="240" w:lineRule="auto"/>
            </w:pPr>
            <w:r>
              <w:t>Therefore it is possible to differentiate between index rectangles f</w:t>
            </w:r>
            <w:r w:rsidR="008E7A48">
              <w:t>rom</w:t>
            </w:r>
            <w:r>
              <w:t xml:space="preserve"> different products.</w:t>
            </w:r>
          </w:p>
        </w:tc>
        <w:tc>
          <w:tcPr>
            <w:tcW w:w="4200" w:type="dxa"/>
            <w:tcBorders>
              <w:top w:val="single" w:sz="6" w:space="0" w:color="auto"/>
              <w:bottom w:val="single" w:sz="6" w:space="0" w:color="auto"/>
            </w:tcBorders>
          </w:tcPr>
          <w:p w14:paraId="62090322" w14:textId="4E5D3D88"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0ECA20DF" w14:textId="7F8626AC" w:rsidR="00507F11" w:rsidRDefault="00775853" w:rsidP="00507F11">
            <w:pPr>
              <w:pStyle w:val="ISOSecretObservations"/>
              <w:spacing w:before="60" w:after="60" w:line="240" w:lineRule="auto"/>
            </w:pPr>
            <w:r>
              <w:t>Suggest methodology with examples.</w:t>
            </w:r>
          </w:p>
        </w:tc>
      </w:tr>
      <w:tr w:rsidR="00507F11" w14:paraId="53484C0C" w14:textId="77777777" w:rsidTr="004E0926">
        <w:trPr>
          <w:jc w:val="center"/>
        </w:trPr>
        <w:tc>
          <w:tcPr>
            <w:tcW w:w="667" w:type="dxa"/>
            <w:tcBorders>
              <w:top w:val="single" w:sz="6" w:space="0" w:color="auto"/>
              <w:bottom w:val="single" w:sz="6" w:space="0" w:color="auto"/>
            </w:tcBorders>
          </w:tcPr>
          <w:p w14:paraId="0AB8A6CD"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68E3B1B4"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02253F2E" w14:textId="65DCC992" w:rsidR="00507F11" w:rsidRDefault="00507F11" w:rsidP="00507F11">
            <w:pPr>
              <w:pStyle w:val="ISOClause"/>
              <w:spacing w:before="60" w:after="60" w:line="240" w:lineRule="auto"/>
            </w:pPr>
            <w:r>
              <w:t>12.7.2</w:t>
            </w:r>
          </w:p>
        </w:tc>
        <w:tc>
          <w:tcPr>
            <w:tcW w:w="1264" w:type="dxa"/>
            <w:tcBorders>
              <w:top w:val="single" w:sz="6" w:space="0" w:color="auto"/>
              <w:bottom w:val="single" w:sz="6" w:space="0" w:color="auto"/>
            </w:tcBorders>
          </w:tcPr>
          <w:p w14:paraId="69F573B1"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08643F0C"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08D36F80" w14:textId="090859DA" w:rsidR="00507F11" w:rsidRDefault="00507F11" w:rsidP="00507F11">
            <w:pPr>
              <w:pStyle w:val="ISOComments"/>
              <w:spacing w:before="60" w:after="60" w:line="240" w:lineRule="auto"/>
            </w:pPr>
            <w:r>
              <w:t xml:space="preserve">Permanent indication “Display Not Current Time” conflicts with the requirement in </w:t>
            </w:r>
            <w:r w:rsidRPr="006437D6">
              <w:t xml:space="preserve">IEC 61174 5.3.3 </w:t>
            </w:r>
            <w:r>
              <w:t>which is sourced from</w:t>
            </w:r>
            <w:r w:rsidRPr="006437D6">
              <w:t xml:space="preserve"> S-52 Annex A, Part I/10.4.1</w:t>
            </w:r>
            <w:r>
              <w:t xml:space="preserve"> and states </w:t>
            </w:r>
            <w:r w:rsidRPr="006437D6">
              <w:t>‘Display Not Real Time’</w:t>
            </w:r>
            <w:r>
              <w:t xml:space="preserve">.  </w:t>
            </w:r>
          </w:p>
        </w:tc>
        <w:tc>
          <w:tcPr>
            <w:tcW w:w="4200" w:type="dxa"/>
            <w:tcBorders>
              <w:top w:val="single" w:sz="6" w:space="0" w:color="auto"/>
              <w:bottom w:val="single" w:sz="6" w:space="0" w:color="auto"/>
            </w:tcBorders>
          </w:tcPr>
          <w:p w14:paraId="0DF8884D" w14:textId="77777777" w:rsidR="00507F11" w:rsidRDefault="00507F11" w:rsidP="00507F11">
            <w:pPr>
              <w:pStyle w:val="ISOChange"/>
              <w:spacing w:before="60" w:after="60" w:line="240" w:lineRule="auto"/>
            </w:pPr>
            <w:r>
              <w:t>Settle on a consistent term and adjust either S-98 or IEC 61174 / S-52 Annex A.</w:t>
            </w:r>
          </w:p>
          <w:p w14:paraId="3269478F" w14:textId="1291A2D4" w:rsidR="00507F11" w:rsidRDefault="00507F11" w:rsidP="00507F11">
            <w:pPr>
              <w:pStyle w:val="ISOChange"/>
              <w:spacing w:before="60" w:after="60" w:line="240" w:lineRule="auto"/>
            </w:pPr>
            <w:r>
              <w:t>A similar issue in 12.5.1 was resolved by aligning the wording in S-98 to IEC 61174.</w:t>
            </w:r>
          </w:p>
        </w:tc>
        <w:tc>
          <w:tcPr>
            <w:tcW w:w="2605" w:type="dxa"/>
            <w:tcBorders>
              <w:top w:val="single" w:sz="6" w:space="0" w:color="auto"/>
              <w:bottom w:val="single" w:sz="6" w:space="0" w:color="auto"/>
            </w:tcBorders>
          </w:tcPr>
          <w:p w14:paraId="0BEB0C6C" w14:textId="7092AE71" w:rsidR="00507F11" w:rsidRDefault="00F56296" w:rsidP="00507F11">
            <w:pPr>
              <w:pStyle w:val="ISOSecretObservations"/>
              <w:spacing w:before="60" w:after="60" w:line="240" w:lineRule="auto"/>
            </w:pPr>
            <w:r>
              <w:t>SM proposal (I think). Can be discusse</w:t>
            </w:r>
            <w:r w:rsidR="00BD0AE7">
              <w:t>d, I believe if we change this then 61174 can be changed retrospectively</w:t>
            </w:r>
          </w:p>
        </w:tc>
      </w:tr>
      <w:tr w:rsidR="00507F11" w14:paraId="6CC7302A" w14:textId="77777777" w:rsidTr="004E0926">
        <w:trPr>
          <w:jc w:val="center"/>
        </w:trPr>
        <w:tc>
          <w:tcPr>
            <w:tcW w:w="667" w:type="dxa"/>
            <w:tcBorders>
              <w:top w:val="single" w:sz="6" w:space="0" w:color="auto"/>
              <w:bottom w:val="single" w:sz="6" w:space="0" w:color="auto"/>
            </w:tcBorders>
          </w:tcPr>
          <w:p w14:paraId="179A46C6"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1499C850"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6AA6693F" w14:textId="750A5729" w:rsidR="00507F11" w:rsidRDefault="00507F11" w:rsidP="00507F11">
            <w:pPr>
              <w:pStyle w:val="ISOClause"/>
              <w:spacing w:before="60" w:after="60" w:line="240" w:lineRule="auto"/>
            </w:pPr>
            <w:r w:rsidRPr="00BD0C5F">
              <w:t>15.3.1</w:t>
            </w:r>
          </w:p>
        </w:tc>
        <w:tc>
          <w:tcPr>
            <w:tcW w:w="1264" w:type="dxa"/>
            <w:tcBorders>
              <w:top w:val="single" w:sz="6" w:space="0" w:color="auto"/>
              <w:bottom w:val="single" w:sz="6" w:space="0" w:color="auto"/>
            </w:tcBorders>
          </w:tcPr>
          <w:p w14:paraId="0D207AF8" w14:textId="28BEBAB4" w:rsidR="00507F11" w:rsidRDefault="00507F11" w:rsidP="00507F11">
            <w:pPr>
              <w:pStyle w:val="ISOParagraph"/>
              <w:spacing w:before="60" w:after="60" w:line="240" w:lineRule="auto"/>
            </w:pPr>
            <w:r w:rsidRPr="00BD0C5F">
              <w:t>Sorting order of results</w:t>
            </w:r>
          </w:p>
        </w:tc>
        <w:tc>
          <w:tcPr>
            <w:tcW w:w="567" w:type="dxa"/>
            <w:tcBorders>
              <w:top w:val="single" w:sz="6" w:space="0" w:color="auto"/>
              <w:bottom w:val="single" w:sz="6" w:space="0" w:color="auto"/>
            </w:tcBorders>
          </w:tcPr>
          <w:p w14:paraId="321A30D8" w14:textId="380D5A24" w:rsidR="00507F11" w:rsidRDefault="00507F11" w:rsidP="00507F11">
            <w:pPr>
              <w:pStyle w:val="ISOCommType"/>
              <w:spacing w:before="60" w:after="60" w:line="240" w:lineRule="auto"/>
            </w:pPr>
            <w:r>
              <w:t>te</w:t>
            </w:r>
          </w:p>
        </w:tc>
        <w:tc>
          <w:tcPr>
            <w:tcW w:w="4529" w:type="dxa"/>
            <w:tcBorders>
              <w:top w:val="single" w:sz="6" w:space="0" w:color="auto"/>
              <w:bottom w:val="single" w:sz="6" w:space="0" w:color="auto"/>
            </w:tcBorders>
          </w:tcPr>
          <w:p w14:paraId="7347ED3E" w14:textId="77777777" w:rsidR="00507F11" w:rsidRDefault="00507F11" w:rsidP="00507F11">
            <w:pPr>
              <w:pStyle w:val="ISOComments"/>
              <w:spacing w:before="60" w:after="60"/>
            </w:pPr>
            <w:r>
              <w:t xml:space="preserve">Recommend deleting this section “Sorting order of results” as it strays into design space and prevents innovative or alternative ways of presenting the pick report results.  </w:t>
            </w:r>
          </w:p>
          <w:p w14:paraId="31D0A383" w14:textId="0DE490C8" w:rsidR="00507F11" w:rsidRDefault="00507F11" w:rsidP="008E7A48">
            <w:pPr>
              <w:pStyle w:val="ISOComments"/>
              <w:spacing w:before="60" w:after="60"/>
            </w:pPr>
            <w:r>
              <w:t xml:space="preserve">Sorting by drawing order is not the most intuitive way to present the results to the end user. </w:t>
            </w:r>
          </w:p>
        </w:tc>
        <w:tc>
          <w:tcPr>
            <w:tcW w:w="4200" w:type="dxa"/>
            <w:tcBorders>
              <w:top w:val="single" w:sz="6" w:space="0" w:color="auto"/>
              <w:bottom w:val="single" w:sz="6" w:space="0" w:color="auto"/>
            </w:tcBorders>
          </w:tcPr>
          <w:p w14:paraId="2C1DB8A6" w14:textId="40B60B25" w:rsidR="00507F11" w:rsidRDefault="008E7A48" w:rsidP="00507F11">
            <w:pPr>
              <w:pStyle w:val="ISOChange"/>
              <w:spacing w:before="60" w:after="60" w:line="240" w:lineRule="auto"/>
            </w:pPr>
            <w:r>
              <w:t>Add sentence</w:t>
            </w:r>
            <w:r w:rsidR="00507F11">
              <w:t xml:space="preserve"> “</w:t>
            </w:r>
            <w:r w:rsidR="00802861">
              <w:t>In lieu of the above, t</w:t>
            </w:r>
            <w:r w:rsidR="00507F11">
              <w:t xml:space="preserve">he OEM </w:t>
            </w:r>
            <w:r>
              <w:t>may</w:t>
            </w:r>
            <w:r w:rsidR="00507F11">
              <w:t xml:space="preserve"> employ a</w:t>
            </w:r>
            <w:r>
              <w:t xml:space="preserve">n alternate </w:t>
            </w:r>
            <w:r w:rsidR="00802861">
              <w:t xml:space="preserve">consistent and logical </w:t>
            </w:r>
            <w:r>
              <w:t xml:space="preserve">sorting method </w:t>
            </w:r>
            <w:r w:rsidR="00507F11">
              <w:t>for the display of pick report results.”</w:t>
            </w:r>
          </w:p>
        </w:tc>
        <w:tc>
          <w:tcPr>
            <w:tcW w:w="2605" w:type="dxa"/>
            <w:tcBorders>
              <w:top w:val="single" w:sz="6" w:space="0" w:color="auto"/>
              <w:bottom w:val="single" w:sz="6" w:space="0" w:color="auto"/>
            </w:tcBorders>
          </w:tcPr>
          <w:p w14:paraId="0B418CE7" w14:textId="7FE75492" w:rsidR="00507F11" w:rsidRDefault="00F56296" w:rsidP="00507F11">
            <w:pPr>
              <w:pStyle w:val="ISOSecretObservations"/>
              <w:spacing w:before="60" w:after="60" w:line="240" w:lineRule="auto"/>
            </w:pPr>
            <w:r>
              <w:t>This seems ok to me. Can add as a proposal for 2.4.0.</w:t>
            </w:r>
          </w:p>
        </w:tc>
      </w:tr>
      <w:tr w:rsidR="00507F11" w14:paraId="043EC883" w14:textId="77777777" w:rsidTr="004E0926">
        <w:trPr>
          <w:jc w:val="center"/>
        </w:trPr>
        <w:tc>
          <w:tcPr>
            <w:tcW w:w="667" w:type="dxa"/>
            <w:tcBorders>
              <w:top w:val="single" w:sz="6" w:space="0" w:color="auto"/>
              <w:bottom w:val="single" w:sz="6" w:space="0" w:color="auto"/>
            </w:tcBorders>
          </w:tcPr>
          <w:p w14:paraId="308FA894"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12431035"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31D17DF2" w14:textId="33B87A85" w:rsidR="00507F11" w:rsidRDefault="00507F11" w:rsidP="00507F11">
            <w:pPr>
              <w:pStyle w:val="ISOClause"/>
              <w:spacing w:before="60" w:after="60" w:line="240" w:lineRule="auto"/>
            </w:pPr>
            <w:r>
              <w:t>17</w:t>
            </w:r>
          </w:p>
        </w:tc>
        <w:tc>
          <w:tcPr>
            <w:tcW w:w="1264" w:type="dxa"/>
            <w:tcBorders>
              <w:top w:val="single" w:sz="6" w:space="0" w:color="auto"/>
              <w:bottom w:val="single" w:sz="6" w:space="0" w:color="auto"/>
            </w:tcBorders>
          </w:tcPr>
          <w:p w14:paraId="4CD98BB3" w14:textId="47410DB8" w:rsidR="00507F11" w:rsidRPr="009E4410" w:rsidRDefault="00507F11" w:rsidP="00507F11">
            <w:pPr>
              <w:pStyle w:val="ISOParagraph"/>
              <w:spacing w:before="60" w:after="60" w:line="240" w:lineRule="auto"/>
              <w:rPr>
                <w:lang w:val="en-CA"/>
              </w:rPr>
            </w:pPr>
            <w:r w:rsidRPr="00BD0C5F">
              <w:t>Use of Context Parameters</w:t>
            </w:r>
          </w:p>
        </w:tc>
        <w:tc>
          <w:tcPr>
            <w:tcW w:w="567" w:type="dxa"/>
            <w:tcBorders>
              <w:top w:val="single" w:sz="6" w:space="0" w:color="auto"/>
              <w:bottom w:val="single" w:sz="6" w:space="0" w:color="auto"/>
            </w:tcBorders>
          </w:tcPr>
          <w:p w14:paraId="50D12340" w14:textId="25B817AC" w:rsidR="00507F11" w:rsidRDefault="00507F11" w:rsidP="00507F11">
            <w:pPr>
              <w:pStyle w:val="ISOCommType"/>
              <w:spacing w:before="60" w:after="60" w:line="240" w:lineRule="auto"/>
            </w:pPr>
            <w:r>
              <w:t>te</w:t>
            </w:r>
          </w:p>
        </w:tc>
        <w:tc>
          <w:tcPr>
            <w:tcW w:w="4529" w:type="dxa"/>
            <w:tcBorders>
              <w:top w:val="single" w:sz="6" w:space="0" w:color="auto"/>
              <w:bottom w:val="single" w:sz="6" w:space="0" w:color="auto"/>
            </w:tcBorders>
          </w:tcPr>
          <w:p w14:paraId="02422432" w14:textId="2270F46F" w:rsidR="00507F11" w:rsidRDefault="00507F11" w:rsidP="00507F11">
            <w:pPr>
              <w:pStyle w:val="ISOComments"/>
              <w:spacing w:before="60" w:after="60" w:line="240" w:lineRule="auto"/>
            </w:pPr>
            <w:r w:rsidRPr="00BD0C5F">
              <w:t>Add words “, which may require an ECDIS software update / upgrade.”</w:t>
            </w:r>
          </w:p>
        </w:tc>
        <w:tc>
          <w:tcPr>
            <w:tcW w:w="4200" w:type="dxa"/>
            <w:tcBorders>
              <w:top w:val="single" w:sz="6" w:space="0" w:color="auto"/>
              <w:bottom w:val="single" w:sz="6" w:space="0" w:color="auto"/>
            </w:tcBorders>
          </w:tcPr>
          <w:p w14:paraId="3E7352C1" w14:textId="625DFCB8" w:rsidR="00507F11" w:rsidRDefault="00507F11" w:rsidP="00507F11">
            <w:pPr>
              <w:pStyle w:val="ISOChange"/>
              <w:spacing w:before="60" w:after="60" w:line="240" w:lineRule="auto"/>
            </w:pPr>
            <w:r w:rsidRPr="00BD0C5F">
              <w:t>Context parameters may be added or removed by updates to the Portrayal Catalogue</w:t>
            </w:r>
            <w:r w:rsidRPr="00BD0C5F">
              <w:rPr>
                <w:color w:val="FF0000"/>
              </w:rPr>
              <w:t>, which may require an ECDIS software update / upgrade</w:t>
            </w:r>
            <w:r w:rsidRPr="00BD0C5F">
              <w:t xml:space="preserve">.  </w:t>
            </w:r>
          </w:p>
        </w:tc>
        <w:tc>
          <w:tcPr>
            <w:tcW w:w="2605" w:type="dxa"/>
            <w:tcBorders>
              <w:top w:val="single" w:sz="6" w:space="0" w:color="auto"/>
              <w:bottom w:val="single" w:sz="6" w:space="0" w:color="auto"/>
            </w:tcBorders>
          </w:tcPr>
          <w:p w14:paraId="693A7F9E" w14:textId="6B7E02B7" w:rsidR="00507F11" w:rsidRDefault="00F56296" w:rsidP="00507F11">
            <w:pPr>
              <w:pStyle w:val="ISOSecretObservations"/>
              <w:spacing w:before="60" w:after="60" w:line="240" w:lineRule="auto"/>
            </w:pPr>
            <w:r>
              <w:t>Needs some discussion. If CP are only used by portrayal what are the barriers to their dynamic update if the correct validation is done….??</w:t>
            </w:r>
          </w:p>
        </w:tc>
      </w:tr>
      <w:tr w:rsidR="00507F11" w14:paraId="1B1E1CAF" w14:textId="77777777" w:rsidTr="004E0926">
        <w:trPr>
          <w:jc w:val="center"/>
        </w:trPr>
        <w:tc>
          <w:tcPr>
            <w:tcW w:w="667" w:type="dxa"/>
            <w:tcBorders>
              <w:top w:val="single" w:sz="6" w:space="0" w:color="auto"/>
              <w:bottom w:val="single" w:sz="6" w:space="0" w:color="auto"/>
            </w:tcBorders>
          </w:tcPr>
          <w:p w14:paraId="779F0395"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2A595B99"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411BC8C9" w14:textId="1EB3CC5D" w:rsidR="00507F11" w:rsidRDefault="00507F11" w:rsidP="00507F11">
            <w:pPr>
              <w:pStyle w:val="ISOClause"/>
              <w:spacing w:before="60" w:after="60" w:line="240" w:lineRule="auto"/>
            </w:pPr>
            <w:r>
              <w:t>20.1</w:t>
            </w:r>
          </w:p>
        </w:tc>
        <w:tc>
          <w:tcPr>
            <w:tcW w:w="1264" w:type="dxa"/>
            <w:tcBorders>
              <w:top w:val="single" w:sz="6" w:space="0" w:color="auto"/>
              <w:bottom w:val="single" w:sz="6" w:space="0" w:color="auto"/>
            </w:tcBorders>
          </w:tcPr>
          <w:p w14:paraId="61F29671"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32825B92"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4DFFC6CE" w14:textId="643EB5EE" w:rsidR="00507F11" w:rsidRDefault="00507F11" w:rsidP="00507F11">
            <w:pPr>
              <w:pStyle w:val="ISOComments"/>
              <w:spacing w:before="60" w:after="60" w:line="240" w:lineRule="auto"/>
            </w:pPr>
            <w:r>
              <w:t>Table column header “DPS” likely should be “PS”</w:t>
            </w:r>
            <w:r w:rsidR="00802861">
              <w:t xml:space="preserve"> (typo)</w:t>
            </w:r>
          </w:p>
        </w:tc>
        <w:tc>
          <w:tcPr>
            <w:tcW w:w="4200" w:type="dxa"/>
            <w:tcBorders>
              <w:top w:val="single" w:sz="6" w:space="0" w:color="auto"/>
              <w:bottom w:val="single" w:sz="6" w:space="0" w:color="auto"/>
            </w:tcBorders>
          </w:tcPr>
          <w:p w14:paraId="687AB3B6"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464D3604" w14:textId="3DF6E3B3" w:rsidR="00507F11" w:rsidRDefault="00BE5553" w:rsidP="00507F11">
            <w:pPr>
              <w:pStyle w:val="ISOSecretObservations"/>
              <w:spacing w:before="60" w:after="60" w:line="240" w:lineRule="auto"/>
            </w:pPr>
            <w:r>
              <w:t>agree</w:t>
            </w:r>
          </w:p>
        </w:tc>
      </w:tr>
      <w:tr w:rsidR="00507F11" w14:paraId="752076B6" w14:textId="77777777" w:rsidTr="00802861">
        <w:trPr>
          <w:cantSplit/>
          <w:jc w:val="center"/>
        </w:trPr>
        <w:tc>
          <w:tcPr>
            <w:tcW w:w="667" w:type="dxa"/>
            <w:tcBorders>
              <w:top w:val="single" w:sz="6" w:space="0" w:color="auto"/>
              <w:bottom w:val="single" w:sz="6" w:space="0" w:color="auto"/>
            </w:tcBorders>
          </w:tcPr>
          <w:p w14:paraId="6D3F2842"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2AF85F25"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1566C8F7" w14:textId="3E60BE0F" w:rsidR="00507F11" w:rsidRDefault="00507F11" w:rsidP="00507F11">
            <w:pPr>
              <w:pStyle w:val="ISOClause"/>
              <w:spacing w:before="60" w:after="60" w:line="240" w:lineRule="auto"/>
            </w:pPr>
            <w:r>
              <w:t>20.1</w:t>
            </w:r>
          </w:p>
        </w:tc>
        <w:tc>
          <w:tcPr>
            <w:tcW w:w="1264" w:type="dxa"/>
            <w:tcBorders>
              <w:top w:val="single" w:sz="6" w:space="0" w:color="auto"/>
              <w:bottom w:val="single" w:sz="6" w:space="0" w:color="auto"/>
            </w:tcBorders>
          </w:tcPr>
          <w:p w14:paraId="233859E3"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43DD2F1C"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0151CAA3" w14:textId="77777777" w:rsidR="00507F11" w:rsidRDefault="00507F11" w:rsidP="00507F11">
            <w:pPr>
              <w:pStyle w:val="ISOComments"/>
              <w:spacing w:before="60" w:after="60" w:line="240" w:lineRule="auto"/>
            </w:pPr>
            <w:r>
              <w:t xml:space="preserve">This section does not specify any limit on the number of different versions of each S-100 product that must be supported.  </w:t>
            </w:r>
          </w:p>
          <w:p w14:paraId="1454F4AF" w14:textId="0F4FBEA7" w:rsidR="00507F11" w:rsidRDefault="00507F11" w:rsidP="00507F11">
            <w:pPr>
              <w:pStyle w:val="ISOComments"/>
              <w:spacing w:before="60" w:after="60" w:line="240" w:lineRule="auto"/>
            </w:pPr>
            <w:r>
              <w:t xml:space="preserve">At TSM there was discussion of a 2 year window for HOs to upgrade their data.  Discussion was also around the current major version and the previous major version.  </w:t>
            </w:r>
          </w:p>
          <w:p w14:paraId="17651041" w14:textId="78E56B5E" w:rsidR="00507F11" w:rsidRDefault="00507F11" w:rsidP="00507F11">
            <w:pPr>
              <w:pStyle w:val="ISOComments"/>
              <w:spacing w:before="60" w:after="60" w:line="240" w:lineRule="auto"/>
            </w:pPr>
            <w:r>
              <w:t>It can’t be unbounded.</w:t>
            </w:r>
          </w:p>
        </w:tc>
        <w:tc>
          <w:tcPr>
            <w:tcW w:w="4200" w:type="dxa"/>
            <w:tcBorders>
              <w:top w:val="single" w:sz="6" w:space="0" w:color="auto"/>
              <w:bottom w:val="single" w:sz="6" w:space="0" w:color="auto"/>
            </w:tcBorders>
          </w:tcPr>
          <w:p w14:paraId="1B2D413E" w14:textId="6E46058C" w:rsidR="00507F11" w:rsidRDefault="00507F11" w:rsidP="00507F11">
            <w:pPr>
              <w:pStyle w:val="ISOChange"/>
              <w:spacing w:before="60" w:after="60" w:line="240" w:lineRule="auto"/>
            </w:pPr>
            <w:r>
              <w:t>Add some wording on the maximum number of edition, revision, and clarification versions that must simultaneously be supported.</w:t>
            </w:r>
          </w:p>
        </w:tc>
        <w:tc>
          <w:tcPr>
            <w:tcW w:w="2605" w:type="dxa"/>
            <w:tcBorders>
              <w:top w:val="single" w:sz="6" w:space="0" w:color="auto"/>
              <w:bottom w:val="single" w:sz="6" w:space="0" w:color="auto"/>
            </w:tcBorders>
          </w:tcPr>
          <w:p w14:paraId="322CA0C5" w14:textId="1F2FE595" w:rsidR="00507F11" w:rsidRDefault="00F56296" w:rsidP="00507F11">
            <w:pPr>
              <w:pStyle w:val="ISOSecretObservations"/>
              <w:spacing w:before="60" w:after="60" w:line="240" w:lineRule="auto"/>
            </w:pPr>
            <w:r>
              <w:t xml:space="preserve">Needs to be talked through with IHO Sec. </w:t>
            </w:r>
            <w:r w:rsidR="002D499A">
              <w:t xml:space="preserve">Have passed it on. </w:t>
            </w:r>
          </w:p>
        </w:tc>
      </w:tr>
      <w:tr w:rsidR="00507F11" w14:paraId="2BB5BD76" w14:textId="77777777" w:rsidTr="004E0926">
        <w:trPr>
          <w:jc w:val="center"/>
        </w:trPr>
        <w:tc>
          <w:tcPr>
            <w:tcW w:w="667" w:type="dxa"/>
            <w:tcBorders>
              <w:top w:val="single" w:sz="6" w:space="0" w:color="auto"/>
              <w:bottom w:val="single" w:sz="6" w:space="0" w:color="auto"/>
            </w:tcBorders>
          </w:tcPr>
          <w:p w14:paraId="79771974"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6918625C"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678260ED" w14:textId="231DCC2D" w:rsidR="00507F11" w:rsidRDefault="00507F11" w:rsidP="00507F11">
            <w:pPr>
              <w:pStyle w:val="ISOClause"/>
              <w:spacing w:before="60" w:after="60" w:line="240" w:lineRule="auto"/>
            </w:pPr>
            <w:r>
              <w:t>A.1</w:t>
            </w:r>
          </w:p>
        </w:tc>
        <w:tc>
          <w:tcPr>
            <w:tcW w:w="1264" w:type="dxa"/>
            <w:tcBorders>
              <w:top w:val="single" w:sz="6" w:space="0" w:color="auto"/>
              <w:bottom w:val="single" w:sz="6" w:space="0" w:color="auto"/>
            </w:tcBorders>
          </w:tcPr>
          <w:p w14:paraId="0FCD4775"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513B016F"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5FB2E66D" w14:textId="145D259F" w:rsidR="00507F11" w:rsidRDefault="00507F11" w:rsidP="00507F11">
            <w:pPr>
              <w:pStyle w:val="ISOComments"/>
              <w:spacing w:before="60" w:after="60" w:line="240" w:lineRule="auto"/>
            </w:pPr>
            <w:r>
              <w:t>Need the Manual Update FC and PC</w:t>
            </w:r>
          </w:p>
        </w:tc>
        <w:tc>
          <w:tcPr>
            <w:tcW w:w="4200" w:type="dxa"/>
            <w:tcBorders>
              <w:top w:val="single" w:sz="6" w:space="0" w:color="auto"/>
              <w:bottom w:val="single" w:sz="6" w:space="0" w:color="auto"/>
            </w:tcBorders>
          </w:tcPr>
          <w:p w14:paraId="6D3EBB09"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1A9A4780" w14:textId="542024C7" w:rsidR="00507F11" w:rsidRDefault="00F56296" w:rsidP="00507F11">
            <w:pPr>
              <w:pStyle w:val="ISOSecretObservations"/>
              <w:spacing w:before="60" w:after="60" w:line="240" w:lineRule="auto"/>
            </w:pPr>
            <w:r>
              <w:t>One is in development.</w:t>
            </w:r>
          </w:p>
        </w:tc>
      </w:tr>
      <w:tr w:rsidR="00507F11" w14:paraId="3B6B604A" w14:textId="77777777" w:rsidTr="004E0926">
        <w:trPr>
          <w:jc w:val="center"/>
        </w:trPr>
        <w:tc>
          <w:tcPr>
            <w:tcW w:w="667" w:type="dxa"/>
            <w:tcBorders>
              <w:top w:val="single" w:sz="6" w:space="0" w:color="auto"/>
              <w:bottom w:val="single" w:sz="6" w:space="0" w:color="auto"/>
            </w:tcBorders>
          </w:tcPr>
          <w:p w14:paraId="7632280A"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7D36EF1B"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3F7FD92B" w14:textId="48748DFF" w:rsidR="00507F11" w:rsidRDefault="00507F11" w:rsidP="00507F11">
            <w:pPr>
              <w:pStyle w:val="ISOClause"/>
              <w:spacing w:before="60" w:after="60" w:line="240" w:lineRule="auto"/>
            </w:pPr>
            <w:r>
              <w:t>A.1</w:t>
            </w:r>
          </w:p>
        </w:tc>
        <w:tc>
          <w:tcPr>
            <w:tcW w:w="1264" w:type="dxa"/>
            <w:tcBorders>
              <w:top w:val="single" w:sz="6" w:space="0" w:color="auto"/>
              <w:bottom w:val="single" w:sz="6" w:space="0" w:color="auto"/>
            </w:tcBorders>
          </w:tcPr>
          <w:p w14:paraId="26BB11ED"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71AB79A0"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5A65E8BB" w14:textId="3A99CDAE" w:rsidR="00507F11" w:rsidRDefault="00507F11" w:rsidP="00507F11">
            <w:pPr>
              <w:pStyle w:val="ISOComments"/>
              <w:spacing w:before="60" w:after="60" w:line="240" w:lineRule="auto"/>
            </w:pPr>
            <w:r>
              <w:t>There is an “Other” object for lines and areas, but not for points.  Recommend adding this for consistency and to have a place for features that do not fit into the other point features.</w:t>
            </w:r>
          </w:p>
        </w:tc>
        <w:tc>
          <w:tcPr>
            <w:tcW w:w="4200" w:type="dxa"/>
            <w:tcBorders>
              <w:top w:val="single" w:sz="6" w:space="0" w:color="auto"/>
              <w:bottom w:val="single" w:sz="6" w:space="0" w:color="auto"/>
            </w:tcBorders>
          </w:tcPr>
          <w:p w14:paraId="129E46A5"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5D08F351" w14:textId="77777777" w:rsidR="00507F11" w:rsidRDefault="00507F11" w:rsidP="00507F11">
            <w:pPr>
              <w:pStyle w:val="ISOSecretObservations"/>
              <w:spacing w:before="60" w:after="60" w:line="240" w:lineRule="auto"/>
            </w:pPr>
          </w:p>
        </w:tc>
      </w:tr>
      <w:tr w:rsidR="00507F11" w14:paraId="0B0FC3B0" w14:textId="77777777" w:rsidTr="004E0926">
        <w:trPr>
          <w:jc w:val="center"/>
        </w:trPr>
        <w:tc>
          <w:tcPr>
            <w:tcW w:w="667" w:type="dxa"/>
            <w:tcBorders>
              <w:top w:val="single" w:sz="6" w:space="0" w:color="auto"/>
              <w:bottom w:val="single" w:sz="6" w:space="0" w:color="auto"/>
            </w:tcBorders>
          </w:tcPr>
          <w:p w14:paraId="2159C602"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0C0E0D60"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1223DCC4" w14:textId="115DB120" w:rsidR="00507F11" w:rsidRDefault="00507F11" w:rsidP="00507F11">
            <w:pPr>
              <w:pStyle w:val="ISOClause"/>
              <w:spacing w:before="60" w:after="60" w:line="240" w:lineRule="auto"/>
            </w:pPr>
            <w:r>
              <w:t>B.3</w:t>
            </w:r>
          </w:p>
        </w:tc>
        <w:tc>
          <w:tcPr>
            <w:tcW w:w="1264" w:type="dxa"/>
            <w:tcBorders>
              <w:top w:val="single" w:sz="6" w:space="0" w:color="auto"/>
              <w:bottom w:val="single" w:sz="6" w:space="0" w:color="auto"/>
            </w:tcBorders>
          </w:tcPr>
          <w:p w14:paraId="04D90A39"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1569D6F8"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04C1A6AE" w14:textId="77777777" w:rsidR="00507F11" w:rsidRDefault="00507F11" w:rsidP="00507F11">
            <w:pPr>
              <w:pStyle w:val="ISOComments"/>
              <w:spacing w:before="60" w:after="60"/>
            </w:pPr>
            <w:r>
              <w:t>When installing Permits (S-98 B-3 Figure 7), it is perfectly OK to install and use expired permits (SSE 115 &amp; SSE 125).  However, when attempting to install chart with an expired (but otherwise valid) digital signature, the flowchart fails with SSE 122 (S-98 B-3 Figure 8).  SSE 122 failures can occur if any of the SA certificates, DS certificates, or catalog certificates are expired.  This failure will prevent the dataset from being displayed.</w:t>
            </w:r>
          </w:p>
          <w:p w14:paraId="142414D7" w14:textId="77777777" w:rsidR="00507F11" w:rsidRDefault="00507F11" w:rsidP="00507F11">
            <w:pPr>
              <w:pStyle w:val="ISOComments"/>
              <w:spacing w:before="60" w:after="60"/>
            </w:pPr>
          </w:p>
          <w:p w14:paraId="4740355A" w14:textId="77777777" w:rsidR="00507F11" w:rsidRDefault="00507F11" w:rsidP="00507F11">
            <w:pPr>
              <w:pStyle w:val="ISOComments"/>
              <w:spacing w:before="60" w:after="60"/>
            </w:pPr>
            <w:r>
              <w:t>I think that despite SSE 122, the end user should be able to load (but of course no longer update) the dataset in the same way they can when the permit is expired.</w:t>
            </w:r>
          </w:p>
          <w:p w14:paraId="054B8ED9" w14:textId="77777777" w:rsidR="00507F11" w:rsidRDefault="00507F11" w:rsidP="00507F11">
            <w:pPr>
              <w:pStyle w:val="ISOComments"/>
              <w:spacing w:before="60" w:after="60"/>
            </w:pPr>
          </w:p>
          <w:p w14:paraId="3EB3C372" w14:textId="5260E1C1" w:rsidR="00507F11" w:rsidRDefault="00507F11" w:rsidP="00507F11">
            <w:pPr>
              <w:pStyle w:val="ISOComments"/>
              <w:spacing w:before="60" w:after="60"/>
            </w:pPr>
            <w:r>
              <w:t>Can we get the flowchart updated and SSE 122 downgraded from a failure to a warning like SSE 125?</w:t>
            </w:r>
          </w:p>
          <w:p w14:paraId="1868ACA8" w14:textId="77777777" w:rsidR="00507F11" w:rsidRPr="00C43D0A" w:rsidRDefault="00507F11" w:rsidP="00507F11">
            <w:pPr>
              <w:pStyle w:val="ISOComments"/>
              <w:spacing w:before="60" w:after="60" w:line="240" w:lineRule="auto"/>
            </w:pPr>
          </w:p>
        </w:tc>
        <w:tc>
          <w:tcPr>
            <w:tcW w:w="4200" w:type="dxa"/>
            <w:tcBorders>
              <w:top w:val="single" w:sz="6" w:space="0" w:color="auto"/>
              <w:bottom w:val="single" w:sz="6" w:space="0" w:color="auto"/>
            </w:tcBorders>
          </w:tcPr>
          <w:p w14:paraId="02B4643B"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5D75CB94" w14:textId="407CD4C6" w:rsidR="00507F11" w:rsidRDefault="00D86568" w:rsidP="00507F11">
            <w:pPr>
              <w:pStyle w:val="ISOSecretObservations"/>
              <w:spacing w:before="60" w:after="60" w:line="240" w:lineRule="auto"/>
            </w:pPr>
            <w:r>
              <w:t>Agree – propose new words for review.</w:t>
            </w:r>
          </w:p>
        </w:tc>
      </w:tr>
      <w:tr w:rsidR="00507F11" w14:paraId="2EA783E8" w14:textId="77777777" w:rsidTr="004E0926">
        <w:trPr>
          <w:jc w:val="center"/>
        </w:trPr>
        <w:tc>
          <w:tcPr>
            <w:tcW w:w="667" w:type="dxa"/>
            <w:tcBorders>
              <w:top w:val="single" w:sz="6" w:space="0" w:color="auto"/>
              <w:bottom w:val="single" w:sz="6" w:space="0" w:color="auto"/>
            </w:tcBorders>
          </w:tcPr>
          <w:p w14:paraId="76D2F606"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16354223"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1436F93B" w14:textId="31E564E0" w:rsidR="00507F11" w:rsidRDefault="00507F11" w:rsidP="00507F11">
            <w:pPr>
              <w:pStyle w:val="ISOClause"/>
              <w:spacing w:before="60" w:after="60" w:line="240" w:lineRule="auto"/>
            </w:pPr>
            <w:r>
              <w:t>C-1</w:t>
            </w:r>
          </w:p>
        </w:tc>
        <w:tc>
          <w:tcPr>
            <w:tcW w:w="1264" w:type="dxa"/>
            <w:tcBorders>
              <w:top w:val="single" w:sz="6" w:space="0" w:color="auto"/>
              <w:bottom w:val="single" w:sz="6" w:space="0" w:color="auto"/>
            </w:tcBorders>
          </w:tcPr>
          <w:p w14:paraId="1C040EF9" w14:textId="595E9424"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62BF2552" w14:textId="7F4E1A7B" w:rsidR="00507F11" w:rsidRDefault="00507F11" w:rsidP="00507F11">
            <w:pPr>
              <w:pStyle w:val="ISOCommType"/>
              <w:spacing w:before="60" w:after="60" w:line="240" w:lineRule="auto"/>
            </w:pPr>
            <w:r>
              <w:t>ed</w:t>
            </w:r>
          </w:p>
        </w:tc>
        <w:tc>
          <w:tcPr>
            <w:tcW w:w="4529" w:type="dxa"/>
            <w:tcBorders>
              <w:top w:val="single" w:sz="6" w:space="0" w:color="auto"/>
              <w:bottom w:val="single" w:sz="6" w:space="0" w:color="auto"/>
            </w:tcBorders>
          </w:tcPr>
          <w:p w14:paraId="5A07A3D6" w14:textId="725AE3BB" w:rsidR="00507F11" w:rsidRDefault="00507F11" w:rsidP="00507F11">
            <w:pPr>
              <w:pStyle w:val="ISOComments"/>
              <w:spacing w:before="60" w:after="60" w:line="240" w:lineRule="auto"/>
            </w:pPr>
            <w:r>
              <w:t xml:space="preserve">Typo, change </w:t>
            </w:r>
            <w:r w:rsidRPr="00041CA6">
              <w:t>MSC.532(106)</w:t>
            </w:r>
            <w:r>
              <w:t xml:space="preserve"> to </w:t>
            </w:r>
            <w:r w:rsidRPr="00041CA6">
              <w:t>MSC.53</w:t>
            </w:r>
            <w:r>
              <w:t>0</w:t>
            </w:r>
            <w:r w:rsidRPr="00041CA6">
              <w:t>(106)</w:t>
            </w:r>
          </w:p>
        </w:tc>
        <w:tc>
          <w:tcPr>
            <w:tcW w:w="4200" w:type="dxa"/>
            <w:tcBorders>
              <w:top w:val="single" w:sz="6" w:space="0" w:color="auto"/>
              <w:bottom w:val="single" w:sz="6" w:space="0" w:color="auto"/>
            </w:tcBorders>
          </w:tcPr>
          <w:p w14:paraId="72253BE7"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19781417" w14:textId="77777777" w:rsidR="00507F11" w:rsidRDefault="00507F11" w:rsidP="00507F11">
            <w:pPr>
              <w:pStyle w:val="ISOSecretObservations"/>
              <w:spacing w:before="60" w:after="60" w:line="240" w:lineRule="auto"/>
            </w:pPr>
          </w:p>
        </w:tc>
      </w:tr>
      <w:tr w:rsidR="00507F11" w14:paraId="18EA6A33" w14:textId="77777777" w:rsidTr="004E0926">
        <w:trPr>
          <w:jc w:val="center"/>
        </w:trPr>
        <w:tc>
          <w:tcPr>
            <w:tcW w:w="667" w:type="dxa"/>
            <w:tcBorders>
              <w:top w:val="single" w:sz="6" w:space="0" w:color="auto"/>
              <w:bottom w:val="single" w:sz="6" w:space="0" w:color="auto"/>
            </w:tcBorders>
          </w:tcPr>
          <w:p w14:paraId="2E236EF2" w14:textId="14146561" w:rsidR="00507F11" w:rsidRDefault="00507F11" w:rsidP="00507F11">
            <w:pPr>
              <w:pStyle w:val="ISOMB"/>
              <w:spacing w:before="60" w:after="60" w:line="240" w:lineRule="auto"/>
            </w:pPr>
            <w:r w:rsidRPr="004A3106">
              <w:t xml:space="preserve">S-98 </w:t>
            </w:r>
            <w:r w:rsidRPr="004A3106">
              <w:rPr>
                <w:sz w:val="16"/>
                <w:szCs w:val="18"/>
              </w:rPr>
              <w:t xml:space="preserve">Annex </w:t>
            </w:r>
            <w:r w:rsidRPr="004A3106">
              <w:t>A</w:t>
            </w:r>
          </w:p>
        </w:tc>
        <w:tc>
          <w:tcPr>
            <w:tcW w:w="600" w:type="dxa"/>
            <w:tcBorders>
              <w:top w:val="single" w:sz="6" w:space="0" w:color="auto"/>
              <w:bottom w:val="single" w:sz="6" w:space="0" w:color="auto"/>
            </w:tcBorders>
          </w:tcPr>
          <w:p w14:paraId="20640B10" w14:textId="616A71A2" w:rsidR="00507F11" w:rsidRDefault="00507F11" w:rsidP="00507F11">
            <w:pPr>
              <w:pStyle w:val="ISOMB"/>
              <w:spacing w:before="60" w:after="60" w:line="240" w:lineRule="auto"/>
            </w:pPr>
            <w:r>
              <w:t>OSI</w:t>
            </w:r>
          </w:p>
        </w:tc>
        <w:tc>
          <w:tcPr>
            <w:tcW w:w="1320" w:type="dxa"/>
            <w:tcBorders>
              <w:top w:val="single" w:sz="6" w:space="0" w:color="auto"/>
              <w:bottom w:val="single" w:sz="6" w:space="0" w:color="auto"/>
            </w:tcBorders>
          </w:tcPr>
          <w:p w14:paraId="390933CA" w14:textId="76C5EEFF" w:rsidR="00507F11" w:rsidRDefault="00507F11" w:rsidP="00507F11">
            <w:pPr>
              <w:pStyle w:val="ISOClause"/>
              <w:spacing w:before="60" w:after="60" w:line="240" w:lineRule="auto"/>
            </w:pPr>
            <w:r>
              <w:t>General</w:t>
            </w:r>
          </w:p>
        </w:tc>
        <w:tc>
          <w:tcPr>
            <w:tcW w:w="1264" w:type="dxa"/>
            <w:tcBorders>
              <w:top w:val="single" w:sz="6" w:space="0" w:color="auto"/>
              <w:bottom w:val="single" w:sz="6" w:space="0" w:color="auto"/>
            </w:tcBorders>
          </w:tcPr>
          <w:p w14:paraId="31149118"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7D0F0ED8"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48852CC3" w14:textId="77777777" w:rsidR="00507F11" w:rsidRDefault="00507F11" w:rsidP="00507F11">
            <w:pPr>
              <w:pStyle w:val="ISOComments"/>
              <w:spacing w:before="60" w:after="60" w:line="240" w:lineRule="auto"/>
            </w:pPr>
            <w:r>
              <w:t>Ensure HDF5 data constraints in S-98 section 13 are included in S-98 Annex A:</w:t>
            </w:r>
          </w:p>
          <w:p w14:paraId="4CDF49A0" w14:textId="77777777" w:rsidR="00507F11" w:rsidRDefault="00507F11" w:rsidP="00507F11">
            <w:pPr>
              <w:pStyle w:val="ISOComments"/>
              <w:spacing w:before="60" w:after="60" w:line="240" w:lineRule="auto"/>
            </w:pPr>
          </w:p>
          <w:p w14:paraId="76844883" w14:textId="77777777" w:rsidR="00507F11" w:rsidRPr="004A3106" w:rsidRDefault="00507F11" w:rsidP="00507F11">
            <w:pPr>
              <w:spacing w:after="60"/>
              <w:rPr>
                <w:sz w:val="18"/>
                <w:szCs w:val="18"/>
              </w:rPr>
            </w:pPr>
            <w:r w:rsidRPr="004A3106">
              <w:rPr>
                <w:sz w:val="18"/>
                <w:szCs w:val="18"/>
              </w:rPr>
              <w:t>Coverage and time series features are encoded in the HDF5 format (see S-100 Part 10c). S-100 provides for the following types of coverage and time series data:</w:t>
            </w:r>
          </w:p>
          <w:p w14:paraId="4BDEB0EA" w14:textId="77777777" w:rsidR="00507F11" w:rsidRPr="004A3106" w:rsidRDefault="00507F11" w:rsidP="00507F11">
            <w:pPr>
              <w:pStyle w:val="ListParagraph"/>
              <w:numPr>
                <w:ilvl w:val="0"/>
                <w:numId w:val="1"/>
              </w:numPr>
              <w:spacing w:after="60" w:line="240" w:lineRule="auto"/>
              <w:jc w:val="both"/>
              <w:rPr>
                <w:sz w:val="18"/>
                <w:szCs w:val="18"/>
              </w:rPr>
            </w:pPr>
            <w:r w:rsidRPr="004A3106">
              <w:rPr>
                <w:sz w:val="18"/>
                <w:szCs w:val="18"/>
              </w:rPr>
              <w:t>Gridded data with different types of spatial grid coverages;</w:t>
            </w:r>
          </w:p>
          <w:p w14:paraId="3935ED6E" w14:textId="77777777" w:rsidR="00507F11" w:rsidRPr="004A3106" w:rsidRDefault="00507F11" w:rsidP="00507F11">
            <w:pPr>
              <w:pStyle w:val="ListParagraph"/>
              <w:numPr>
                <w:ilvl w:val="0"/>
                <w:numId w:val="1"/>
              </w:numPr>
              <w:spacing w:after="60" w:line="240" w:lineRule="auto"/>
              <w:jc w:val="both"/>
              <w:rPr>
                <w:sz w:val="18"/>
                <w:szCs w:val="18"/>
              </w:rPr>
            </w:pPr>
            <w:r w:rsidRPr="004A3106">
              <w:rPr>
                <w:sz w:val="18"/>
                <w:szCs w:val="18"/>
              </w:rPr>
              <w:t>Data at a set of discrete fixed points;</w:t>
            </w:r>
          </w:p>
          <w:p w14:paraId="64E2686E" w14:textId="77777777" w:rsidR="00507F11" w:rsidRPr="004A3106" w:rsidRDefault="00507F11" w:rsidP="00507F11">
            <w:pPr>
              <w:pStyle w:val="ListParagraph"/>
              <w:numPr>
                <w:ilvl w:val="0"/>
                <w:numId w:val="1"/>
              </w:numPr>
              <w:spacing w:after="60" w:line="240" w:lineRule="auto"/>
              <w:jc w:val="both"/>
              <w:rPr>
                <w:sz w:val="18"/>
                <w:szCs w:val="18"/>
              </w:rPr>
            </w:pPr>
            <w:r w:rsidRPr="004A3106">
              <w:rPr>
                <w:sz w:val="18"/>
                <w:szCs w:val="18"/>
              </w:rPr>
              <w:t>Data at a set of moving platforms;</w:t>
            </w:r>
          </w:p>
          <w:p w14:paraId="5CCD2B23" w14:textId="77777777" w:rsidR="00507F11" w:rsidRPr="004A3106" w:rsidRDefault="00507F11" w:rsidP="00507F11">
            <w:pPr>
              <w:pStyle w:val="ListParagraph"/>
              <w:numPr>
                <w:ilvl w:val="0"/>
                <w:numId w:val="1"/>
              </w:numPr>
              <w:spacing w:after="120" w:line="240" w:lineRule="auto"/>
              <w:jc w:val="both"/>
              <w:rPr>
                <w:sz w:val="18"/>
                <w:szCs w:val="18"/>
              </w:rPr>
            </w:pPr>
            <w:r w:rsidRPr="004A3106">
              <w:rPr>
                <w:sz w:val="18"/>
                <w:szCs w:val="18"/>
              </w:rPr>
              <w:t>Time series data at a set of fixed points.</w:t>
            </w:r>
          </w:p>
          <w:p w14:paraId="45FCBC20" w14:textId="77777777" w:rsidR="00507F11" w:rsidRPr="004A3106" w:rsidRDefault="00507F11" w:rsidP="00507F11">
            <w:pPr>
              <w:spacing w:after="120"/>
              <w:rPr>
                <w:sz w:val="18"/>
                <w:szCs w:val="18"/>
              </w:rPr>
            </w:pPr>
            <w:r w:rsidRPr="004A3106">
              <w:rPr>
                <w:sz w:val="18"/>
                <w:szCs w:val="18"/>
              </w:rPr>
              <w:t>For S-102 and S-104 datasets, ECDIS must support gridded data in DCF 2 format only.  For S-111 datasets, ECDIS must support gridded data in DCF 2 or DCF 3 format only</w:t>
            </w:r>
          </w:p>
          <w:p w14:paraId="45B97F76" w14:textId="30D7943C" w:rsidR="00507F11" w:rsidRDefault="00507F11" w:rsidP="00802861">
            <w:pPr>
              <w:spacing w:after="120"/>
            </w:pPr>
            <w:r w:rsidRPr="004A3106">
              <w:rPr>
                <w:sz w:val="18"/>
                <w:szCs w:val="18"/>
              </w:rPr>
              <w:t xml:space="preserve">Gridded data will specify either continuous or discrete interpolation (no interpolation between points) between grid points. Data for discrete fixed points, moving platform and time series at fixed points is intrinsically discrete. </w:t>
            </w:r>
          </w:p>
        </w:tc>
        <w:tc>
          <w:tcPr>
            <w:tcW w:w="4200" w:type="dxa"/>
            <w:tcBorders>
              <w:top w:val="single" w:sz="6" w:space="0" w:color="auto"/>
              <w:bottom w:val="single" w:sz="6" w:space="0" w:color="auto"/>
            </w:tcBorders>
          </w:tcPr>
          <w:p w14:paraId="785BA99B"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6F86940B" w14:textId="77777777" w:rsidR="00507F11" w:rsidRDefault="00507F11" w:rsidP="00507F11">
            <w:pPr>
              <w:pStyle w:val="ISOSecretObservations"/>
              <w:spacing w:before="60" w:after="60" w:line="240" w:lineRule="auto"/>
            </w:pPr>
          </w:p>
        </w:tc>
      </w:tr>
      <w:tr w:rsidR="00507F11" w14:paraId="2AE62DE4" w14:textId="77777777" w:rsidTr="00802861">
        <w:trPr>
          <w:cantSplit/>
          <w:jc w:val="center"/>
        </w:trPr>
        <w:tc>
          <w:tcPr>
            <w:tcW w:w="667" w:type="dxa"/>
            <w:tcBorders>
              <w:top w:val="single" w:sz="6" w:space="0" w:color="auto"/>
              <w:bottom w:val="single" w:sz="6" w:space="0" w:color="auto"/>
            </w:tcBorders>
          </w:tcPr>
          <w:p w14:paraId="73F8F845" w14:textId="43073695" w:rsidR="00507F11" w:rsidRDefault="00507F11" w:rsidP="00507F11">
            <w:pPr>
              <w:pStyle w:val="ISOMB"/>
              <w:spacing w:before="60" w:after="60" w:line="240" w:lineRule="auto"/>
            </w:pPr>
            <w:r w:rsidRPr="004A3106">
              <w:t xml:space="preserve">S-98 </w:t>
            </w:r>
            <w:r w:rsidRPr="004A3106">
              <w:rPr>
                <w:sz w:val="16"/>
                <w:szCs w:val="18"/>
              </w:rPr>
              <w:t xml:space="preserve">Annex </w:t>
            </w:r>
            <w:r w:rsidRPr="004A3106">
              <w:t>A</w:t>
            </w:r>
          </w:p>
        </w:tc>
        <w:tc>
          <w:tcPr>
            <w:tcW w:w="600" w:type="dxa"/>
            <w:tcBorders>
              <w:top w:val="single" w:sz="6" w:space="0" w:color="auto"/>
              <w:bottom w:val="single" w:sz="6" w:space="0" w:color="auto"/>
            </w:tcBorders>
          </w:tcPr>
          <w:p w14:paraId="315975CA"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500890A3" w14:textId="06C5D38A" w:rsidR="00507F11" w:rsidRDefault="00507F11" w:rsidP="00507F11">
            <w:pPr>
              <w:pStyle w:val="ISOClause"/>
              <w:spacing w:before="60" w:after="60" w:line="240" w:lineRule="auto"/>
            </w:pPr>
            <w:r>
              <w:t>3</w:t>
            </w:r>
          </w:p>
        </w:tc>
        <w:tc>
          <w:tcPr>
            <w:tcW w:w="1264" w:type="dxa"/>
            <w:tcBorders>
              <w:top w:val="single" w:sz="6" w:space="0" w:color="auto"/>
              <w:bottom w:val="single" w:sz="6" w:space="0" w:color="auto"/>
            </w:tcBorders>
          </w:tcPr>
          <w:p w14:paraId="73A19747"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1935655F"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07095E78" w14:textId="77777777" w:rsidR="00507F11" w:rsidRDefault="00507F11" w:rsidP="00507F11">
            <w:pPr>
              <w:pStyle w:val="ISOComments"/>
              <w:spacing w:before="60" w:after="60" w:line="240" w:lineRule="auto"/>
            </w:pPr>
            <w:r>
              <w:t>Please take into account OSI inputs on GML format presented at TSM</w:t>
            </w:r>
          </w:p>
          <w:p w14:paraId="307EBA9D" w14:textId="3338F288" w:rsidR="00507F11" w:rsidRDefault="00507F11" w:rsidP="00507F11">
            <w:pPr>
              <w:pStyle w:val="ISOComments"/>
              <w:spacing w:before="60" w:after="60" w:line="240" w:lineRule="auto"/>
            </w:pPr>
            <w:hyperlink r:id="rId8" w:history="1">
              <w:r w:rsidRPr="00B06A44">
                <w:rPr>
                  <w:rStyle w:val="Hyperlink"/>
                </w:rPr>
                <w:t>https://portal.iho.int/api/files/AAAAAAAAqDY/Issues%20on%20S-100%20and%20Product%20Specifications%20Raised%20by%20the%20Implementer%20(OSI)_Rev1/EN_S-100%20standards%20issues%20(rev%202).pdf</w:t>
              </w:r>
            </w:hyperlink>
          </w:p>
        </w:tc>
        <w:tc>
          <w:tcPr>
            <w:tcW w:w="4200" w:type="dxa"/>
            <w:tcBorders>
              <w:top w:val="single" w:sz="6" w:space="0" w:color="auto"/>
              <w:bottom w:val="single" w:sz="6" w:space="0" w:color="auto"/>
            </w:tcBorders>
          </w:tcPr>
          <w:p w14:paraId="08C9EF5B" w14:textId="43053E65" w:rsidR="00507F11" w:rsidRDefault="00507F11" w:rsidP="00507F11">
            <w:pPr>
              <w:pStyle w:val="ISOChange"/>
              <w:spacing w:before="60" w:after="60" w:line="240" w:lineRule="auto"/>
            </w:pPr>
            <w:r>
              <w:t>Please consider topics G1, G3, and G4</w:t>
            </w:r>
          </w:p>
        </w:tc>
        <w:tc>
          <w:tcPr>
            <w:tcW w:w="2605" w:type="dxa"/>
            <w:tcBorders>
              <w:top w:val="single" w:sz="6" w:space="0" w:color="auto"/>
              <w:bottom w:val="single" w:sz="6" w:space="0" w:color="auto"/>
            </w:tcBorders>
          </w:tcPr>
          <w:p w14:paraId="45F03320" w14:textId="6A730AA4" w:rsidR="00507F11" w:rsidRDefault="00F56296" w:rsidP="00507F11">
            <w:pPr>
              <w:pStyle w:val="ISOSecretObservations"/>
              <w:spacing w:before="60" w:after="60" w:line="240" w:lineRule="auto"/>
            </w:pPr>
            <w:r>
              <w:t>Yes, in progress.</w:t>
            </w:r>
          </w:p>
        </w:tc>
      </w:tr>
      <w:tr w:rsidR="00507F11" w14:paraId="1F674235" w14:textId="77777777" w:rsidTr="004E0926">
        <w:trPr>
          <w:jc w:val="center"/>
        </w:trPr>
        <w:tc>
          <w:tcPr>
            <w:tcW w:w="667" w:type="dxa"/>
            <w:tcBorders>
              <w:top w:val="single" w:sz="6" w:space="0" w:color="auto"/>
              <w:bottom w:val="single" w:sz="6" w:space="0" w:color="auto"/>
            </w:tcBorders>
          </w:tcPr>
          <w:p w14:paraId="5B7B4072" w14:textId="77777777" w:rsidR="00507F11" w:rsidRDefault="00507F11" w:rsidP="00507F11">
            <w:pPr>
              <w:pStyle w:val="ISOMB"/>
              <w:spacing w:before="60" w:after="60" w:line="240" w:lineRule="auto"/>
            </w:pPr>
          </w:p>
        </w:tc>
        <w:tc>
          <w:tcPr>
            <w:tcW w:w="600" w:type="dxa"/>
            <w:tcBorders>
              <w:top w:val="single" w:sz="6" w:space="0" w:color="auto"/>
              <w:bottom w:val="single" w:sz="6" w:space="0" w:color="auto"/>
            </w:tcBorders>
          </w:tcPr>
          <w:p w14:paraId="22642D3B" w14:textId="77777777" w:rsidR="00507F11" w:rsidRDefault="00507F11" w:rsidP="00507F11">
            <w:pPr>
              <w:pStyle w:val="ISOMB"/>
              <w:spacing w:before="60" w:after="60" w:line="240" w:lineRule="auto"/>
            </w:pPr>
          </w:p>
        </w:tc>
        <w:tc>
          <w:tcPr>
            <w:tcW w:w="1320" w:type="dxa"/>
            <w:tcBorders>
              <w:top w:val="single" w:sz="6" w:space="0" w:color="auto"/>
              <w:bottom w:val="single" w:sz="6" w:space="0" w:color="auto"/>
            </w:tcBorders>
          </w:tcPr>
          <w:p w14:paraId="782805C6" w14:textId="5E4E8CD2" w:rsidR="00507F11" w:rsidRDefault="00355996" w:rsidP="00507F11">
            <w:pPr>
              <w:pStyle w:val="ISOClause"/>
              <w:spacing w:before="60" w:after="60" w:line="240" w:lineRule="auto"/>
            </w:pPr>
            <w:r>
              <w:t>12.5.3</w:t>
            </w:r>
          </w:p>
        </w:tc>
        <w:tc>
          <w:tcPr>
            <w:tcW w:w="1264" w:type="dxa"/>
            <w:tcBorders>
              <w:top w:val="single" w:sz="6" w:space="0" w:color="auto"/>
              <w:bottom w:val="single" w:sz="6" w:space="0" w:color="auto"/>
            </w:tcBorders>
          </w:tcPr>
          <w:p w14:paraId="327278DD" w14:textId="77777777" w:rsidR="00507F11" w:rsidRDefault="00507F11" w:rsidP="00507F11">
            <w:pPr>
              <w:pStyle w:val="ISOParagraph"/>
              <w:spacing w:before="60" w:after="60" w:line="240" w:lineRule="auto"/>
            </w:pPr>
          </w:p>
        </w:tc>
        <w:tc>
          <w:tcPr>
            <w:tcW w:w="567" w:type="dxa"/>
            <w:tcBorders>
              <w:top w:val="single" w:sz="6" w:space="0" w:color="auto"/>
              <w:bottom w:val="single" w:sz="6" w:space="0" w:color="auto"/>
            </w:tcBorders>
          </w:tcPr>
          <w:p w14:paraId="6C937A8B" w14:textId="77777777" w:rsidR="00507F11" w:rsidRDefault="00507F11" w:rsidP="00507F11">
            <w:pPr>
              <w:pStyle w:val="ISOCommType"/>
              <w:spacing w:before="60" w:after="60" w:line="240" w:lineRule="auto"/>
            </w:pPr>
          </w:p>
        </w:tc>
        <w:tc>
          <w:tcPr>
            <w:tcW w:w="4529" w:type="dxa"/>
            <w:tcBorders>
              <w:top w:val="single" w:sz="6" w:space="0" w:color="auto"/>
              <w:bottom w:val="single" w:sz="6" w:space="0" w:color="auto"/>
            </w:tcBorders>
          </w:tcPr>
          <w:p w14:paraId="03033034" w14:textId="77777777" w:rsidR="004C1752" w:rsidRPr="004C1752" w:rsidRDefault="004C1752" w:rsidP="004C1752">
            <w:pPr>
              <w:pStyle w:val="ISOComments"/>
              <w:spacing w:before="60" w:after="60"/>
            </w:pPr>
            <w:r w:rsidRPr="004C1752">
              <w:t>This shouldn’t require a NODATA03 pattern for the other data products. NODATA03 should only apply for ENC.</w:t>
            </w:r>
          </w:p>
          <w:p w14:paraId="70D1128A" w14:textId="77777777" w:rsidR="00507F11" w:rsidRDefault="00507F11" w:rsidP="00507F11">
            <w:pPr>
              <w:pStyle w:val="ISOComments"/>
              <w:spacing w:before="60" w:after="60" w:line="240" w:lineRule="auto"/>
            </w:pPr>
          </w:p>
        </w:tc>
        <w:tc>
          <w:tcPr>
            <w:tcW w:w="4200" w:type="dxa"/>
            <w:tcBorders>
              <w:top w:val="single" w:sz="6" w:space="0" w:color="auto"/>
              <w:bottom w:val="single" w:sz="6" w:space="0" w:color="auto"/>
            </w:tcBorders>
          </w:tcPr>
          <w:p w14:paraId="1FC135A4" w14:textId="77777777" w:rsidR="00507F11" w:rsidRDefault="00507F11" w:rsidP="00507F11">
            <w:pPr>
              <w:pStyle w:val="ISOChange"/>
              <w:spacing w:before="60" w:after="60" w:line="240" w:lineRule="auto"/>
            </w:pPr>
          </w:p>
        </w:tc>
        <w:tc>
          <w:tcPr>
            <w:tcW w:w="2605" w:type="dxa"/>
            <w:tcBorders>
              <w:top w:val="single" w:sz="6" w:space="0" w:color="auto"/>
              <w:bottom w:val="single" w:sz="6" w:space="0" w:color="auto"/>
            </w:tcBorders>
          </w:tcPr>
          <w:p w14:paraId="523391A5" w14:textId="77777777" w:rsidR="00507F11" w:rsidRDefault="00507F11" w:rsidP="00507F11">
            <w:pPr>
              <w:pStyle w:val="ISOSecretObservations"/>
              <w:spacing w:before="60" w:after="60" w:line="240" w:lineRule="auto"/>
            </w:pPr>
          </w:p>
        </w:tc>
      </w:tr>
      <w:tr w:rsidR="004C1752" w14:paraId="132B1F0D" w14:textId="77777777" w:rsidTr="004E0926">
        <w:trPr>
          <w:jc w:val="center"/>
        </w:trPr>
        <w:tc>
          <w:tcPr>
            <w:tcW w:w="667" w:type="dxa"/>
            <w:tcBorders>
              <w:top w:val="single" w:sz="6" w:space="0" w:color="auto"/>
              <w:bottom w:val="single" w:sz="6" w:space="0" w:color="auto"/>
            </w:tcBorders>
          </w:tcPr>
          <w:p w14:paraId="56133617" w14:textId="77777777" w:rsidR="004C1752" w:rsidRDefault="004C1752" w:rsidP="00507F11">
            <w:pPr>
              <w:pStyle w:val="ISOMB"/>
              <w:spacing w:before="60" w:after="60" w:line="240" w:lineRule="auto"/>
            </w:pPr>
          </w:p>
        </w:tc>
        <w:tc>
          <w:tcPr>
            <w:tcW w:w="600" w:type="dxa"/>
            <w:tcBorders>
              <w:top w:val="single" w:sz="6" w:space="0" w:color="auto"/>
              <w:bottom w:val="single" w:sz="6" w:space="0" w:color="auto"/>
            </w:tcBorders>
          </w:tcPr>
          <w:p w14:paraId="3A0EF270" w14:textId="77777777" w:rsidR="004C1752" w:rsidRDefault="004C1752" w:rsidP="00507F11">
            <w:pPr>
              <w:pStyle w:val="ISOMB"/>
              <w:spacing w:before="60" w:after="60" w:line="240" w:lineRule="auto"/>
            </w:pPr>
          </w:p>
        </w:tc>
        <w:tc>
          <w:tcPr>
            <w:tcW w:w="1320" w:type="dxa"/>
            <w:tcBorders>
              <w:top w:val="single" w:sz="6" w:space="0" w:color="auto"/>
              <w:bottom w:val="single" w:sz="6" w:space="0" w:color="auto"/>
            </w:tcBorders>
          </w:tcPr>
          <w:p w14:paraId="6A77839C" w14:textId="77777777" w:rsidR="004C1752" w:rsidRDefault="004C1752" w:rsidP="00507F11">
            <w:pPr>
              <w:pStyle w:val="ISOClause"/>
              <w:spacing w:before="60" w:after="60" w:line="240" w:lineRule="auto"/>
            </w:pPr>
          </w:p>
        </w:tc>
        <w:tc>
          <w:tcPr>
            <w:tcW w:w="1264" w:type="dxa"/>
            <w:tcBorders>
              <w:top w:val="single" w:sz="6" w:space="0" w:color="auto"/>
              <w:bottom w:val="single" w:sz="6" w:space="0" w:color="auto"/>
            </w:tcBorders>
          </w:tcPr>
          <w:p w14:paraId="0600D81C" w14:textId="77777777" w:rsidR="004C1752" w:rsidRDefault="004C1752" w:rsidP="00507F11">
            <w:pPr>
              <w:pStyle w:val="ISOParagraph"/>
              <w:spacing w:before="60" w:after="60" w:line="240" w:lineRule="auto"/>
            </w:pPr>
          </w:p>
        </w:tc>
        <w:tc>
          <w:tcPr>
            <w:tcW w:w="567" w:type="dxa"/>
            <w:tcBorders>
              <w:top w:val="single" w:sz="6" w:space="0" w:color="auto"/>
              <w:bottom w:val="single" w:sz="6" w:space="0" w:color="auto"/>
            </w:tcBorders>
          </w:tcPr>
          <w:p w14:paraId="696F54E1" w14:textId="77777777" w:rsidR="004C1752" w:rsidRDefault="004C1752" w:rsidP="00507F11">
            <w:pPr>
              <w:pStyle w:val="ISOCommType"/>
              <w:spacing w:before="60" w:after="60" w:line="240" w:lineRule="auto"/>
            </w:pPr>
          </w:p>
        </w:tc>
        <w:tc>
          <w:tcPr>
            <w:tcW w:w="4529" w:type="dxa"/>
            <w:tcBorders>
              <w:top w:val="single" w:sz="6" w:space="0" w:color="auto"/>
              <w:bottom w:val="single" w:sz="6" w:space="0" w:color="auto"/>
            </w:tcBorders>
          </w:tcPr>
          <w:p w14:paraId="6F182A1B" w14:textId="0C0755EA" w:rsidR="004C1752" w:rsidRDefault="004C1752" w:rsidP="00507F11">
            <w:pPr>
              <w:pStyle w:val="ISOComments"/>
              <w:spacing w:before="60" w:after="60" w:line="240" w:lineRule="auto"/>
            </w:pPr>
            <w:r w:rsidRPr="004C1752">
              <w:t>Can we use “select” instead of “individually select”?</w:t>
            </w:r>
          </w:p>
        </w:tc>
        <w:tc>
          <w:tcPr>
            <w:tcW w:w="4200" w:type="dxa"/>
            <w:tcBorders>
              <w:top w:val="single" w:sz="6" w:space="0" w:color="auto"/>
              <w:bottom w:val="single" w:sz="6" w:space="0" w:color="auto"/>
            </w:tcBorders>
          </w:tcPr>
          <w:p w14:paraId="0D143D01" w14:textId="77777777" w:rsidR="004C1752" w:rsidRDefault="004C1752" w:rsidP="00507F11">
            <w:pPr>
              <w:pStyle w:val="ISOChange"/>
              <w:spacing w:before="60" w:after="60" w:line="240" w:lineRule="auto"/>
            </w:pPr>
          </w:p>
        </w:tc>
        <w:tc>
          <w:tcPr>
            <w:tcW w:w="2605" w:type="dxa"/>
            <w:tcBorders>
              <w:top w:val="single" w:sz="6" w:space="0" w:color="auto"/>
              <w:bottom w:val="single" w:sz="6" w:space="0" w:color="auto"/>
            </w:tcBorders>
          </w:tcPr>
          <w:p w14:paraId="5C75181E" w14:textId="77777777" w:rsidR="004C1752" w:rsidRDefault="004C1752" w:rsidP="00507F11">
            <w:pPr>
              <w:pStyle w:val="ISOSecretObservations"/>
              <w:spacing w:before="60" w:after="60" w:line="240" w:lineRule="auto"/>
            </w:pPr>
          </w:p>
        </w:tc>
      </w:tr>
    </w:tbl>
    <w:p w14:paraId="128C1ABE" w14:textId="77777777" w:rsidR="00FF0862" w:rsidRDefault="00FF0862">
      <w:pPr>
        <w:spacing w:line="240" w:lineRule="exact"/>
      </w:pPr>
    </w:p>
    <w:sectPr w:rsidR="00FF0862">
      <w:headerReference w:type="default" r:id="rId9"/>
      <w:footerReference w:type="default" r:id="rId10"/>
      <w:headerReference w:type="first" r:id="rId11"/>
      <w:footerReference w:type="first" r:id="rId12"/>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4C70" w14:textId="77777777" w:rsidR="0084040E" w:rsidRDefault="0084040E">
      <w:r>
        <w:separator/>
      </w:r>
    </w:p>
  </w:endnote>
  <w:endnote w:type="continuationSeparator" w:id="0">
    <w:p w14:paraId="14FB7FFC" w14:textId="77777777" w:rsidR="0084040E" w:rsidRDefault="00840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2027" w14:textId="77777777" w:rsidR="00A608BF" w:rsidRDefault="00A608BF">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179E4CFD" w14:textId="77777777" w:rsidR="00A608BF" w:rsidRDefault="00A608BF">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2EFC5111" w14:textId="77777777" w:rsidR="00A608BF" w:rsidRDefault="00A608BF">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20BEB3C6" w14:textId="77777777" w:rsidR="00A608BF" w:rsidRDefault="00A608BF">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4F03680E" w14:textId="77777777" w:rsidR="00A608BF" w:rsidRDefault="00A608BF">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D068F7">
      <w:rPr>
        <w:rStyle w:val="PageNumber"/>
        <w:noProof/>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D068F7">
      <w:rPr>
        <w:rStyle w:val="PageNumber"/>
        <w:noProof/>
        <w:sz w:val="16"/>
        <w:lang w:val="en-US"/>
      </w:rPr>
      <w:t>3</w:t>
    </w:r>
    <w:r>
      <w:rPr>
        <w:rStyle w:val="PageNumber"/>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C004" w14:textId="77777777" w:rsidR="00A608BF" w:rsidRDefault="00A608BF">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(enter the ISO 3166 two-letter country code, e.g. CN for </w:t>
    </w:r>
    <w:smartTag w:uri="urn:schemas-microsoft-com:office:smarttags" w:element="place">
      <w:smartTag w:uri="urn:schemas-microsoft-com:office:smarttags" w:element="country-region">
        <w:r>
          <w:rPr>
            <w:rStyle w:val="PageNumber"/>
            <w:bCs/>
            <w:sz w:val="16"/>
          </w:rPr>
          <w:t>China</w:t>
        </w:r>
      </w:smartTag>
    </w:smartTag>
    <w:r>
      <w:rPr>
        <w:rStyle w:val="PageNumber"/>
        <w:bCs/>
        <w:sz w:val="16"/>
      </w:rPr>
      <w:t>)</w:t>
    </w:r>
    <w:r>
      <w:rPr>
        <w:rStyle w:val="PageNumber"/>
        <w:bCs/>
        <w:sz w:val="16"/>
      </w:rPr>
      <w:tab/>
    </w:r>
    <w:r>
      <w:rPr>
        <w:rStyle w:val="PageNumber"/>
        <w:b/>
        <w:sz w:val="16"/>
      </w:rPr>
      <w:t>**</w:t>
    </w:r>
    <w:r>
      <w:rPr>
        <w:rStyle w:val="PageNumber"/>
        <w:bCs/>
        <w:sz w:val="16"/>
      </w:rPr>
      <w:t xml:space="preserve"> = ISO/CS editing unit</w:t>
    </w:r>
  </w:p>
  <w:p w14:paraId="3AD52368" w14:textId="77777777" w:rsidR="00A608BF" w:rsidRDefault="00A608BF">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w:t>
    </w:r>
    <w:r>
      <w:rPr>
        <w:rStyle w:val="PageNumber"/>
        <w:bCs/>
        <w:sz w:val="16"/>
      </w:rPr>
      <w:tab/>
      <w:t>ge = general</w:t>
    </w:r>
    <w:r>
      <w:rPr>
        <w:rStyle w:val="PageNumber"/>
        <w:bCs/>
        <w:sz w:val="16"/>
      </w:rPr>
      <w:tab/>
      <w:t xml:space="preserve">te = technical </w:t>
    </w:r>
    <w:r>
      <w:rPr>
        <w:rStyle w:val="PageNumber"/>
        <w:bCs/>
        <w:sz w:val="16"/>
      </w:rPr>
      <w:tab/>
      <w:t xml:space="preserve">ed = editorial </w:t>
    </w:r>
  </w:p>
  <w:p w14:paraId="1DBC3156" w14:textId="77777777" w:rsidR="00A608BF" w:rsidRDefault="00A608BF">
    <w:pPr>
      <w:pStyle w:val="Footer"/>
      <w:tabs>
        <w:tab w:val="clear" w:pos="4820"/>
        <w:tab w:val="clear" w:pos="9639"/>
        <w:tab w:val="left" w:pos="284"/>
      </w:tabs>
      <w:spacing w:before="20" w:after="20"/>
      <w:jc w:val="left"/>
      <w:rPr>
        <w:rStyle w:val="PageNumber"/>
        <w:bCs/>
        <w:sz w:val="16"/>
      </w:rPr>
    </w:pPr>
    <w:r>
      <w:rPr>
        <w:rStyle w:val="PageNumber"/>
        <w:b/>
        <w:sz w:val="16"/>
      </w:rPr>
      <w:t>NB</w:t>
    </w:r>
    <w:r>
      <w:rPr>
        <w:rStyle w:val="PageNumber"/>
        <w:bCs/>
        <w:sz w:val="16"/>
      </w:rPr>
      <w:tab/>
      <w:t>Columns 1, 2, 4, 5 are compulsory.</w:t>
    </w:r>
  </w:p>
  <w:p w14:paraId="57BD80F0" w14:textId="77777777" w:rsidR="00A608BF" w:rsidRDefault="00A608BF">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noProof/>
        <w:sz w:val="16"/>
        <w:lang w:val="en-US"/>
      </w:rPr>
      <w:t>3</w:t>
    </w:r>
    <w:r>
      <w:rPr>
        <w:rStyle w:val="PageNumber"/>
        <w:sz w:val="16"/>
        <w:lang w:val="en-US"/>
      </w:rPr>
      <w:fldChar w:fldCharType="end"/>
    </w:r>
  </w:p>
  <w:p w14:paraId="1C086915" w14:textId="77777777" w:rsidR="00A608BF" w:rsidRDefault="00A608BF">
    <w:pPr>
      <w:pStyle w:val="Footer"/>
      <w:jc w:val="left"/>
      <w:rPr>
        <w:sz w:val="14"/>
      </w:rPr>
    </w:pPr>
    <w:r>
      <w:rPr>
        <w:rStyle w:val="PageNumber"/>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04ADA" w14:textId="77777777" w:rsidR="0084040E" w:rsidRDefault="0084040E">
      <w:r>
        <w:separator/>
      </w:r>
    </w:p>
  </w:footnote>
  <w:footnote w:type="continuationSeparator" w:id="0">
    <w:p w14:paraId="0C7EFC8A" w14:textId="77777777" w:rsidR="0084040E" w:rsidRDefault="00840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688"/>
      <w:gridCol w:w="2294"/>
      <w:gridCol w:w="4521"/>
    </w:tblGrid>
    <w:tr w:rsidR="00A608BF" w14:paraId="2905A41C" w14:textId="77777777">
      <w:trPr>
        <w:cantSplit/>
        <w:jc w:val="center"/>
      </w:trPr>
      <w:tc>
        <w:tcPr>
          <w:tcW w:w="8688" w:type="dxa"/>
          <w:tcBorders>
            <w:top w:val="nil"/>
            <w:left w:val="nil"/>
            <w:bottom w:val="nil"/>
            <w:right w:val="nil"/>
          </w:tcBorders>
        </w:tcPr>
        <w:p w14:paraId="0210E3A1" w14:textId="77777777" w:rsidR="00A608BF" w:rsidRDefault="00A608BF" w:rsidP="00EF47A6">
          <w:pPr>
            <w:pStyle w:val="ISOComments"/>
            <w:spacing w:before="60" w:after="60"/>
          </w:pPr>
          <w:r>
            <w:rPr>
              <w:rStyle w:val="MTEquationSection"/>
              <w:b/>
              <w:bCs/>
              <w:color w:val="auto"/>
              <w:sz w:val="22"/>
            </w:rPr>
            <w:t xml:space="preserve">comments and editorial observations </w:t>
          </w:r>
        </w:p>
      </w:tc>
      <w:tc>
        <w:tcPr>
          <w:tcW w:w="2294" w:type="dxa"/>
          <w:tcBorders>
            <w:top w:val="single" w:sz="6" w:space="0" w:color="auto"/>
            <w:left w:val="single" w:sz="6" w:space="0" w:color="auto"/>
            <w:bottom w:val="single" w:sz="6" w:space="0" w:color="auto"/>
          </w:tcBorders>
        </w:tcPr>
        <w:p w14:paraId="5CF94E2F" w14:textId="77777777" w:rsidR="00A608BF" w:rsidRDefault="00A608BF" w:rsidP="003C52A9">
          <w:pPr>
            <w:pStyle w:val="ISOChange"/>
            <w:spacing w:before="60" w:after="60"/>
            <w:rPr>
              <w:bCs/>
            </w:rPr>
          </w:pPr>
          <w:r>
            <w:rPr>
              <w:bCs/>
            </w:rPr>
            <w:t xml:space="preserve">Date: </w:t>
          </w:r>
        </w:p>
      </w:tc>
      <w:tc>
        <w:tcPr>
          <w:tcW w:w="4521" w:type="dxa"/>
          <w:tcBorders>
            <w:top w:val="single" w:sz="6" w:space="0" w:color="auto"/>
            <w:bottom w:val="single" w:sz="6" w:space="0" w:color="auto"/>
          </w:tcBorders>
        </w:tcPr>
        <w:p w14:paraId="633951D8" w14:textId="324FBD66" w:rsidR="00A608BF" w:rsidRDefault="00A608BF" w:rsidP="00D068F7">
          <w:pPr>
            <w:pStyle w:val="ISOSecretObservations"/>
            <w:spacing w:before="60" w:after="60"/>
            <w:rPr>
              <w:bCs/>
              <w:sz w:val="20"/>
            </w:rPr>
          </w:pPr>
          <w:r>
            <w:rPr>
              <w:bCs/>
            </w:rPr>
            <w:t>Document:</w:t>
          </w:r>
          <w:r>
            <w:rPr>
              <w:b/>
              <w:sz w:val="20"/>
            </w:rPr>
            <w:t xml:space="preserve"> </w:t>
          </w:r>
          <w:r w:rsidR="00361B9A">
            <w:rPr>
              <w:rFonts w:hint="eastAsia"/>
              <w:b/>
              <w:sz w:val="20"/>
              <w:lang w:eastAsia="ko-KR"/>
            </w:rPr>
            <w:t>S-98 Ed.</w:t>
          </w:r>
          <w:r w:rsidR="006437D6">
            <w:rPr>
              <w:b/>
              <w:sz w:val="20"/>
              <w:lang w:eastAsia="ko-KR"/>
            </w:rPr>
            <w:t>2</w:t>
          </w:r>
          <w:r w:rsidR="00361B9A">
            <w:rPr>
              <w:rFonts w:hint="eastAsia"/>
              <w:b/>
              <w:sz w:val="20"/>
              <w:lang w:eastAsia="ko-KR"/>
            </w:rPr>
            <w:t>.</w:t>
          </w:r>
          <w:r w:rsidR="006437D6">
            <w:rPr>
              <w:b/>
              <w:sz w:val="20"/>
              <w:lang w:eastAsia="ko-KR"/>
            </w:rPr>
            <w:t>4</w:t>
          </w:r>
          <w:r w:rsidR="00361B9A">
            <w:rPr>
              <w:rFonts w:hint="eastAsia"/>
              <w:b/>
              <w:sz w:val="20"/>
              <w:lang w:eastAsia="ko-KR"/>
            </w:rPr>
            <w:t>.0</w:t>
          </w:r>
          <w:r w:rsidR="006437D6">
            <w:rPr>
              <w:b/>
              <w:sz w:val="20"/>
              <w:lang w:eastAsia="ko-KR"/>
            </w:rPr>
            <w:t xml:space="preserve"> Draft</w:t>
          </w:r>
        </w:p>
      </w:tc>
    </w:tr>
  </w:tbl>
  <w:p w14:paraId="58759B70" w14:textId="77777777" w:rsidR="00A608BF" w:rsidRDefault="00A608BF">
    <w:pPr>
      <w:pStyle w:val="Header"/>
    </w:pPr>
  </w:p>
  <w:tbl>
    <w:tblPr>
      <w:tblW w:w="157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41"/>
      <w:gridCol w:w="600"/>
      <w:gridCol w:w="1279"/>
      <w:gridCol w:w="1200"/>
      <w:gridCol w:w="720"/>
      <w:gridCol w:w="4455"/>
      <w:gridCol w:w="4253"/>
      <w:gridCol w:w="2552"/>
    </w:tblGrid>
    <w:tr w:rsidR="00A608BF" w14:paraId="38908525" w14:textId="77777777" w:rsidTr="006D52E3">
      <w:trPr>
        <w:cantSplit/>
        <w:jc w:val="center"/>
      </w:trPr>
      <w:tc>
        <w:tcPr>
          <w:tcW w:w="641" w:type="dxa"/>
        </w:tcPr>
        <w:p w14:paraId="32D90CA7" w14:textId="77777777" w:rsidR="00A608BF" w:rsidRDefault="00A608BF" w:rsidP="006D52E3">
          <w:pPr>
            <w:keepLines/>
            <w:spacing w:before="40" w:after="40" w:line="180" w:lineRule="exact"/>
            <w:jc w:val="center"/>
            <w:rPr>
              <w:sz w:val="16"/>
            </w:rPr>
          </w:pPr>
          <w:r>
            <w:rPr>
              <w:sz w:val="16"/>
            </w:rPr>
            <w:t>1</w:t>
          </w:r>
        </w:p>
      </w:tc>
      <w:tc>
        <w:tcPr>
          <w:tcW w:w="600" w:type="dxa"/>
        </w:tcPr>
        <w:p w14:paraId="4BC72AE6" w14:textId="77777777" w:rsidR="00A608BF" w:rsidRDefault="00A608BF" w:rsidP="006D52E3">
          <w:pPr>
            <w:keepLines/>
            <w:spacing w:before="40" w:after="40" w:line="180" w:lineRule="exact"/>
            <w:jc w:val="center"/>
            <w:rPr>
              <w:sz w:val="16"/>
            </w:rPr>
          </w:pPr>
          <w:r>
            <w:rPr>
              <w:sz w:val="16"/>
            </w:rPr>
            <w:t>2</w:t>
          </w:r>
        </w:p>
      </w:tc>
      <w:tc>
        <w:tcPr>
          <w:tcW w:w="1279" w:type="dxa"/>
        </w:tcPr>
        <w:p w14:paraId="32C5974B" w14:textId="77777777" w:rsidR="00A608BF" w:rsidRDefault="00A608BF" w:rsidP="006D52E3">
          <w:pPr>
            <w:keepLines/>
            <w:spacing w:before="40" w:after="40" w:line="180" w:lineRule="exact"/>
            <w:jc w:val="center"/>
            <w:rPr>
              <w:sz w:val="16"/>
            </w:rPr>
          </w:pPr>
          <w:r>
            <w:rPr>
              <w:sz w:val="16"/>
            </w:rPr>
            <w:t>(3)</w:t>
          </w:r>
        </w:p>
      </w:tc>
      <w:tc>
        <w:tcPr>
          <w:tcW w:w="1200" w:type="dxa"/>
        </w:tcPr>
        <w:p w14:paraId="6149D4A3" w14:textId="77777777" w:rsidR="00A608BF" w:rsidRDefault="00A608BF" w:rsidP="006D52E3">
          <w:pPr>
            <w:keepLines/>
            <w:spacing w:before="40" w:after="40" w:line="180" w:lineRule="exact"/>
            <w:jc w:val="center"/>
            <w:rPr>
              <w:sz w:val="16"/>
            </w:rPr>
          </w:pPr>
          <w:r>
            <w:rPr>
              <w:sz w:val="16"/>
            </w:rPr>
            <w:t>4</w:t>
          </w:r>
        </w:p>
      </w:tc>
      <w:tc>
        <w:tcPr>
          <w:tcW w:w="720" w:type="dxa"/>
        </w:tcPr>
        <w:p w14:paraId="686F5A7D" w14:textId="77777777" w:rsidR="00A608BF" w:rsidRDefault="00A608BF" w:rsidP="006D52E3">
          <w:pPr>
            <w:keepLines/>
            <w:spacing w:before="40" w:after="40" w:line="180" w:lineRule="exact"/>
            <w:jc w:val="center"/>
            <w:rPr>
              <w:sz w:val="16"/>
            </w:rPr>
          </w:pPr>
          <w:r>
            <w:rPr>
              <w:sz w:val="16"/>
            </w:rPr>
            <w:t>5</w:t>
          </w:r>
        </w:p>
      </w:tc>
      <w:tc>
        <w:tcPr>
          <w:tcW w:w="4455" w:type="dxa"/>
        </w:tcPr>
        <w:p w14:paraId="12EF4F1F" w14:textId="77777777" w:rsidR="00A608BF" w:rsidRDefault="00A608BF" w:rsidP="006D52E3">
          <w:pPr>
            <w:keepLines/>
            <w:spacing w:before="40" w:after="40" w:line="180" w:lineRule="exact"/>
            <w:jc w:val="center"/>
            <w:rPr>
              <w:sz w:val="16"/>
            </w:rPr>
          </w:pPr>
          <w:r>
            <w:rPr>
              <w:sz w:val="16"/>
            </w:rPr>
            <w:t>(6)</w:t>
          </w:r>
        </w:p>
      </w:tc>
      <w:tc>
        <w:tcPr>
          <w:tcW w:w="4253" w:type="dxa"/>
        </w:tcPr>
        <w:p w14:paraId="01BB0659" w14:textId="77777777" w:rsidR="00A608BF" w:rsidRDefault="00A608BF" w:rsidP="006D52E3">
          <w:pPr>
            <w:keepLines/>
            <w:spacing w:before="40" w:after="40" w:line="180" w:lineRule="exact"/>
            <w:jc w:val="center"/>
            <w:rPr>
              <w:sz w:val="16"/>
            </w:rPr>
          </w:pPr>
          <w:r>
            <w:rPr>
              <w:sz w:val="16"/>
            </w:rPr>
            <w:t>(7)</w:t>
          </w:r>
        </w:p>
      </w:tc>
      <w:tc>
        <w:tcPr>
          <w:tcW w:w="2552" w:type="dxa"/>
        </w:tcPr>
        <w:p w14:paraId="7EEF2CA4" w14:textId="77777777" w:rsidR="00A608BF" w:rsidRDefault="00A608BF">
          <w:pPr>
            <w:keepLines/>
            <w:spacing w:before="40" w:after="40" w:line="180" w:lineRule="exact"/>
            <w:jc w:val="center"/>
            <w:rPr>
              <w:sz w:val="16"/>
            </w:rPr>
          </w:pPr>
        </w:p>
      </w:tc>
    </w:tr>
    <w:tr w:rsidR="00A608BF" w14:paraId="37808EEA" w14:textId="77777777" w:rsidTr="006D52E3">
      <w:trPr>
        <w:cantSplit/>
        <w:trHeight w:val="1134"/>
        <w:jc w:val="center"/>
      </w:trPr>
      <w:tc>
        <w:tcPr>
          <w:tcW w:w="641" w:type="dxa"/>
          <w:textDirection w:val="tbRl"/>
        </w:tcPr>
        <w:p w14:paraId="1B50A6B3" w14:textId="77777777" w:rsidR="00A608BF" w:rsidRDefault="00A608BF" w:rsidP="006D52E3">
          <w:pPr>
            <w:keepLines/>
            <w:spacing w:before="100" w:after="60" w:line="190" w:lineRule="exact"/>
            <w:ind w:left="113" w:right="113"/>
            <w:jc w:val="center"/>
            <w:rPr>
              <w:b/>
              <w:sz w:val="16"/>
            </w:rPr>
          </w:pPr>
          <w:r>
            <w:rPr>
              <w:b/>
              <w:sz w:val="16"/>
            </w:rPr>
            <w:t>Component</w:t>
          </w:r>
        </w:p>
      </w:tc>
      <w:tc>
        <w:tcPr>
          <w:tcW w:w="600" w:type="dxa"/>
        </w:tcPr>
        <w:p w14:paraId="0017D4BB" w14:textId="77777777" w:rsidR="00A608BF" w:rsidRDefault="00A608BF">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Pr>
        <w:p w14:paraId="2D48CA26" w14:textId="77777777" w:rsidR="00A608BF" w:rsidRDefault="00A608BF">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Pr>
        <w:p w14:paraId="5C7FE0D5" w14:textId="77777777" w:rsidR="00A608BF" w:rsidRDefault="00A608BF">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Pr>
        <w:p w14:paraId="30E1285E" w14:textId="77777777" w:rsidR="00A608BF" w:rsidRDefault="00A608BF">
          <w:pPr>
            <w:keepLines/>
            <w:spacing w:before="100" w:after="60" w:line="190" w:lineRule="exact"/>
            <w:jc w:val="center"/>
            <w:rPr>
              <w:b/>
              <w:sz w:val="16"/>
            </w:rPr>
          </w:pPr>
          <w:r>
            <w:rPr>
              <w:b/>
              <w:sz w:val="16"/>
            </w:rPr>
            <w:t>Type of com-ment</w:t>
          </w:r>
          <w:r>
            <w:rPr>
              <w:b/>
              <w:bCs/>
              <w:position w:val="6"/>
              <w:sz w:val="12"/>
            </w:rPr>
            <w:t>2</w:t>
          </w:r>
        </w:p>
      </w:tc>
      <w:tc>
        <w:tcPr>
          <w:tcW w:w="4455" w:type="dxa"/>
        </w:tcPr>
        <w:p w14:paraId="48D66195" w14:textId="77777777" w:rsidR="00A608BF" w:rsidRDefault="00A608BF">
          <w:pPr>
            <w:keepLines/>
            <w:spacing w:before="100" w:after="60" w:line="190" w:lineRule="exact"/>
            <w:jc w:val="center"/>
            <w:rPr>
              <w:b/>
              <w:sz w:val="16"/>
            </w:rPr>
          </w:pPr>
          <w:r>
            <w:rPr>
              <w:b/>
              <w:sz w:val="16"/>
            </w:rPr>
            <w:t>Comment (justification for change) by the CO</w:t>
          </w:r>
          <w:r w:rsidRPr="00786EDA">
            <w:rPr>
              <w:b/>
              <w:sz w:val="16"/>
              <w:szCs w:val="16"/>
              <w:vertAlign w:val="superscript"/>
            </w:rPr>
            <w:t>3</w:t>
          </w:r>
        </w:p>
      </w:tc>
      <w:tc>
        <w:tcPr>
          <w:tcW w:w="4253" w:type="dxa"/>
        </w:tcPr>
        <w:p w14:paraId="636A7D40" w14:textId="77777777" w:rsidR="00A608BF" w:rsidRDefault="00A608BF">
          <w:pPr>
            <w:keepLines/>
            <w:spacing w:before="100" w:after="60" w:line="190" w:lineRule="exact"/>
            <w:jc w:val="center"/>
            <w:rPr>
              <w:b/>
              <w:sz w:val="16"/>
            </w:rPr>
          </w:pPr>
          <w:r>
            <w:rPr>
              <w:b/>
              <w:sz w:val="16"/>
            </w:rPr>
            <w:t>Proposed change by the CO</w:t>
          </w:r>
        </w:p>
      </w:tc>
      <w:tc>
        <w:tcPr>
          <w:tcW w:w="2552" w:type="dxa"/>
        </w:tcPr>
        <w:p w14:paraId="0753DE37" w14:textId="77777777" w:rsidR="00A608BF" w:rsidRDefault="00A608BF">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59F783EB" w14:textId="77777777" w:rsidR="00A608BF" w:rsidRDefault="00A608BF">
    <w:pPr>
      <w:pStyle w:val="Header"/>
      <w:rPr>
        <w:sz w:val="2"/>
      </w:rPr>
    </w:pPr>
  </w:p>
  <w:p w14:paraId="078CB135" w14:textId="77777777" w:rsidR="00A608BF" w:rsidRDefault="00A608BF">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A608BF" w14:paraId="3E2FE33A" w14:textId="77777777">
      <w:trPr>
        <w:cantSplit/>
        <w:jc w:val="center"/>
      </w:trPr>
      <w:tc>
        <w:tcPr>
          <w:tcW w:w="8572" w:type="dxa"/>
          <w:tcBorders>
            <w:top w:val="nil"/>
            <w:left w:val="nil"/>
            <w:bottom w:val="nil"/>
            <w:right w:val="nil"/>
          </w:tcBorders>
        </w:tcPr>
        <w:p w14:paraId="4BBFD620" w14:textId="77777777" w:rsidR="00A608BF" w:rsidRDefault="00A608BF">
          <w:pPr>
            <w:pStyle w:val="ISOComments"/>
            <w:spacing w:before="60" w:after="60"/>
          </w:pPr>
          <w:r>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19866018" w14:textId="77777777" w:rsidR="00A608BF" w:rsidRDefault="00A608BF">
          <w:pPr>
            <w:pStyle w:val="ISOChange"/>
            <w:spacing w:before="60" w:after="60"/>
            <w:rPr>
              <w:bCs/>
            </w:rPr>
          </w:pPr>
          <w:r>
            <w:rPr>
              <w:bCs/>
            </w:rPr>
            <w:t xml:space="preserve">Date: </w:t>
          </w:r>
        </w:p>
      </w:tc>
      <w:tc>
        <w:tcPr>
          <w:tcW w:w="5188" w:type="dxa"/>
          <w:tcBorders>
            <w:top w:val="single" w:sz="6" w:space="0" w:color="auto"/>
            <w:bottom w:val="single" w:sz="6" w:space="0" w:color="auto"/>
          </w:tcBorders>
        </w:tcPr>
        <w:p w14:paraId="532143B9" w14:textId="77777777" w:rsidR="00A608BF" w:rsidRDefault="00A608BF">
          <w:pPr>
            <w:pStyle w:val="ISOSecretObservations"/>
            <w:spacing w:before="60" w:after="60"/>
            <w:rPr>
              <w:bCs/>
            </w:rPr>
          </w:pPr>
          <w:r>
            <w:rPr>
              <w:bCs/>
            </w:rPr>
            <w:t>Document:</w:t>
          </w:r>
          <w:r>
            <w:rPr>
              <w:b/>
            </w:rPr>
            <w:t xml:space="preserve"> </w:t>
          </w:r>
          <w:r>
            <w:rPr>
              <w:b/>
              <w:sz w:val="20"/>
            </w:rPr>
            <w:t>ISO/</w:t>
          </w:r>
        </w:p>
      </w:tc>
    </w:tr>
  </w:tbl>
  <w:p w14:paraId="4E2D0BCD" w14:textId="77777777" w:rsidR="00A608BF" w:rsidRDefault="00A608BF">
    <w:pPr>
      <w:pStyle w:val="Heade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A608BF" w14:paraId="02DD0D47" w14:textId="77777777">
      <w:trPr>
        <w:cantSplit/>
        <w:jc w:val="center"/>
      </w:trPr>
      <w:tc>
        <w:tcPr>
          <w:tcW w:w="539" w:type="dxa"/>
        </w:tcPr>
        <w:p w14:paraId="312A883F" w14:textId="77777777" w:rsidR="00A608BF" w:rsidRDefault="00A608BF">
          <w:pPr>
            <w:keepLines/>
            <w:spacing w:before="40" w:after="40" w:line="180" w:lineRule="exact"/>
            <w:jc w:val="center"/>
            <w:rPr>
              <w:sz w:val="16"/>
            </w:rPr>
          </w:pPr>
          <w:r>
            <w:rPr>
              <w:sz w:val="16"/>
            </w:rPr>
            <w:t>1</w:t>
          </w:r>
        </w:p>
      </w:tc>
      <w:tc>
        <w:tcPr>
          <w:tcW w:w="1814" w:type="dxa"/>
        </w:tcPr>
        <w:p w14:paraId="47B9AB62" w14:textId="77777777" w:rsidR="00A608BF" w:rsidRDefault="00A608BF">
          <w:pPr>
            <w:keepLines/>
            <w:spacing w:before="40" w:after="40" w:line="180" w:lineRule="exact"/>
            <w:jc w:val="center"/>
            <w:rPr>
              <w:sz w:val="16"/>
            </w:rPr>
          </w:pPr>
          <w:r>
            <w:rPr>
              <w:sz w:val="16"/>
            </w:rPr>
            <w:t>2</w:t>
          </w:r>
        </w:p>
      </w:tc>
      <w:tc>
        <w:tcPr>
          <w:tcW w:w="1134" w:type="dxa"/>
        </w:tcPr>
        <w:p w14:paraId="38F0A7EB" w14:textId="77777777" w:rsidR="00A608BF" w:rsidRDefault="00A608BF">
          <w:pPr>
            <w:keepLines/>
            <w:spacing w:before="40" w:after="40" w:line="180" w:lineRule="exact"/>
            <w:jc w:val="center"/>
            <w:rPr>
              <w:sz w:val="16"/>
            </w:rPr>
          </w:pPr>
          <w:r>
            <w:rPr>
              <w:sz w:val="16"/>
            </w:rPr>
            <w:t>3</w:t>
          </w:r>
        </w:p>
      </w:tc>
      <w:tc>
        <w:tcPr>
          <w:tcW w:w="709" w:type="dxa"/>
        </w:tcPr>
        <w:p w14:paraId="0366A9A2" w14:textId="77777777" w:rsidR="00A608BF" w:rsidRDefault="00A608BF">
          <w:pPr>
            <w:keepLines/>
            <w:spacing w:before="40" w:after="40" w:line="180" w:lineRule="exact"/>
            <w:jc w:val="center"/>
            <w:rPr>
              <w:sz w:val="16"/>
            </w:rPr>
          </w:pPr>
          <w:r>
            <w:rPr>
              <w:sz w:val="16"/>
            </w:rPr>
            <w:t>4</w:t>
          </w:r>
        </w:p>
      </w:tc>
      <w:tc>
        <w:tcPr>
          <w:tcW w:w="4394" w:type="dxa"/>
        </w:tcPr>
        <w:p w14:paraId="1486555D" w14:textId="77777777" w:rsidR="00A608BF" w:rsidRDefault="00A608BF">
          <w:pPr>
            <w:keepLines/>
            <w:spacing w:before="40" w:after="40" w:line="180" w:lineRule="exact"/>
            <w:jc w:val="center"/>
            <w:rPr>
              <w:sz w:val="16"/>
            </w:rPr>
          </w:pPr>
          <w:r>
            <w:rPr>
              <w:sz w:val="16"/>
            </w:rPr>
            <w:t>5</w:t>
          </w:r>
        </w:p>
      </w:tc>
      <w:tc>
        <w:tcPr>
          <w:tcW w:w="3828" w:type="dxa"/>
        </w:tcPr>
        <w:p w14:paraId="00859C64" w14:textId="77777777" w:rsidR="00A608BF" w:rsidRDefault="00A608BF">
          <w:pPr>
            <w:keepLines/>
            <w:spacing w:before="40" w:after="40" w:line="180" w:lineRule="exact"/>
            <w:jc w:val="center"/>
            <w:rPr>
              <w:sz w:val="16"/>
            </w:rPr>
          </w:pPr>
          <w:r>
            <w:rPr>
              <w:sz w:val="16"/>
            </w:rPr>
            <w:t>6</w:t>
          </w:r>
        </w:p>
      </w:tc>
      <w:tc>
        <w:tcPr>
          <w:tcW w:w="3459" w:type="dxa"/>
        </w:tcPr>
        <w:p w14:paraId="20CD665F" w14:textId="77777777" w:rsidR="00A608BF" w:rsidRDefault="00A608BF">
          <w:pPr>
            <w:keepLines/>
            <w:spacing w:before="40" w:after="40" w:line="180" w:lineRule="exact"/>
            <w:jc w:val="center"/>
            <w:rPr>
              <w:sz w:val="16"/>
            </w:rPr>
          </w:pPr>
          <w:r>
            <w:rPr>
              <w:sz w:val="16"/>
            </w:rPr>
            <w:t>7</w:t>
          </w:r>
        </w:p>
      </w:tc>
    </w:tr>
    <w:tr w:rsidR="00A608BF" w14:paraId="440BA4B9" w14:textId="77777777">
      <w:trPr>
        <w:cantSplit/>
        <w:jc w:val="center"/>
      </w:trPr>
      <w:tc>
        <w:tcPr>
          <w:tcW w:w="539" w:type="dxa"/>
        </w:tcPr>
        <w:p w14:paraId="755315B3" w14:textId="77777777" w:rsidR="00A608BF" w:rsidRDefault="00A608BF">
          <w:pPr>
            <w:keepLines/>
            <w:spacing w:before="100" w:after="60" w:line="190" w:lineRule="exact"/>
            <w:jc w:val="center"/>
            <w:rPr>
              <w:b/>
              <w:sz w:val="16"/>
            </w:rPr>
          </w:pPr>
          <w:r>
            <w:rPr>
              <w:b/>
              <w:sz w:val="16"/>
            </w:rPr>
            <w:t>MB</w:t>
          </w:r>
          <w:r>
            <w:rPr>
              <w:b/>
              <w:bCs/>
              <w:position w:val="6"/>
              <w:sz w:val="12"/>
            </w:rPr>
            <w:t>1</w:t>
          </w:r>
          <w:r>
            <w:rPr>
              <w:b/>
              <w:sz w:val="16"/>
            </w:rPr>
            <w:br/>
          </w:r>
        </w:p>
      </w:tc>
      <w:tc>
        <w:tcPr>
          <w:tcW w:w="1814" w:type="dxa"/>
        </w:tcPr>
        <w:p w14:paraId="0F745F5E" w14:textId="77777777" w:rsidR="00A608BF" w:rsidRDefault="00A608BF">
          <w:pPr>
            <w:keepLines/>
            <w:spacing w:before="100" w:after="60" w:line="190" w:lineRule="exact"/>
            <w:jc w:val="center"/>
            <w:rPr>
              <w:b/>
              <w:sz w:val="16"/>
            </w:rPr>
          </w:pPr>
          <w:r>
            <w:rPr>
              <w:b/>
              <w:sz w:val="16"/>
            </w:rPr>
            <w:t>Claus</w:t>
          </w:r>
          <w:r>
            <w:rPr>
              <w:b/>
              <w:spacing w:val="20"/>
              <w:sz w:val="16"/>
            </w:rPr>
            <w:t>e/</w:t>
          </w:r>
          <w:r>
            <w:rPr>
              <w:b/>
              <w:sz w:val="16"/>
            </w:rPr>
            <w:br/>
            <w:t>Subclause/</w:t>
          </w:r>
          <w:r>
            <w:rPr>
              <w:b/>
              <w:sz w:val="16"/>
            </w:rPr>
            <w:br/>
            <w:t>Annex/Figure/Table</w:t>
          </w:r>
          <w:r>
            <w:rPr>
              <w:b/>
              <w:sz w:val="16"/>
            </w:rPr>
            <w:br/>
          </w:r>
          <w:r>
            <w:rPr>
              <w:bCs/>
              <w:sz w:val="16"/>
            </w:rPr>
            <w:t>(e.g. 3.1, Table 2)</w:t>
          </w:r>
        </w:p>
      </w:tc>
      <w:tc>
        <w:tcPr>
          <w:tcW w:w="1134" w:type="dxa"/>
        </w:tcPr>
        <w:p w14:paraId="7E7B5829" w14:textId="77777777" w:rsidR="00A608BF" w:rsidRDefault="00A608BF">
          <w:pPr>
            <w:keepLines/>
            <w:spacing w:before="100" w:after="60" w:line="190" w:lineRule="exact"/>
            <w:jc w:val="center"/>
            <w:rPr>
              <w:b/>
              <w:sz w:val="16"/>
            </w:rPr>
          </w:pPr>
          <w:r>
            <w:rPr>
              <w:b/>
              <w:sz w:val="16"/>
            </w:rPr>
            <w:t>Paragraph/</w:t>
          </w:r>
          <w:r>
            <w:rPr>
              <w:b/>
              <w:sz w:val="16"/>
            </w:rPr>
            <w:br/>
            <w:t>List item/</w:t>
          </w:r>
          <w:r>
            <w:rPr>
              <w:b/>
              <w:sz w:val="16"/>
            </w:rPr>
            <w:br/>
            <w:t>Note/</w:t>
          </w:r>
          <w:r>
            <w:rPr>
              <w:b/>
              <w:sz w:val="16"/>
            </w:rPr>
            <w:br/>
          </w:r>
          <w:r>
            <w:rPr>
              <w:bCs/>
              <w:sz w:val="16"/>
            </w:rPr>
            <w:t>(e.g. Note 2)</w:t>
          </w:r>
        </w:p>
      </w:tc>
      <w:tc>
        <w:tcPr>
          <w:tcW w:w="709" w:type="dxa"/>
        </w:tcPr>
        <w:p w14:paraId="5CF213E1" w14:textId="77777777" w:rsidR="00A608BF" w:rsidRDefault="00A608BF">
          <w:pPr>
            <w:keepLines/>
            <w:spacing w:before="100" w:after="60" w:line="190" w:lineRule="exact"/>
            <w:jc w:val="center"/>
            <w:rPr>
              <w:b/>
              <w:sz w:val="16"/>
            </w:rPr>
          </w:pPr>
          <w:r>
            <w:rPr>
              <w:b/>
              <w:sz w:val="16"/>
            </w:rPr>
            <w:t>Type of com-ment</w:t>
          </w:r>
          <w:r>
            <w:rPr>
              <w:b/>
              <w:bCs/>
              <w:position w:val="6"/>
              <w:sz w:val="12"/>
            </w:rPr>
            <w:t>2</w:t>
          </w:r>
        </w:p>
      </w:tc>
      <w:tc>
        <w:tcPr>
          <w:tcW w:w="4394" w:type="dxa"/>
        </w:tcPr>
        <w:p w14:paraId="4DF189A9" w14:textId="77777777" w:rsidR="00A608BF" w:rsidRDefault="00A608BF">
          <w:pPr>
            <w:keepLines/>
            <w:spacing w:before="100" w:after="60" w:line="190" w:lineRule="exact"/>
            <w:jc w:val="center"/>
            <w:rPr>
              <w:b/>
              <w:sz w:val="16"/>
            </w:rPr>
          </w:pPr>
          <w:r>
            <w:rPr>
              <w:b/>
              <w:sz w:val="16"/>
            </w:rPr>
            <w:t>Comment (justification for change)</w:t>
          </w:r>
        </w:p>
      </w:tc>
      <w:tc>
        <w:tcPr>
          <w:tcW w:w="3828" w:type="dxa"/>
        </w:tcPr>
        <w:p w14:paraId="463AF9F3" w14:textId="77777777" w:rsidR="00A608BF" w:rsidRDefault="00A608BF">
          <w:pPr>
            <w:keepLines/>
            <w:spacing w:before="100" w:after="60" w:line="190" w:lineRule="exact"/>
            <w:jc w:val="center"/>
            <w:rPr>
              <w:b/>
              <w:sz w:val="16"/>
            </w:rPr>
          </w:pPr>
          <w:r>
            <w:rPr>
              <w:b/>
              <w:sz w:val="16"/>
            </w:rPr>
            <w:t>Proposed change</w:t>
          </w:r>
        </w:p>
      </w:tc>
      <w:tc>
        <w:tcPr>
          <w:tcW w:w="3459" w:type="dxa"/>
        </w:tcPr>
        <w:p w14:paraId="5F93CC26" w14:textId="77777777" w:rsidR="00A608BF" w:rsidRDefault="00A608BF">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0DBB1BA9" w14:textId="77777777" w:rsidR="00A608BF" w:rsidRDefault="00A608BF">
    <w:pPr>
      <w:pStyle w:val="Header"/>
      <w:rPr>
        <w:sz w:val="2"/>
      </w:rPr>
    </w:pPr>
  </w:p>
  <w:p w14:paraId="5E20DCB0" w14:textId="77777777" w:rsidR="00A608BF" w:rsidRDefault="00A608BF">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9708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974ISO" w:val="-1"/>
  </w:docVars>
  <w:rsids>
    <w:rsidRoot w:val="00786EDA"/>
    <w:rsid w:val="00014B9C"/>
    <w:rsid w:val="00015D60"/>
    <w:rsid w:val="000414ED"/>
    <w:rsid w:val="00043025"/>
    <w:rsid w:val="000447EE"/>
    <w:rsid w:val="00053F6F"/>
    <w:rsid w:val="00062DD4"/>
    <w:rsid w:val="0007431D"/>
    <w:rsid w:val="000763D5"/>
    <w:rsid w:val="00087D2A"/>
    <w:rsid w:val="000902BA"/>
    <w:rsid w:val="00097546"/>
    <w:rsid w:val="000976E6"/>
    <w:rsid w:val="000A6D94"/>
    <w:rsid w:val="000A79EA"/>
    <w:rsid w:val="000B300F"/>
    <w:rsid w:val="000C25F7"/>
    <w:rsid w:val="000D4DB9"/>
    <w:rsid w:val="000E2F9D"/>
    <w:rsid w:val="001014F8"/>
    <w:rsid w:val="001116C8"/>
    <w:rsid w:val="00112148"/>
    <w:rsid w:val="001436F9"/>
    <w:rsid w:val="001521CC"/>
    <w:rsid w:val="001572AB"/>
    <w:rsid w:val="00157638"/>
    <w:rsid w:val="00184FCB"/>
    <w:rsid w:val="001A5540"/>
    <w:rsid w:val="001A7052"/>
    <w:rsid w:val="001C06D9"/>
    <w:rsid w:val="001C1E83"/>
    <w:rsid w:val="001C24B8"/>
    <w:rsid w:val="001C50B5"/>
    <w:rsid w:val="001C6C52"/>
    <w:rsid w:val="001D4130"/>
    <w:rsid w:val="001D5785"/>
    <w:rsid w:val="001E1B23"/>
    <w:rsid w:val="001E23F5"/>
    <w:rsid w:val="001F4F01"/>
    <w:rsid w:val="00221976"/>
    <w:rsid w:val="00261B91"/>
    <w:rsid w:val="00264DC8"/>
    <w:rsid w:val="00273F25"/>
    <w:rsid w:val="002760B7"/>
    <w:rsid w:val="002B259A"/>
    <w:rsid w:val="002C0001"/>
    <w:rsid w:val="002C1B82"/>
    <w:rsid w:val="002C3382"/>
    <w:rsid w:val="002D2378"/>
    <w:rsid w:val="002D499A"/>
    <w:rsid w:val="002E04F3"/>
    <w:rsid w:val="002E194D"/>
    <w:rsid w:val="002F3E22"/>
    <w:rsid w:val="00320B0F"/>
    <w:rsid w:val="00325A51"/>
    <w:rsid w:val="00345E93"/>
    <w:rsid w:val="00355996"/>
    <w:rsid w:val="00361B9A"/>
    <w:rsid w:val="00363F3D"/>
    <w:rsid w:val="00364651"/>
    <w:rsid w:val="00375A4F"/>
    <w:rsid w:val="0037665D"/>
    <w:rsid w:val="0038427A"/>
    <w:rsid w:val="00386B89"/>
    <w:rsid w:val="003B121F"/>
    <w:rsid w:val="003B7A42"/>
    <w:rsid w:val="003C4DEF"/>
    <w:rsid w:val="003C52A9"/>
    <w:rsid w:val="003C6A69"/>
    <w:rsid w:val="003D2D14"/>
    <w:rsid w:val="004053BB"/>
    <w:rsid w:val="004118BC"/>
    <w:rsid w:val="00414846"/>
    <w:rsid w:val="00421F9E"/>
    <w:rsid w:val="0042242B"/>
    <w:rsid w:val="004328A4"/>
    <w:rsid w:val="00457786"/>
    <w:rsid w:val="00460F65"/>
    <w:rsid w:val="00467708"/>
    <w:rsid w:val="00480846"/>
    <w:rsid w:val="0048735C"/>
    <w:rsid w:val="004A07DC"/>
    <w:rsid w:val="004A3106"/>
    <w:rsid w:val="004A3E28"/>
    <w:rsid w:val="004B330B"/>
    <w:rsid w:val="004B38C6"/>
    <w:rsid w:val="004C1752"/>
    <w:rsid w:val="004D4244"/>
    <w:rsid w:val="004E0926"/>
    <w:rsid w:val="004E10E2"/>
    <w:rsid w:val="004E6497"/>
    <w:rsid w:val="005032B9"/>
    <w:rsid w:val="00506512"/>
    <w:rsid w:val="00507F11"/>
    <w:rsid w:val="005345AE"/>
    <w:rsid w:val="00535178"/>
    <w:rsid w:val="00536590"/>
    <w:rsid w:val="00577224"/>
    <w:rsid w:val="005943BD"/>
    <w:rsid w:val="00596CD8"/>
    <w:rsid w:val="005A099C"/>
    <w:rsid w:val="005A0FE9"/>
    <w:rsid w:val="005B2A01"/>
    <w:rsid w:val="005B55C8"/>
    <w:rsid w:val="00600146"/>
    <w:rsid w:val="00603C9B"/>
    <w:rsid w:val="006051AA"/>
    <w:rsid w:val="00607BFE"/>
    <w:rsid w:val="00607BFF"/>
    <w:rsid w:val="00630A01"/>
    <w:rsid w:val="006437D6"/>
    <w:rsid w:val="00653DCF"/>
    <w:rsid w:val="00663358"/>
    <w:rsid w:val="00664EB8"/>
    <w:rsid w:val="00666B75"/>
    <w:rsid w:val="0067617A"/>
    <w:rsid w:val="006C7BFD"/>
    <w:rsid w:val="006D52E3"/>
    <w:rsid w:val="006D6E38"/>
    <w:rsid w:val="007008D7"/>
    <w:rsid w:val="00735BA8"/>
    <w:rsid w:val="00756CC4"/>
    <w:rsid w:val="00775853"/>
    <w:rsid w:val="00777B5F"/>
    <w:rsid w:val="00786EDA"/>
    <w:rsid w:val="00792B5D"/>
    <w:rsid w:val="007A17EB"/>
    <w:rsid w:val="007A6172"/>
    <w:rsid w:val="007B1228"/>
    <w:rsid w:val="007D6A1E"/>
    <w:rsid w:val="007E38A4"/>
    <w:rsid w:val="007F2A7F"/>
    <w:rsid w:val="007F69B3"/>
    <w:rsid w:val="00802861"/>
    <w:rsid w:val="00812CEF"/>
    <w:rsid w:val="00815A97"/>
    <w:rsid w:val="00832001"/>
    <w:rsid w:val="00833116"/>
    <w:rsid w:val="00833A28"/>
    <w:rsid w:val="0083766F"/>
    <w:rsid w:val="0084040E"/>
    <w:rsid w:val="0084488F"/>
    <w:rsid w:val="00866E14"/>
    <w:rsid w:val="00870559"/>
    <w:rsid w:val="00890BA5"/>
    <w:rsid w:val="008B3301"/>
    <w:rsid w:val="008E20DE"/>
    <w:rsid w:val="008E6631"/>
    <w:rsid w:val="008E7A48"/>
    <w:rsid w:val="00903C60"/>
    <w:rsid w:val="009311D7"/>
    <w:rsid w:val="009329FF"/>
    <w:rsid w:val="009337E7"/>
    <w:rsid w:val="00941CA0"/>
    <w:rsid w:val="00943ECC"/>
    <w:rsid w:val="009517C7"/>
    <w:rsid w:val="00953753"/>
    <w:rsid w:val="0095778B"/>
    <w:rsid w:val="009B161D"/>
    <w:rsid w:val="009E1EDB"/>
    <w:rsid w:val="009E2921"/>
    <w:rsid w:val="009E4410"/>
    <w:rsid w:val="009F4C00"/>
    <w:rsid w:val="00A05070"/>
    <w:rsid w:val="00A06BF5"/>
    <w:rsid w:val="00A119AE"/>
    <w:rsid w:val="00A15C25"/>
    <w:rsid w:val="00A21875"/>
    <w:rsid w:val="00A60376"/>
    <w:rsid w:val="00A608BF"/>
    <w:rsid w:val="00A638AB"/>
    <w:rsid w:val="00A647FF"/>
    <w:rsid w:val="00A91207"/>
    <w:rsid w:val="00AD0971"/>
    <w:rsid w:val="00AE064B"/>
    <w:rsid w:val="00AE336A"/>
    <w:rsid w:val="00AF1B1F"/>
    <w:rsid w:val="00B06387"/>
    <w:rsid w:val="00B07424"/>
    <w:rsid w:val="00B12898"/>
    <w:rsid w:val="00B155A8"/>
    <w:rsid w:val="00B377B0"/>
    <w:rsid w:val="00B4671C"/>
    <w:rsid w:val="00B67C38"/>
    <w:rsid w:val="00B75633"/>
    <w:rsid w:val="00B92B2E"/>
    <w:rsid w:val="00B979D8"/>
    <w:rsid w:val="00BC2780"/>
    <w:rsid w:val="00BD0AE7"/>
    <w:rsid w:val="00BE4F8C"/>
    <w:rsid w:val="00BE53B8"/>
    <w:rsid w:val="00BE5553"/>
    <w:rsid w:val="00C07B08"/>
    <w:rsid w:val="00C2079C"/>
    <w:rsid w:val="00C3316D"/>
    <w:rsid w:val="00C43D0A"/>
    <w:rsid w:val="00C466A5"/>
    <w:rsid w:val="00C52E3C"/>
    <w:rsid w:val="00C76B97"/>
    <w:rsid w:val="00C844B2"/>
    <w:rsid w:val="00C858B8"/>
    <w:rsid w:val="00C95838"/>
    <w:rsid w:val="00C96B83"/>
    <w:rsid w:val="00CB67EF"/>
    <w:rsid w:val="00CD37EB"/>
    <w:rsid w:val="00CF059C"/>
    <w:rsid w:val="00CF2347"/>
    <w:rsid w:val="00CF3D1C"/>
    <w:rsid w:val="00CF41C3"/>
    <w:rsid w:val="00D068F7"/>
    <w:rsid w:val="00D078C8"/>
    <w:rsid w:val="00D208FB"/>
    <w:rsid w:val="00D372DE"/>
    <w:rsid w:val="00D44E1B"/>
    <w:rsid w:val="00D4609F"/>
    <w:rsid w:val="00D46F69"/>
    <w:rsid w:val="00D51052"/>
    <w:rsid w:val="00D664C6"/>
    <w:rsid w:val="00D7113C"/>
    <w:rsid w:val="00D7774D"/>
    <w:rsid w:val="00D86568"/>
    <w:rsid w:val="00DA73D3"/>
    <w:rsid w:val="00DC255F"/>
    <w:rsid w:val="00DC38A3"/>
    <w:rsid w:val="00DE621A"/>
    <w:rsid w:val="00E0725E"/>
    <w:rsid w:val="00E07B0F"/>
    <w:rsid w:val="00E11B9F"/>
    <w:rsid w:val="00E238D3"/>
    <w:rsid w:val="00E3485F"/>
    <w:rsid w:val="00E34D6C"/>
    <w:rsid w:val="00E3558E"/>
    <w:rsid w:val="00E56501"/>
    <w:rsid w:val="00E62B4E"/>
    <w:rsid w:val="00EE011F"/>
    <w:rsid w:val="00EE3CC9"/>
    <w:rsid w:val="00EF3AF2"/>
    <w:rsid w:val="00EF47A6"/>
    <w:rsid w:val="00EF66C7"/>
    <w:rsid w:val="00F015F8"/>
    <w:rsid w:val="00F06E74"/>
    <w:rsid w:val="00F26F2C"/>
    <w:rsid w:val="00F45419"/>
    <w:rsid w:val="00F544A8"/>
    <w:rsid w:val="00F56296"/>
    <w:rsid w:val="00F9785C"/>
    <w:rsid w:val="00FC34E5"/>
    <w:rsid w:val="00FE4F53"/>
    <w:rsid w:val="00FF08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7C653DB"/>
  <w15:chartTrackingRefBased/>
  <w15:docId w15:val="{D198A433-9BCC-4D18-B47F-50747A91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val="en-GB"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style>
  <w:style w:type="paragraph" w:styleId="Footer">
    <w:name w:val="footer"/>
    <w:basedOn w:val="Normal"/>
    <w:pPr>
      <w:tabs>
        <w:tab w:val="center" w:pos="4820"/>
        <w:tab w:val="right" w:pos="9639"/>
      </w:tabs>
    </w:pPr>
  </w:style>
  <w:style w:type="paragraph" w:customStyle="1" w:styleId="ISOMB">
    <w:name w:val="ISO_MB"/>
    <w:basedOn w:val="Normal"/>
    <w:pPr>
      <w:spacing w:before="210" w:line="210" w:lineRule="exact"/>
      <w:jc w:val="left"/>
    </w:pPr>
    <w:rPr>
      <w:sz w:val="18"/>
    </w:rPr>
  </w:style>
  <w:style w:type="paragraph" w:customStyle="1" w:styleId="ISOClause">
    <w:name w:val="ISO_Clause"/>
    <w:basedOn w:val="Normal"/>
    <w:pPr>
      <w:spacing w:before="210" w:line="210" w:lineRule="exact"/>
      <w:jc w:val="left"/>
    </w:pPr>
    <w:rPr>
      <w:sz w:val="18"/>
    </w:rPr>
  </w:style>
  <w:style w:type="paragraph" w:customStyle="1" w:styleId="ISOParagraph">
    <w:name w:val="ISO_Paragraph"/>
    <w:basedOn w:val="Normal"/>
    <w:pPr>
      <w:spacing w:before="210" w:line="210" w:lineRule="exact"/>
      <w:jc w:val="left"/>
    </w:pPr>
    <w:rPr>
      <w:sz w:val="18"/>
    </w:rPr>
  </w:style>
  <w:style w:type="character" w:styleId="PageNumber">
    <w:name w:val="page number"/>
    <w:rPr>
      <w:sz w:val="20"/>
    </w:rPr>
  </w:style>
  <w:style w:type="paragraph" w:customStyle="1" w:styleId="ISOCommType">
    <w:name w:val="ISO_Comm_Type"/>
    <w:basedOn w:val="Normal"/>
    <w:pPr>
      <w:spacing w:before="210" w:line="210" w:lineRule="exact"/>
      <w:jc w:val="left"/>
    </w:pPr>
    <w:rPr>
      <w:sz w:val="18"/>
    </w:rPr>
  </w:style>
  <w:style w:type="paragraph" w:customStyle="1" w:styleId="ISOComments">
    <w:name w:val="ISO_Comments"/>
    <w:basedOn w:val="Normal"/>
    <w:pPr>
      <w:spacing w:before="210" w:line="210" w:lineRule="exact"/>
      <w:jc w:val="left"/>
    </w:pPr>
    <w:rPr>
      <w:sz w:val="18"/>
    </w:rPr>
  </w:style>
  <w:style w:type="paragraph" w:customStyle="1" w:styleId="ISOChange">
    <w:name w:val="ISO_Change"/>
    <w:basedOn w:val="Normal"/>
    <w:pPr>
      <w:spacing w:before="210" w:line="210" w:lineRule="exact"/>
      <w:jc w:val="left"/>
    </w:pPr>
    <w:rPr>
      <w:sz w:val="18"/>
    </w:rPr>
  </w:style>
  <w:style w:type="paragraph" w:customStyle="1" w:styleId="ISOSecretObservations">
    <w:name w:val="ISO_Secret_Observations"/>
    <w:basedOn w:val="Normal"/>
    <w:pPr>
      <w:spacing w:before="210" w:line="210" w:lineRule="exact"/>
      <w:jc w:val="left"/>
    </w:pPr>
    <w:rPr>
      <w:sz w:val="18"/>
    </w:rPr>
  </w:style>
  <w:style w:type="character" w:customStyle="1" w:styleId="MTEquationSection">
    <w:name w:val="MTEquationSection"/>
    <w:rPr>
      <w:vanish w:val="0"/>
      <w:color w:val="FF0000"/>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mtequationsection0">
    <w:name w:val="mtequationsection"/>
    <w:basedOn w:val="DefaultParagraphFont"/>
  </w:style>
  <w:style w:type="paragraph" w:styleId="CommentText">
    <w:name w:val="annotation text"/>
    <w:basedOn w:val="Normal"/>
    <w:link w:val="CommentTextChar"/>
    <w:rsid w:val="006051AA"/>
    <w:pPr>
      <w:spacing w:after="240" w:line="230" w:lineRule="atLeast"/>
    </w:pPr>
    <w:rPr>
      <w:rFonts w:eastAsia="MS Mincho"/>
      <w:sz w:val="20"/>
      <w:lang w:val="de-DE" w:eastAsia="ja-JP"/>
    </w:rPr>
  </w:style>
  <w:style w:type="paragraph" w:customStyle="1" w:styleId="ParagraphText">
    <w:name w:val="Paragraph Text"/>
    <w:basedOn w:val="Normal"/>
    <w:rsid w:val="00866E14"/>
    <w:pPr>
      <w:suppressAutoHyphens/>
      <w:spacing w:before="120"/>
    </w:pPr>
    <w:rPr>
      <w:szCs w:val="24"/>
      <w:lang w:eastAsia="ar-SA"/>
    </w:rPr>
  </w:style>
  <w:style w:type="character" w:styleId="CommentReference">
    <w:name w:val="annotation reference"/>
    <w:rsid w:val="00866E14"/>
    <w:rPr>
      <w:sz w:val="16"/>
      <w:szCs w:val="16"/>
    </w:rPr>
  </w:style>
  <w:style w:type="paragraph" w:styleId="BalloonText">
    <w:name w:val="Balloon Text"/>
    <w:basedOn w:val="Normal"/>
    <w:semiHidden/>
    <w:rsid w:val="00866E14"/>
    <w:rPr>
      <w:rFonts w:ascii="Tahoma" w:hAnsi="Tahoma" w:cs="Tahoma"/>
      <w:sz w:val="16"/>
      <w:szCs w:val="16"/>
    </w:rPr>
  </w:style>
  <w:style w:type="character" w:customStyle="1" w:styleId="eudoraheader">
    <w:name w:val="eudoraheader"/>
    <w:basedOn w:val="DefaultParagraphFont"/>
    <w:rsid w:val="00CD37EB"/>
  </w:style>
  <w:style w:type="character" w:customStyle="1" w:styleId="CommentTextChar">
    <w:name w:val="Comment Text Char"/>
    <w:link w:val="CommentText"/>
    <w:rsid w:val="00DC255F"/>
    <w:rPr>
      <w:rFonts w:ascii="Arial" w:eastAsia="MS Mincho" w:hAnsi="Arial"/>
      <w:lang w:val="de-DE" w:eastAsia="ja-JP"/>
    </w:rPr>
  </w:style>
  <w:style w:type="character" w:customStyle="1" w:styleId="ListParagraphChar">
    <w:name w:val="List Paragraph Char"/>
    <w:link w:val="ListParagraph"/>
    <w:uiPriority w:val="34"/>
    <w:locked/>
    <w:rsid w:val="004A3106"/>
    <w:rPr>
      <w:rFonts w:ascii="Arial" w:eastAsia="MS Mincho" w:hAnsi="Arial"/>
      <w:lang w:val="en-GB" w:eastAsia="ja-JP"/>
    </w:rPr>
  </w:style>
  <w:style w:type="paragraph" w:styleId="ListParagraph">
    <w:name w:val="List Paragraph"/>
    <w:basedOn w:val="Normal"/>
    <w:link w:val="ListParagraphChar"/>
    <w:uiPriority w:val="34"/>
    <w:qFormat/>
    <w:rsid w:val="004A3106"/>
    <w:pPr>
      <w:spacing w:after="160" w:line="256" w:lineRule="auto"/>
      <w:ind w:left="720"/>
      <w:jc w:val="left"/>
    </w:pPr>
    <w:rPr>
      <w:rFonts w:eastAsia="MS Mincho"/>
      <w:sz w:val="20"/>
      <w:lang w:eastAsia="ja-JP"/>
    </w:rPr>
  </w:style>
  <w:style w:type="paragraph" w:styleId="NormalWeb">
    <w:name w:val="Normal (Web)"/>
    <w:basedOn w:val="Normal"/>
    <w:uiPriority w:val="99"/>
    <w:unhideWhenUsed/>
    <w:rsid w:val="00833A28"/>
    <w:pPr>
      <w:spacing w:before="100" w:beforeAutospacing="1" w:after="100" w:afterAutospacing="1"/>
      <w:jc w:val="left"/>
    </w:pPr>
    <w:rPr>
      <w:rFonts w:ascii="Times New Roman" w:eastAsia="Times New Roman" w:hAnsi="Times New Roman"/>
      <w:sz w:val="24"/>
      <w:szCs w:val="24"/>
      <w:lang w:val="en-US"/>
    </w:rPr>
  </w:style>
  <w:style w:type="character" w:styleId="Hyperlink">
    <w:name w:val="Hyperlink"/>
    <w:basedOn w:val="DefaultParagraphFont"/>
    <w:rsid w:val="00A21875"/>
    <w:rPr>
      <w:color w:val="0563C1" w:themeColor="hyperlink"/>
      <w:u w:val="single"/>
    </w:rPr>
  </w:style>
  <w:style w:type="character" w:styleId="UnresolvedMention">
    <w:name w:val="Unresolved Mention"/>
    <w:basedOn w:val="DefaultParagraphFont"/>
    <w:uiPriority w:val="99"/>
    <w:semiHidden/>
    <w:unhideWhenUsed/>
    <w:rsid w:val="00A21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50582">
      <w:bodyDiv w:val="1"/>
      <w:marLeft w:val="0"/>
      <w:marRight w:val="0"/>
      <w:marTop w:val="0"/>
      <w:marBottom w:val="0"/>
      <w:divBdr>
        <w:top w:val="none" w:sz="0" w:space="0" w:color="auto"/>
        <w:left w:val="none" w:sz="0" w:space="0" w:color="auto"/>
        <w:bottom w:val="none" w:sz="0" w:space="0" w:color="auto"/>
        <w:right w:val="none" w:sz="0" w:space="0" w:color="auto"/>
      </w:divBdr>
    </w:div>
    <w:div w:id="52228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iho.int/api/files/AAAAAAAAqDY/Issues%20on%20S-100%20and%20Product%20Specifications%20Raised%20by%20the%20Implementer%20(OSI)_Rev1/EN_S-100%20standards%20issues%20(rev%202).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commentmd1template.dot</Template>
  <TotalTime>0</TotalTime>
  <Pages>5</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cp:keywords/>
  <dc:description>FORM (ISO)</dc:description>
  <cp:lastModifiedBy>jonathan pritchard</cp:lastModifiedBy>
  <cp:revision>8</cp:revision>
  <cp:lastPrinted>2007-12-10T09:00:00Z</cp:lastPrinted>
  <dcterms:created xsi:type="dcterms:W3CDTF">2025-11-18T14:59:00Z</dcterms:created>
  <dcterms:modified xsi:type="dcterms:W3CDTF">2025-11-21T16:13:00Z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ies>
</file>