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320"/>
        <w:gridCol w:w="1264"/>
        <w:gridCol w:w="567"/>
        <w:gridCol w:w="4529"/>
        <w:gridCol w:w="4200"/>
        <w:gridCol w:w="2605"/>
      </w:tblGrid>
      <w:tr w:rsidR="005707FE" w14:paraId="5B37A1AD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AC5131F" w14:textId="77777777" w:rsidR="005707FE" w:rsidRDefault="005707F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57B3C11" w14:textId="248A86AD" w:rsidR="005707FE" w:rsidRDefault="005707FE">
            <w:pPr>
              <w:pStyle w:val="ISOMB"/>
              <w:spacing w:before="60" w:after="60" w:line="240" w:lineRule="auto"/>
            </w:pPr>
            <w:r>
              <w:t>AU</w:t>
            </w:r>
            <w:r w:rsidR="00CA028E">
              <w:t xml:space="preserve"> 1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3BC2DAC" w14:textId="1ED20663" w:rsidR="005707FE" w:rsidRDefault="005707FE">
            <w:pPr>
              <w:pStyle w:val="ISOClause"/>
              <w:spacing w:before="60" w:after="60" w:line="240" w:lineRule="auto"/>
            </w:pPr>
            <w:r>
              <w:t>6.1.1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0530DCA1" w14:textId="77777777" w:rsidR="005707FE" w:rsidRDefault="005707FE" w:rsidP="004E0926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E8CC85B" w14:textId="23BC6390" w:rsidR="005707FE" w:rsidRDefault="00FD76E1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6D4047E8" w14:textId="3C76C2E6" w:rsidR="009F6341" w:rsidRDefault="0049159B" w:rsidP="009F6341">
            <w:pPr>
              <w:pStyle w:val="ISOComments"/>
              <w:numPr>
                <w:ilvl w:val="0"/>
                <w:numId w:val="3"/>
              </w:numPr>
              <w:spacing w:before="60" w:after="60" w:line="240" w:lineRule="auto"/>
            </w:pPr>
            <w:r>
              <w:t>What constitutes the ‘ENC Layer’?</w:t>
            </w:r>
            <w:r w:rsidR="009F6341">
              <w:t xml:space="preserve"> </w:t>
            </w:r>
          </w:p>
          <w:p w14:paraId="39EF29EB" w14:textId="71839F64" w:rsidR="005707FE" w:rsidRDefault="009F6341" w:rsidP="009F6341">
            <w:pPr>
              <w:pStyle w:val="ISOComments"/>
              <w:numPr>
                <w:ilvl w:val="0"/>
                <w:numId w:val="3"/>
              </w:numPr>
              <w:spacing w:before="60" w:after="60" w:line="240" w:lineRule="auto"/>
            </w:pPr>
            <w:r>
              <w:t xml:space="preserve"> </w:t>
            </w:r>
            <w:r w:rsidR="0049159B">
              <w:t>Can we turn off the ‘graphical display’ of S-102? Probably not, as it would turn off its interoperability at the same time (e.g. no more ESC)??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2727F490" w14:textId="3808BFB7" w:rsidR="005707FE" w:rsidRDefault="0049159B" w:rsidP="0049159B">
            <w:pPr>
              <w:pStyle w:val="ISOComments"/>
              <w:spacing w:before="60" w:after="60" w:line="240" w:lineRule="auto"/>
            </w:pPr>
            <w:r>
              <w:t xml:space="preserve">Recommend ‘ENC Layer’ definition is clearly documented. Does it refer to S-101 and S-57 </w:t>
            </w:r>
            <w:r w:rsidRPr="0049159B">
              <w:rPr>
                <w:b/>
                <w:i/>
                <w:u w:val="single"/>
              </w:rPr>
              <w:t>OR</w:t>
            </w:r>
            <w:r>
              <w:t xml:space="preserve"> does it also include S-102 &amp; S-104 ?? </w:t>
            </w:r>
            <w:r w:rsidRPr="0049159B">
              <w:rPr>
                <w:color w:val="FF0000"/>
              </w:rPr>
              <w:t xml:space="preserve">Assume </w:t>
            </w:r>
            <w:r>
              <w:t xml:space="preserve">the ‘graphical display’ of S-102 cannot be switched Off without removing its interoperability with S-101. NOT SURE HOW THIS WOULD WORK IN THE FUTURE FOR S-122 - IT MAY HAVE SOME INTEROPERABILITY WITH S-101 AND ITS OWN PORTRAYAL AS WELL. </w:t>
            </w:r>
            <w:r w:rsidRPr="0049159B">
              <w:rPr>
                <w:color w:val="FF0000"/>
              </w:rPr>
              <w:t xml:space="preserve">Consider adding a generic statement that graphical display and interoperability functions </w:t>
            </w:r>
            <w:r>
              <w:rPr>
                <w:color w:val="FF0000"/>
              </w:rPr>
              <w:t>must be</w:t>
            </w:r>
            <w:r w:rsidRPr="0049159B">
              <w:rPr>
                <w:color w:val="FF0000"/>
              </w:rPr>
              <w:t xml:space="preserve"> switched on/off simultaneously and must not be separated</w:t>
            </w:r>
            <w:r w:rsidR="006E218C">
              <w:rPr>
                <w:color w:val="FF0000"/>
              </w:rPr>
              <w:t xml:space="preserve"> </w:t>
            </w:r>
            <w:r w:rsidRPr="0049159B">
              <w:rPr>
                <w:color w:val="FF0000"/>
              </w:rPr>
              <w:t>????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2DE0A22" w14:textId="17446E35" w:rsidR="005707FE" w:rsidRDefault="00006875">
            <w:pPr>
              <w:pStyle w:val="ISOSecretObservations"/>
              <w:spacing w:before="60" w:after="60" w:line="240" w:lineRule="auto"/>
            </w:pPr>
            <w:r>
              <w:t>Yes, there is only one selector to access S-102, which is ESC, no separate control for S-102 display. I think 6.1.1 says this. We’ve been through this with SM.</w:t>
            </w:r>
          </w:p>
        </w:tc>
      </w:tr>
      <w:tr w:rsidR="00A432D6" w14:paraId="52E75CA3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5EF4DCC" w14:textId="77777777" w:rsidR="00A432D6" w:rsidRDefault="00A432D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8886254" w14:textId="290A78D8" w:rsidR="00A432D6" w:rsidRDefault="00A432D6">
            <w:pPr>
              <w:pStyle w:val="ISOMB"/>
              <w:spacing w:before="60" w:after="60" w:line="240" w:lineRule="auto"/>
            </w:pPr>
            <w:r>
              <w:t>AU</w:t>
            </w:r>
            <w:r w:rsidR="00CA028E">
              <w:t xml:space="preserve"> 2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330F479" w14:textId="63E644C8" w:rsidR="00A432D6" w:rsidRDefault="00A432D6">
            <w:pPr>
              <w:pStyle w:val="ISOClause"/>
              <w:spacing w:before="60" w:after="60" w:line="240" w:lineRule="auto"/>
            </w:pPr>
            <w:r>
              <w:t>6.1.4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81FBC7F" w14:textId="77777777" w:rsidR="00A432D6" w:rsidRDefault="00A432D6" w:rsidP="004E0926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48F1566" w14:textId="7C985B63" w:rsidR="00A432D6" w:rsidRDefault="00A432D6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5CC5859F" w14:textId="77777777" w:rsidR="00A432D6" w:rsidRDefault="00A432D6" w:rsidP="00A432D6">
            <w:pPr>
              <w:pStyle w:val="ISOComments"/>
              <w:spacing w:before="60" w:after="60" w:line="240" w:lineRule="auto"/>
            </w:pPr>
            <w:r>
              <w:t xml:space="preserve">When display base or standard display is selected, a combination of S-101, S-102 and S-104 </w:t>
            </w:r>
            <w:r w:rsidRPr="00A432D6">
              <w:rPr>
                <w:b/>
                <w:color w:val="FF0000"/>
                <w:u w:val="single"/>
              </w:rPr>
              <w:t>may be used</w:t>
            </w:r>
            <w:r w:rsidRPr="00A432D6">
              <w:rPr>
                <w:color w:val="FF0000"/>
              </w:rPr>
              <w:t xml:space="preserve"> </w:t>
            </w:r>
            <w:r>
              <w:t>to develop the safety contour in accordance with Appendix D.</w:t>
            </w:r>
          </w:p>
          <w:p w14:paraId="2DCDF4CF" w14:textId="77777777" w:rsidR="00A432D6" w:rsidRDefault="00A432D6" w:rsidP="00A432D6">
            <w:pPr>
              <w:pStyle w:val="ISOComments"/>
              <w:spacing w:before="60" w:after="60" w:line="240" w:lineRule="auto"/>
            </w:pPr>
          </w:p>
          <w:p w14:paraId="1D20E043" w14:textId="63ED3A55" w:rsidR="00A432D6" w:rsidRDefault="00A432D6" w:rsidP="00A432D6">
            <w:pPr>
              <w:pStyle w:val="ISOComments"/>
              <w:spacing w:before="60" w:after="60"/>
            </w:pPr>
            <w:r>
              <w:t>How is ECDIS going to resolve the ‘</w:t>
            </w:r>
            <w:r w:rsidRPr="00A432D6">
              <w:rPr>
                <w:color w:val="FF0000"/>
              </w:rPr>
              <w:t>may be’</w:t>
            </w:r>
            <w:r>
              <w:t>?</w:t>
            </w:r>
          </w:p>
          <w:p w14:paraId="1EE3C74A" w14:textId="7108959F" w:rsidR="00A432D6" w:rsidRDefault="00A432D6" w:rsidP="00A432D6">
            <w:pPr>
              <w:pStyle w:val="ISOComments"/>
              <w:spacing w:before="60" w:after="60"/>
            </w:pPr>
            <w:r>
              <w:t>Are we asking the ECDIS to remember the mariners’ display options (e.g S-104 ON) before the ‘Standard’ display ‘button’ is hit and respect those options for S-102 and S-104?</w:t>
            </w:r>
            <w:r>
              <w:br/>
              <w:t>Assume that when an ECDIS is turned ON or re-started, only S-101 and S-102 would be loaded as part of the ‘Standard’ display.</w:t>
            </w:r>
          </w:p>
          <w:p w14:paraId="7034CBE9" w14:textId="06C4250C" w:rsidR="00A432D6" w:rsidRDefault="00A432D6" w:rsidP="00A432D6">
            <w:pPr>
              <w:pStyle w:val="ISOComments"/>
              <w:spacing w:before="60" w:after="60" w:line="240" w:lineRule="auto"/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47F8C07" w14:textId="24864928" w:rsidR="00A432D6" w:rsidRDefault="00A432D6" w:rsidP="00A432D6">
            <w:pPr>
              <w:pStyle w:val="ISOComments"/>
              <w:spacing w:before="60" w:after="60" w:line="240" w:lineRule="auto"/>
            </w:pPr>
            <w:r>
              <w:t>Recommend ECDIS performance is further clarified to above different interpretations by OEMs and that a corresponding Test case is added to S-164.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5DD8E81" w14:textId="77777777" w:rsidR="00A432D6" w:rsidRDefault="00006875">
            <w:pPr>
              <w:pStyle w:val="ISOSecretObservations"/>
              <w:spacing w:before="60" w:after="60" w:line="240" w:lineRule="auto"/>
            </w:pPr>
            <w:r>
              <w:t>I think latest version clarifies this. STD display is S-101 but turns other layers off. 102/104 are on if user has ESC/WLA selected.</w:t>
            </w:r>
          </w:p>
          <w:p w14:paraId="75C78E14" w14:textId="77777777" w:rsidR="00063E53" w:rsidRPr="00063E53" w:rsidRDefault="00063E53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>
              <w:t>[</w:t>
            </w:r>
            <w:r w:rsidRPr="00063E53">
              <w:rPr>
                <w:i/>
                <w:iCs/>
              </w:rPr>
              <w:t xml:space="preserve">Spell out in Doc that ESC is left switched on]. </w:t>
            </w:r>
          </w:p>
          <w:p w14:paraId="0D336674" w14:textId="77777777" w:rsidR="00063E53" w:rsidRPr="00063E53" w:rsidRDefault="00063E53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</w:p>
          <w:p w14:paraId="690142F1" w14:textId="77777777" w:rsidR="00063E53" w:rsidRPr="00063E53" w:rsidRDefault="00063E53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 w:rsidRPr="00063E53">
              <w:rPr>
                <w:i/>
                <w:iCs/>
              </w:rPr>
              <w:t>[ensure 164 tests for STD display have 102/104 in the area].</w:t>
            </w:r>
          </w:p>
          <w:p w14:paraId="157DD395" w14:textId="77777777" w:rsidR="00063E53" w:rsidRDefault="00063E53">
            <w:pPr>
              <w:pStyle w:val="ISOSecretObservations"/>
              <w:spacing w:before="60" w:after="60" w:line="240" w:lineRule="auto"/>
            </w:pPr>
          </w:p>
          <w:p w14:paraId="1C2BAF0E" w14:textId="79816812" w:rsidR="00063E53" w:rsidRDefault="00063E53">
            <w:pPr>
              <w:pStyle w:val="ISOSecretObservations"/>
              <w:spacing w:before="60" w:after="60" w:line="240" w:lineRule="auto"/>
            </w:pPr>
            <w:r>
              <w:t xml:space="preserve">should base display turn the selectors off? Ask SM. </w:t>
            </w:r>
          </w:p>
        </w:tc>
      </w:tr>
      <w:tr w:rsidR="006C1937" w14:paraId="3EFC8883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40C5813" w14:textId="77777777" w:rsidR="006C1937" w:rsidRDefault="006C193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689B73F8" w14:textId="53AEC5A0" w:rsidR="006C1937" w:rsidRPr="005B1638" w:rsidRDefault="006C1937">
            <w:pPr>
              <w:pStyle w:val="ISOMB"/>
              <w:spacing w:before="60" w:after="60" w:line="240" w:lineRule="auto"/>
              <w:rPr>
                <w:color w:val="A6A6A6" w:themeColor="background1" w:themeShade="A6"/>
              </w:rPr>
            </w:pPr>
            <w:r w:rsidRPr="005B1638">
              <w:rPr>
                <w:color w:val="A6A6A6" w:themeColor="background1" w:themeShade="A6"/>
              </w:rPr>
              <w:t>AU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EBCE23A" w14:textId="30BABD43" w:rsidR="006C1937" w:rsidRPr="005B1638" w:rsidRDefault="006C1937">
            <w:pPr>
              <w:pStyle w:val="ISOClause"/>
              <w:spacing w:before="60" w:after="60" w:line="240" w:lineRule="auto"/>
              <w:rPr>
                <w:color w:val="A6A6A6" w:themeColor="background1" w:themeShade="A6"/>
              </w:rPr>
            </w:pPr>
            <w:r w:rsidRPr="005B1638">
              <w:rPr>
                <w:color w:val="A6A6A6" w:themeColor="background1" w:themeShade="A6"/>
              </w:rPr>
              <w:t>7.1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1F3FA044" w14:textId="43C0DAE7" w:rsidR="006C1937" w:rsidRPr="005B1638" w:rsidRDefault="006C1937" w:rsidP="004E0926">
            <w:pPr>
              <w:pStyle w:val="ISOParagraph"/>
              <w:spacing w:before="60" w:after="60" w:line="240" w:lineRule="auto"/>
              <w:ind w:right="-100"/>
              <w:rPr>
                <w:color w:val="A6A6A6" w:themeColor="background1" w:themeShade="A6"/>
                <w:sz w:val="16"/>
                <w:szCs w:val="16"/>
              </w:rPr>
            </w:pPr>
            <w:r w:rsidRPr="005B1638">
              <w:rPr>
                <w:color w:val="A6A6A6" w:themeColor="background1" w:themeShade="A6"/>
                <w:sz w:val="16"/>
                <w:szCs w:val="16"/>
              </w:rPr>
              <w:t>3</w:t>
            </w:r>
            <w:r w:rsidRPr="005B1638">
              <w:rPr>
                <w:color w:val="A6A6A6" w:themeColor="background1" w:themeShade="A6"/>
                <w:sz w:val="16"/>
                <w:szCs w:val="16"/>
                <w:vertAlign w:val="superscript"/>
              </w:rPr>
              <w:t>rd</w:t>
            </w:r>
            <w:r w:rsidRPr="005B1638">
              <w:rPr>
                <w:color w:val="A6A6A6" w:themeColor="background1" w:themeShade="A6"/>
                <w:sz w:val="16"/>
                <w:szCs w:val="16"/>
              </w:rPr>
              <w:t xml:space="preserve"> p</w:t>
            </w:r>
            <w:r w:rsidR="002B4368" w:rsidRPr="005B1638">
              <w:rPr>
                <w:color w:val="A6A6A6" w:themeColor="background1" w:themeShade="A6"/>
                <w:sz w:val="16"/>
                <w:szCs w:val="16"/>
              </w:rPr>
              <w:t>aragraph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6F41855" w14:textId="37C1FA3E" w:rsidR="006C1937" w:rsidRPr="005B1638" w:rsidRDefault="006C1937">
            <w:pPr>
              <w:pStyle w:val="ISOCommType"/>
              <w:spacing w:before="60" w:after="60" w:line="240" w:lineRule="auto"/>
              <w:rPr>
                <w:color w:val="A6A6A6" w:themeColor="background1" w:themeShade="A6"/>
              </w:rPr>
            </w:pPr>
            <w:r w:rsidRPr="005B1638">
              <w:rPr>
                <w:color w:val="A6A6A6" w:themeColor="background1" w:themeShade="A6"/>
              </w:rP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3D566798" w14:textId="3E1A6B87" w:rsidR="006C1937" w:rsidRPr="005B1638" w:rsidRDefault="006C1937" w:rsidP="0015580D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5B1638">
              <w:rPr>
                <w:color w:val="A6A6A6" w:themeColor="background1" w:themeShade="A6"/>
              </w:rPr>
              <w:t>Interoperability is not something that can be ‘activated’ in isolation. When a dataset is ‘loaded’</w:t>
            </w:r>
            <w:r w:rsidR="00AE7239" w:rsidRPr="005B1638">
              <w:rPr>
                <w:color w:val="A6A6A6" w:themeColor="background1" w:themeShade="A6"/>
              </w:rPr>
              <w:t xml:space="preserve"> both, portrayal (if defined by PC) and interoperability are simultaneously activated. As an example, S-104 datasets must not be automatically loaded by ECDIS. </w:t>
            </w:r>
            <w:r w:rsidR="00AE7239" w:rsidRPr="005B1638">
              <w:rPr>
                <w:color w:val="A6A6A6" w:themeColor="background1" w:themeShade="A6"/>
              </w:rPr>
              <w:lastRenderedPageBreak/>
              <w:t xml:space="preserve">S-104 can only be loaded at mariner’s request. Once loaded, interoperability with S-102 would happen (no further </w:t>
            </w:r>
            <w:r w:rsidR="0015580D" w:rsidRPr="005B1638">
              <w:rPr>
                <w:color w:val="A6A6A6" w:themeColor="background1" w:themeShade="A6"/>
              </w:rPr>
              <w:t>action should be required</w:t>
            </w:r>
            <w:r w:rsidR="00AE7239" w:rsidRPr="005B1638">
              <w:rPr>
                <w:color w:val="A6A6A6" w:themeColor="background1" w:themeShade="A6"/>
              </w:rPr>
              <w:t xml:space="preserve">). 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50C5E93" w14:textId="77777777" w:rsidR="006C1937" w:rsidRPr="005B1638" w:rsidRDefault="00274639" w:rsidP="006A5D80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5B1638">
              <w:rPr>
                <w:color w:val="A6A6A6" w:themeColor="background1" w:themeShade="A6"/>
              </w:rPr>
              <w:lastRenderedPageBreak/>
              <w:t>Recommend amending the sentence to read:</w:t>
            </w:r>
          </w:p>
          <w:p w14:paraId="56E5539E" w14:textId="77777777" w:rsidR="00274639" w:rsidRPr="005B1638" w:rsidRDefault="00274639" w:rsidP="006A5D80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</w:p>
          <w:p w14:paraId="36D10F95" w14:textId="6D2B1F8A" w:rsidR="00274639" w:rsidRPr="005B1638" w:rsidRDefault="00274639" w:rsidP="006A5D80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5B1638">
              <w:rPr>
                <w:color w:val="A6A6A6" w:themeColor="background1" w:themeShade="A6"/>
              </w:rPr>
              <w:lastRenderedPageBreak/>
              <w:t xml:space="preserve">“When </w:t>
            </w:r>
            <w:r w:rsidRPr="005B1638">
              <w:rPr>
                <w:strike/>
                <w:color w:val="A6A6A6" w:themeColor="background1" w:themeShade="A6"/>
              </w:rPr>
              <w:t>interoperability is activated and</w:t>
            </w:r>
            <w:r w:rsidRPr="005B1638">
              <w:rPr>
                <w:color w:val="A6A6A6" w:themeColor="background1" w:themeShade="A6"/>
              </w:rPr>
              <w:t xml:space="preserve"> there is an interoperable product loaded to the display, either feature data or drawing instructions ..”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6DA16315" w14:textId="77777777" w:rsidR="006C1937" w:rsidRDefault="005B1638">
            <w:pPr>
              <w:pStyle w:val="ISOSecretObservations"/>
              <w:spacing w:before="60" w:after="60" w:line="240" w:lineRule="auto"/>
              <w:rPr>
                <w:color w:val="FF0000"/>
              </w:rPr>
            </w:pPr>
            <w:r w:rsidRPr="005B1638">
              <w:rPr>
                <w:color w:val="FF0000"/>
                <w:highlight w:val="yellow"/>
              </w:rPr>
              <w:lastRenderedPageBreak/>
              <w:t>The Paragraph was DELETED BY JP on ED 2.1.0 DRAFT</w:t>
            </w:r>
          </w:p>
          <w:p w14:paraId="5B2D79B8" w14:textId="77777777" w:rsidR="00006875" w:rsidRDefault="00006875">
            <w:pPr>
              <w:pStyle w:val="ISOSecretObservations"/>
              <w:spacing w:before="60" w:after="60" w:line="240" w:lineRule="auto"/>
              <w:rPr>
                <w:color w:val="FF0000"/>
              </w:rPr>
            </w:pPr>
          </w:p>
          <w:p w14:paraId="0D4F870C" w14:textId="57EF5764" w:rsidR="00006875" w:rsidRDefault="00006875">
            <w:pPr>
              <w:pStyle w:val="ISOSecretObservations"/>
              <w:spacing w:before="60" w:after="60" w:line="240" w:lineRule="auto"/>
            </w:pPr>
            <w:r>
              <w:rPr>
                <w:color w:val="FF0000"/>
              </w:rPr>
              <w:lastRenderedPageBreak/>
              <w:t>Check – maybe this has gone as interoperability framework has disappeared.</w:t>
            </w:r>
          </w:p>
        </w:tc>
      </w:tr>
      <w:tr w:rsidR="005707FE" w14:paraId="5BCEA316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0425633" w14:textId="77777777" w:rsidR="005707FE" w:rsidRDefault="005707F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BF188AB" w14:textId="6054C646" w:rsidR="005707FE" w:rsidRDefault="00FD76E1">
            <w:pPr>
              <w:pStyle w:val="ISOMB"/>
              <w:spacing w:before="60" w:after="60" w:line="240" w:lineRule="auto"/>
            </w:pPr>
            <w:r>
              <w:t>AU</w:t>
            </w:r>
            <w:r w:rsidR="00CA028E">
              <w:t xml:space="preserve"> 3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C14CD0E" w14:textId="39D4E0A0" w:rsidR="005707FE" w:rsidRDefault="00FD76E1">
            <w:pPr>
              <w:pStyle w:val="ISOClause"/>
              <w:spacing w:before="60" w:after="60" w:line="240" w:lineRule="auto"/>
            </w:pPr>
            <w:r>
              <w:t>7.2.4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50B7E7F" w14:textId="5C7745CD" w:rsidR="005707FE" w:rsidRDefault="00FD76E1" w:rsidP="002B4368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FD76E1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p</w:t>
            </w:r>
            <w:r w:rsidR="002B4368">
              <w:rPr>
                <w:sz w:val="16"/>
                <w:szCs w:val="16"/>
              </w:rPr>
              <w:t>aragraph</w:t>
            </w:r>
            <w:r>
              <w:rPr>
                <w:sz w:val="16"/>
                <w:szCs w:val="16"/>
              </w:rPr>
              <w:t xml:space="preserve"> – Last sentence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500B8B0" w14:textId="7AA65884" w:rsidR="005707FE" w:rsidRDefault="00FD76E1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7B9F6A6" w14:textId="3A1B3B71" w:rsidR="005707FE" w:rsidRDefault="00FD76E1" w:rsidP="005362BA">
            <w:pPr>
              <w:pStyle w:val="ISOComments"/>
              <w:spacing w:before="60" w:after="60" w:line="240" w:lineRule="auto"/>
            </w:pPr>
            <w:r>
              <w:t xml:space="preserve">Not sure this statement is correct. OEMs are not required to come up with a centred area symbol </w:t>
            </w:r>
            <w:r w:rsidR="000300E9">
              <w:t xml:space="preserve">when the display window is fully enclosed by the </w:t>
            </w:r>
            <w:r>
              <w:t>extent</w:t>
            </w:r>
            <w:r w:rsidR="000300E9">
              <w:t>s</w:t>
            </w:r>
            <w:r>
              <w:t xml:space="preserve"> of an area</w:t>
            </w:r>
            <w:r w:rsidR="005362BA">
              <w:t xml:space="preserve"> feature</w:t>
            </w:r>
            <w:r>
              <w:t>. The use of a centred area symbol is pre-defined in Portrayal Catalogues for a specific feature-attribute-geometry combination. If a deci</w:t>
            </w:r>
            <w:r w:rsidR="00472B5C">
              <w:t xml:space="preserve">sion </w:t>
            </w:r>
            <w:r>
              <w:t xml:space="preserve">was </w:t>
            </w:r>
            <w:r w:rsidR="005362BA">
              <w:t>in the PC to</w:t>
            </w:r>
            <w:r>
              <w:t xml:space="preserve"> not to use </w:t>
            </w:r>
            <w:r w:rsidR="00472B5C">
              <w:t xml:space="preserve">a </w:t>
            </w:r>
            <w:r>
              <w:t>centred area symbol</w:t>
            </w:r>
            <w:r w:rsidR="00472B5C">
              <w:t xml:space="preserve"> for a particular feature type</w:t>
            </w:r>
            <w:r>
              <w:t xml:space="preserve">, this </w:t>
            </w:r>
            <w:r w:rsidR="00472B5C">
              <w:t>should not</w:t>
            </w:r>
            <w:r>
              <w:t xml:space="preserve"> be changed by OEM’s</w:t>
            </w:r>
            <w:r w:rsidR="00472B5C">
              <w:t>, even if</w:t>
            </w:r>
            <w:r>
              <w:t xml:space="preserve"> the display window</w:t>
            </w:r>
            <w:r w:rsidR="00472B5C">
              <w:t>, at certain MSVS,</w:t>
            </w:r>
            <w:r>
              <w:t xml:space="preserve"> </w:t>
            </w:r>
            <w:r w:rsidR="00472B5C">
              <w:t xml:space="preserve">is fully enclosed by </w:t>
            </w:r>
            <w:r w:rsidR="005362BA">
              <w:t>the</w:t>
            </w:r>
            <w:r w:rsidR="00472B5C">
              <w:t xml:space="preserve"> Area feature.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4383FC8" w14:textId="10351B64" w:rsidR="005707FE" w:rsidRDefault="00472B5C" w:rsidP="006A5D80">
            <w:pPr>
              <w:pStyle w:val="ISOComments"/>
              <w:spacing w:before="60" w:after="60" w:line="240" w:lineRule="auto"/>
            </w:pPr>
            <w:r>
              <w:t>Consider removing this sentence, as it is not an OEM requirement to handle centred area symbols</w:t>
            </w:r>
            <w:r w:rsidR="006A5D80">
              <w:t xml:space="preserve"> beyond </w:t>
            </w:r>
            <w:r w:rsidR="00131665">
              <w:t>what is</w:t>
            </w:r>
            <w:r w:rsidR="006A5D80">
              <w:t xml:space="preserve"> specified in the corresponding PC instructions.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BCE46A7" w14:textId="77777777" w:rsidR="005707FE" w:rsidRDefault="00006875">
            <w:pPr>
              <w:pStyle w:val="ISOSecretObservations"/>
              <w:spacing w:before="60" w:after="60" w:line="240" w:lineRule="auto"/>
            </w:pPr>
            <w:r>
              <w:t>Will check,</w:t>
            </w:r>
          </w:p>
          <w:p w14:paraId="2146D192" w14:textId="77777777" w:rsidR="00063E53" w:rsidRDefault="00063E53">
            <w:pPr>
              <w:pStyle w:val="ISOSecretObservations"/>
              <w:spacing w:before="60" w:after="60" w:line="240" w:lineRule="auto"/>
            </w:pPr>
          </w:p>
          <w:p w14:paraId="6CF3B0B3" w14:textId="6DF21B8A" w:rsidR="00063E53" w:rsidRPr="00313DA9" w:rsidRDefault="00063E53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 w:rsidRPr="00313DA9">
              <w:rPr>
                <w:i/>
                <w:iCs/>
              </w:rPr>
              <w:t xml:space="preserve">[check Part 9 on how </w:t>
            </w:r>
            <w:r w:rsidR="00313DA9" w:rsidRPr="00313DA9">
              <w:rPr>
                <w:i/>
                <w:iCs/>
              </w:rPr>
              <w:t>centred symbols are managed? Is there something for the OEM to do. Also check test]</w:t>
            </w:r>
          </w:p>
        </w:tc>
      </w:tr>
      <w:tr w:rsidR="005707FE" w14:paraId="522BD421" w14:textId="77777777" w:rsidTr="00CD26F0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</w:tcPr>
          <w:p w14:paraId="215357BD" w14:textId="77777777" w:rsidR="005707FE" w:rsidRDefault="005707F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559B1D9" w14:textId="0E4CE6E7" w:rsidR="005707FE" w:rsidRPr="001A5D75" w:rsidRDefault="00C65C67">
            <w:pPr>
              <w:pStyle w:val="ISOMB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AU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D08908C" w14:textId="46AC1B8C" w:rsidR="005707FE" w:rsidRPr="001A5D75" w:rsidRDefault="00C65C67">
            <w:pPr>
              <w:pStyle w:val="ISOClause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7.2.6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C9E25F9" w14:textId="77777777" w:rsidR="005707FE" w:rsidRPr="001A5D75" w:rsidRDefault="005707FE" w:rsidP="004E0926">
            <w:pPr>
              <w:pStyle w:val="ISOParagraph"/>
              <w:spacing w:before="60" w:after="60" w:line="240" w:lineRule="auto"/>
              <w:ind w:right="-100"/>
              <w:rPr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A239681" w14:textId="7A2BAC39" w:rsidR="005707FE" w:rsidRPr="001A5D75" w:rsidRDefault="00C65C67">
            <w:pPr>
              <w:pStyle w:val="ISOCommType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62518C8E" w14:textId="41BFA7B8" w:rsidR="005707FE" w:rsidRPr="001A5D75" w:rsidRDefault="00C65C67" w:rsidP="00B4228B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 xml:space="preserve">This section highlights concerns about the visual impact the </w:t>
            </w:r>
            <w:r w:rsidR="00B4228B" w:rsidRPr="001A5D75">
              <w:rPr>
                <w:color w:val="A6A6A6" w:themeColor="background1" w:themeShade="A6"/>
              </w:rPr>
              <w:t xml:space="preserve">rendering of some shared edges can have on the clarity of portrayal in ECDIS </w:t>
            </w:r>
            <w:r w:rsidRPr="001A5D75">
              <w:rPr>
                <w:b/>
                <w:color w:val="A6A6A6" w:themeColor="background1" w:themeShade="A6"/>
              </w:rPr>
              <w:t>BUT</w:t>
            </w:r>
            <w:r w:rsidRPr="001A5D75">
              <w:rPr>
                <w:color w:val="A6A6A6" w:themeColor="background1" w:themeShade="A6"/>
              </w:rPr>
              <w:t xml:space="preserve"> </w:t>
            </w:r>
            <w:r w:rsidR="00B4228B" w:rsidRPr="001A5D75">
              <w:rPr>
                <w:color w:val="A6A6A6" w:themeColor="background1" w:themeShade="A6"/>
              </w:rPr>
              <w:t>does not direct OEMs to implement solutions (</w:t>
            </w:r>
            <w:r w:rsidRPr="001A5D75">
              <w:rPr>
                <w:color w:val="A6A6A6" w:themeColor="background1" w:themeShade="A6"/>
              </w:rPr>
              <w:t>no specific ECDIS performance requirements are outlined</w:t>
            </w:r>
            <w:r w:rsidR="00B4228B" w:rsidRPr="001A5D75">
              <w:rPr>
                <w:color w:val="A6A6A6" w:themeColor="background1" w:themeShade="A6"/>
              </w:rPr>
              <w:t>)</w:t>
            </w:r>
            <w:r w:rsidRPr="001A5D75">
              <w:rPr>
                <w:color w:val="A6A6A6" w:themeColor="background1" w:themeShade="A6"/>
              </w:rPr>
              <w:t>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D8A1E8A" w14:textId="48CD324E" w:rsidR="005707FE" w:rsidRPr="001A5D75" w:rsidRDefault="00C65C67" w:rsidP="00C65C67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 xml:space="preserve">Recommend OEMs are directed to implement solutions to resolve these issues and include S-164 tests for 2 scenarios (simple and complex lines). 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66C2971B" w14:textId="30242F1E" w:rsidR="005707FE" w:rsidRDefault="001A5D75">
            <w:pPr>
              <w:pStyle w:val="ISOSecretObservations"/>
              <w:spacing w:before="60" w:after="60" w:line="240" w:lineRule="auto"/>
            </w:pPr>
            <w:r w:rsidRPr="001A5D75">
              <w:rPr>
                <w:highlight w:val="green"/>
              </w:rPr>
              <w:t>INPUT SUBMITTED TO IHO – Ed 2.0.0 MS Approval</w:t>
            </w:r>
          </w:p>
        </w:tc>
      </w:tr>
      <w:tr w:rsidR="001A5D75" w14:paraId="67D0617D" w14:textId="77777777" w:rsidTr="00CD26F0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</w:tcPr>
          <w:p w14:paraId="7675D059" w14:textId="77777777" w:rsidR="001A5D75" w:rsidRDefault="001A5D75" w:rsidP="001A5D75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0C6E8C9" w14:textId="3ED61051" w:rsidR="001A5D75" w:rsidRPr="001A5D75" w:rsidRDefault="001A5D75" w:rsidP="001A5D75">
            <w:pPr>
              <w:pStyle w:val="ISOMB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AU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9DD23A4" w14:textId="6EA8CC91" w:rsidR="001A5D75" w:rsidRPr="001A5D75" w:rsidRDefault="001A5D75" w:rsidP="001A5D75">
            <w:pPr>
              <w:pStyle w:val="ISOClause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8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03ACFC09" w14:textId="77777777" w:rsidR="001A5D75" w:rsidRPr="001A5D75" w:rsidRDefault="001A5D75" w:rsidP="001A5D75">
            <w:pPr>
              <w:pStyle w:val="ISOParagraph"/>
              <w:spacing w:before="60" w:after="60" w:line="240" w:lineRule="auto"/>
              <w:ind w:right="-100"/>
              <w:rPr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E4D9441" w14:textId="5BB8EC9C" w:rsidR="001A5D75" w:rsidRPr="001A5D75" w:rsidRDefault="001A5D75" w:rsidP="001A5D75">
            <w:pPr>
              <w:pStyle w:val="ISOCommType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ed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53CA4F12" w14:textId="77777777" w:rsidR="001A5D75" w:rsidRPr="001A5D75" w:rsidRDefault="001A5D75" w:rsidP="001A5D75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S-98 title is incorrect:</w:t>
            </w:r>
          </w:p>
          <w:p w14:paraId="3DE2F741" w14:textId="77777777" w:rsidR="001A5D75" w:rsidRPr="001A5D75" w:rsidRDefault="001A5D75" w:rsidP="001A5D75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</w:p>
          <w:p w14:paraId="213D30D2" w14:textId="6A3EB562" w:rsidR="001A5D75" w:rsidRPr="001A5D75" w:rsidRDefault="001A5D75" w:rsidP="001A5D75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S-98 (Data Product Interoperability in S-100 Navigation Systems)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13F598C" w14:textId="77777777" w:rsidR="001A5D75" w:rsidRPr="001A5D75" w:rsidRDefault="001A5D75" w:rsidP="001A5D75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Amend to:</w:t>
            </w:r>
          </w:p>
          <w:p w14:paraId="055002E3" w14:textId="77777777" w:rsidR="001A5D75" w:rsidRPr="001A5D75" w:rsidRDefault="001A5D75" w:rsidP="001A5D75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</w:p>
          <w:p w14:paraId="678EBCC1" w14:textId="77777777" w:rsidR="001A5D75" w:rsidRPr="001A5D75" w:rsidRDefault="001A5D75" w:rsidP="001A5D75">
            <w:pPr>
              <w:pStyle w:val="ISOComments"/>
              <w:spacing w:before="60" w:after="60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S-98 (S-100 ECDIS and Interoperability</w:t>
            </w:r>
          </w:p>
          <w:p w14:paraId="4386AC66" w14:textId="11CEE6D7" w:rsidR="001A5D75" w:rsidRPr="001A5D75" w:rsidRDefault="001A5D75" w:rsidP="001A5D75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1A5D75">
              <w:rPr>
                <w:color w:val="A6A6A6" w:themeColor="background1" w:themeShade="A6"/>
              </w:rPr>
              <w:t>Specification)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090A32B" w14:textId="68A93F65" w:rsidR="001A5D75" w:rsidRDefault="001A5D75" w:rsidP="001A5D75">
            <w:pPr>
              <w:pStyle w:val="ISOSecretObservations"/>
              <w:spacing w:before="60" w:after="60" w:line="240" w:lineRule="auto"/>
            </w:pPr>
            <w:r w:rsidRPr="001A5D75">
              <w:rPr>
                <w:highlight w:val="green"/>
              </w:rPr>
              <w:t>INPUT SUBMITTED TO IHO – Ed 2.0.0 MS Approval</w:t>
            </w:r>
          </w:p>
        </w:tc>
      </w:tr>
      <w:tr w:rsidR="001A5D75" w:rsidRPr="003E1DE2" w14:paraId="5D1467D6" w14:textId="77777777" w:rsidTr="001A5D75">
        <w:trPr>
          <w:trHeight w:val="1961"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748568D" w14:textId="77777777" w:rsidR="001A5D75" w:rsidRPr="003E1DE2" w:rsidRDefault="001A5D75" w:rsidP="001A5D75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D2D062F" w14:textId="78F1D0A9" w:rsidR="001A5D75" w:rsidRPr="003E1DE2" w:rsidRDefault="001A5D75" w:rsidP="001A5D75">
            <w:pPr>
              <w:pStyle w:val="ISOMB"/>
              <w:spacing w:before="60" w:after="60" w:line="240" w:lineRule="auto"/>
            </w:pPr>
            <w:r w:rsidRPr="003E1DE2">
              <w:t>AU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353244C" w14:textId="2036854D" w:rsidR="001A5D75" w:rsidRPr="003E1DE2" w:rsidRDefault="001A5D75" w:rsidP="001A5D75">
            <w:pPr>
              <w:pStyle w:val="ISOClause"/>
              <w:spacing w:before="60" w:after="60" w:line="240" w:lineRule="auto"/>
            </w:pPr>
            <w:r w:rsidRPr="003E1DE2">
              <w:t>9.1.1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67A44EC0" w14:textId="77777777" w:rsidR="001A5D75" w:rsidRPr="003E1DE2" w:rsidRDefault="001A5D75" w:rsidP="001A5D75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56DFF1B" w14:textId="5A5605CD" w:rsidR="001A5D75" w:rsidRPr="003E1DE2" w:rsidRDefault="001A5D75" w:rsidP="001A5D75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07E0831B" w14:textId="3F761D27" w:rsidR="001A5D75" w:rsidRPr="003E1DE2" w:rsidRDefault="001A5D75" w:rsidP="001A5D75">
            <w:pPr>
              <w:pStyle w:val="ISOComments"/>
              <w:spacing w:before="60" w:after="60" w:line="240" w:lineRule="auto"/>
            </w:pPr>
            <w:r>
              <w:t>There’s no requirement for ECDIS to specifically highlight the ‘official’ status of S-100 datasets during the installation process and no requirement to seek end-user approval before proceeding. I would also argue that the loading of non-official datasets should happen at end user request only (e.g. ‘auto loading’ ECDIS functions should exclude those datasets).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B12638C" w14:textId="1F9032E9" w:rsidR="001A5D75" w:rsidRPr="003E1DE2" w:rsidRDefault="001A5D75" w:rsidP="001A5D75">
            <w:pPr>
              <w:pStyle w:val="ISOComments"/>
              <w:spacing w:before="60" w:after="60" w:line="240" w:lineRule="auto"/>
            </w:pPr>
            <w:r>
              <w:t>Consider establishing additional ECDIS requirements for the installation and loading of non-official datasets. Include S-164 test.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7EBCF22" w14:textId="77777777" w:rsidR="001A5D75" w:rsidRDefault="00006875" w:rsidP="001A5D75">
            <w:pPr>
              <w:pStyle w:val="ISOSecretObservations"/>
              <w:spacing w:before="60" w:after="60" w:line="240" w:lineRule="auto"/>
            </w:pPr>
            <w:r>
              <w:t>Agree, this could be factored into flow diagrams in Appendix.</w:t>
            </w:r>
          </w:p>
          <w:p w14:paraId="7B721AFD" w14:textId="77777777" w:rsidR="00313DA9" w:rsidRDefault="00313DA9" w:rsidP="001A5D75">
            <w:pPr>
              <w:pStyle w:val="ISOSecretObservations"/>
              <w:spacing w:before="60" w:after="60" w:line="240" w:lineRule="auto"/>
            </w:pPr>
          </w:p>
          <w:p w14:paraId="1B81C94E" w14:textId="1EB286D1" w:rsidR="00313DA9" w:rsidRPr="00313DA9" w:rsidRDefault="00313DA9" w:rsidP="001A5D75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Should there be an SSE code message if the user loads an unofficial dataset? Should unofficial datasets be excluded from auto-load?</w:t>
            </w:r>
            <w:r w:rsidR="001F2FA9">
              <w:rPr>
                <w:i/>
                <w:iCs/>
              </w:rPr>
              <w:t xml:space="preserve"> </w:t>
            </w:r>
            <w:r w:rsidR="001F2FA9">
              <w:rPr>
                <w:i/>
                <w:iCs/>
              </w:rPr>
              <w:lastRenderedPageBreak/>
              <w:t>Need to highlight concerns on use of unofficial data. Is there any way unofficial data can get on to the ECDIS….</w:t>
            </w:r>
          </w:p>
        </w:tc>
      </w:tr>
      <w:tr w:rsidR="001A5D75" w:rsidRPr="003E1DE2" w14:paraId="7AEA4865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744D86F" w14:textId="77777777" w:rsidR="001A5D75" w:rsidRPr="003E1DE2" w:rsidRDefault="001A5D75" w:rsidP="001A5D75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7300625" w14:textId="5F6C74E1" w:rsidR="001A5D75" w:rsidRPr="003E1DE2" w:rsidRDefault="001A5D75" w:rsidP="001A5D75">
            <w:pPr>
              <w:pStyle w:val="ISOMB"/>
              <w:spacing w:before="60" w:after="60" w:line="240" w:lineRule="auto"/>
            </w:pPr>
            <w:r>
              <w:t>AU</w:t>
            </w:r>
            <w:r w:rsidR="00CA028E">
              <w:t xml:space="preserve"> 4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868A1E4" w14:textId="074FC43D" w:rsidR="001A5D75" w:rsidRPr="003E1DE2" w:rsidRDefault="001A5D75" w:rsidP="001A5D75">
            <w:pPr>
              <w:pStyle w:val="ISOClause"/>
              <w:spacing w:before="60" w:after="60" w:line="240" w:lineRule="auto"/>
            </w:pPr>
            <w:r>
              <w:t>12.3.</w:t>
            </w:r>
            <w:r w:rsidR="00E24D2E">
              <w:t>1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1117899D" w14:textId="62CEDE1F" w:rsidR="001A5D75" w:rsidRPr="003E1DE2" w:rsidRDefault="001A5D75" w:rsidP="001A5D75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2B4368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paragraph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F070115" w14:textId="5D32D3F4" w:rsidR="001A5D75" w:rsidRDefault="001A5D75" w:rsidP="001A5D75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874435B" w14:textId="77777777" w:rsidR="00DF1DAB" w:rsidRDefault="00DF1DAB" w:rsidP="00DF1DAB">
            <w:pPr>
              <w:pStyle w:val="ISOComments"/>
              <w:spacing w:before="60" w:after="60" w:line="240" w:lineRule="auto"/>
            </w:pPr>
            <w:r>
              <w:t>Wording can be misinterpreted and taken as referring to differences in scale between different ENC products.</w:t>
            </w:r>
          </w:p>
          <w:p w14:paraId="5AC1738B" w14:textId="5E3027D0" w:rsidR="001A5D75" w:rsidRDefault="00DF1DAB" w:rsidP="00DF1DAB">
            <w:pPr>
              <w:pStyle w:val="ISOComments"/>
              <w:spacing w:before="60" w:after="60" w:line="240" w:lineRule="auto"/>
            </w:pPr>
            <w:r>
              <w:t>Prefer the use of the term ‘Data Coverage features’ than’ “ENC data’.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6E230F8" w14:textId="604BDE6A" w:rsidR="001A5D75" w:rsidRDefault="001A5D75" w:rsidP="001A5D75">
            <w:pPr>
              <w:pStyle w:val="ISOComments"/>
              <w:spacing w:before="60" w:after="60" w:line="240" w:lineRule="auto"/>
            </w:pPr>
            <w:r>
              <w:t>Amend:</w:t>
            </w:r>
          </w:p>
          <w:p w14:paraId="59A07F7E" w14:textId="77777777" w:rsidR="001A5D75" w:rsidRDefault="001A5D75" w:rsidP="001A5D75">
            <w:pPr>
              <w:pStyle w:val="ISOComments"/>
              <w:spacing w:before="60" w:after="60" w:line="240" w:lineRule="auto"/>
            </w:pPr>
          </w:p>
          <w:p w14:paraId="5D0F3BC3" w14:textId="43384446" w:rsidR="001A5D75" w:rsidRDefault="001A5D75" w:rsidP="001A5D75">
            <w:pPr>
              <w:pStyle w:val="ISOComments"/>
              <w:spacing w:before="60" w:after="60" w:line="240" w:lineRule="auto"/>
            </w:pPr>
            <w:r>
              <w:t xml:space="preserve"> “</w:t>
            </w:r>
            <w:r w:rsidR="00DF1DAB" w:rsidRPr="00DF1DAB">
              <w:t xml:space="preserve">Where the ECDIS simultaneously </w:t>
            </w:r>
            <w:r w:rsidR="00DF1DAB" w:rsidRPr="00DF1DAB">
              <w:rPr>
                <w:color w:val="ED7D31" w:themeColor="accent2"/>
              </w:rPr>
              <w:t xml:space="preserve">presents ENC data </w:t>
            </w:r>
            <w:r w:rsidR="00DF1DAB" w:rsidRPr="00DF1DAB">
              <w:t xml:space="preserve">with different </w:t>
            </w:r>
            <w:r w:rsidR="00DF1DAB" w:rsidRPr="00DF1DAB">
              <w:rPr>
                <w:b/>
              </w:rPr>
              <w:t>optimumDisplayScales</w:t>
            </w:r>
            <w:r w:rsidR="00DF1DAB">
              <w:t>, the ‘chart scaleboundaru’ ……</w:t>
            </w:r>
            <w:r>
              <w:t>.”</w:t>
            </w:r>
          </w:p>
          <w:p w14:paraId="63EA4AB8" w14:textId="77777777" w:rsidR="001A5D75" w:rsidRDefault="001A5D75" w:rsidP="001A5D75">
            <w:pPr>
              <w:pStyle w:val="ISOComments"/>
              <w:spacing w:before="60" w:after="60" w:line="240" w:lineRule="auto"/>
            </w:pPr>
          </w:p>
          <w:p w14:paraId="53D55A40" w14:textId="68EB34C9" w:rsidR="001A5D75" w:rsidRDefault="001A5D75" w:rsidP="001A5D75">
            <w:pPr>
              <w:pStyle w:val="ISOComments"/>
              <w:spacing w:before="60" w:after="60" w:line="240" w:lineRule="auto"/>
              <w:rPr>
                <w:u w:val="single"/>
              </w:rPr>
            </w:pPr>
            <w:r>
              <w:rPr>
                <w:u w:val="single"/>
              </w:rPr>
              <w:t>to</w:t>
            </w:r>
          </w:p>
          <w:p w14:paraId="4381EC9B" w14:textId="77777777" w:rsidR="001A5D75" w:rsidRDefault="001A5D75" w:rsidP="001A5D75">
            <w:pPr>
              <w:pStyle w:val="ISOComments"/>
              <w:spacing w:before="60" w:after="60" w:line="240" w:lineRule="auto"/>
              <w:rPr>
                <w:u w:val="single"/>
              </w:rPr>
            </w:pPr>
          </w:p>
          <w:p w14:paraId="2D02B34B" w14:textId="5F0A7E6E" w:rsidR="001A5D75" w:rsidRDefault="001A5D75" w:rsidP="001A5D75">
            <w:pPr>
              <w:pStyle w:val="ISOComments"/>
              <w:spacing w:before="60" w:after="60" w:line="240" w:lineRule="auto"/>
            </w:pPr>
            <w:r>
              <w:t xml:space="preserve"> “Where the</w:t>
            </w:r>
            <w:r w:rsidR="00DF1DAB">
              <w:t xml:space="preserve"> ECDIS simultaneously presents</w:t>
            </w:r>
            <w:r>
              <w:t xml:space="preserve"> </w:t>
            </w:r>
            <w:r w:rsidR="00DF1DAB" w:rsidRPr="00E4032A">
              <w:rPr>
                <w:b/>
                <w:color w:val="00B050"/>
              </w:rPr>
              <w:t>Data Coverage</w:t>
            </w:r>
            <w:r w:rsidR="00DF1DAB" w:rsidRPr="00E4032A">
              <w:rPr>
                <w:color w:val="00B050"/>
              </w:rPr>
              <w:t xml:space="preserve"> feature</w:t>
            </w:r>
            <w:r w:rsidR="00DF1DAB">
              <w:rPr>
                <w:color w:val="00B050"/>
              </w:rPr>
              <w:t xml:space="preserve">s </w:t>
            </w:r>
            <w:r w:rsidR="00DF1DAB" w:rsidRPr="00DF1DAB">
              <w:t>with different</w:t>
            </w:r>
            <w:r w:rsidR="00DF1DAB" w:rsidRPr="00DF1DAB">
              <w:rPr>
                <w:b/>
              </w:rPr>
              <w:t xml:space="preserve"> </w:t>
            </w:r>
            <w:r w:rsidRPr="00E4032A">
              <w:rPr>
                <w:b/>
              </w:rPr>
              <w:t>optimumDisplayScale</w:t>
            </w:r>
            <w:r w:rsidR="00DF1DAB">
              <w:rPr>
                <w:b/>
              </w:rPr>
              <w:t xml:space="preserve">, </w:t>
            </w:r>
            <w:r w:rsidR="00DF1DAB">
              <w:t>the ‘chart scale boundary’ …….</w:t>
            </w:r>
            <w:r>
              <w:t>”</w:t>
            </w:r>
          </w:p>
          <w:p w14:paraId="378CFC8F" w14:textId="77777777" w:rsidR="001A5D75" w:rsidRDefault="001A5D75" w:rsidP="001A5D75">
            <w:pPr>
              <w:pStyle w:val="ISOComments"/>
              <w:spacing w:before="60" w:after="60" w:line="240" w:lineRule="auto"/>
            </w:pPr>
          </w:p>
          <w:p w14:paraId="4A7A916F" w14:textId="03AA4E5D" w:rsidR="001A5D75" w:rsidRDefault="001A5D75" w:rsidP="001A5D75">
            <w:pPr>
              <w:pStyle w:val="ISOComments"/>
              <w:spacing w:before="60" w:after="60" w:line="240" w:lineRule="auto"/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B2A256A" w14:textId="7D166496" w:rsidR="005922A7" w:rsidRPr="005922A7" w:rsidRDefault="00006875" w:rsidP="001A5D75">
            <w:pPr>
              <w:pStyle w:val="ISOSecretObservations"/>
              <w:spacing w:before="60" w:after="60" w:line="240" w:lineRule="auto"/>
            </w:pPr>
            <w:r>
              <w:t>Check latest version, I think this has been done.</w:t>
            </w:r>
            <w:r w:rsidR="005922A7">
              <w:t xml:space="preserve"> [</w:t>
            </w:r>
            <w:r w:rsidR="005922A7">
              <w:rPr>
                <w:i/>
                <w:iCs/>
              </w:rPr>
              <w:t>check</w:t>
            </w:r>
            <w:r w:rsidR="005922A7">
              <w:t>]</w:t>
            </w:r>
          </w:p>
        </w:tc>
      </w:tr>
      <w:tr w:rsidR="001A5D75" w:rsidRPr="003E1DE2" w14:paraId="52EBC5B8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073D5D5" w14:textId="77777777" w:rsidR="001A5D75" w:rsidRPr="003E1DE2" w:rsidRDefault="001A5D75" w:rsidP="001A5D75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6DF1296" w14:textId="126DAD27" w:rsidR="001A5D75" w:rsidRDefault="001A5D75" w:rsidP="001A5D75">
            <w:pPr>
              <w:pStyle w:val="ISOMB"/>
              <w:spacing w:before="60" w:after="60" w:line="240" w:lineRule="auto"/>
            </w:pPr>
            <w:r>
              <w:t>AU</w:t>
            </w:r>
            <w:r w:rsidR="00CA028E">
              <w:t xml:space="preserve"> 5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6D8E5E5" w14:textId="190F6806" w:rsidR="001A5D75" w:rsidRDefault="001A5D75" w:rsidP="001A5D75">
            <w:pPr>
              <w:pStyle w:val="ISOClause"/>
              <w:spacing w:before="60" w:after="60" w:line="240" w:lineRule="auto"/>
            </w:pPr>
            <w:r>
              <w:t>12.3.</w:t>
            </w:r>
            <w:r w:rsidR="00453B03">
              <w:t>2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79F8877C" w14:textId="78E660D9" w:rsidR="001A5D75" w:rsidRDefault="001A5D75" w:rsidP="001A5D75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Figure 12.1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E72A5A5" w14:textId="2BB07336" w:rsidR="001A5D75" w:rsidRDefault="001A5D75" w:rsidP="001A5D75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53C6770" w14:textId="49BA3901" w:rsidR="001A5D75" w:rsidRPr="00453B03" w:rsidRDefault="00453B03" w:rsidP="001A5D75">
            <w:pPr>
              <w:pStyle w:val="ISOComments"/>
              <w:spacing w:before="60" w:after="60" w:line="240" w:lineRule="auto"/>
            </w:pPr>
            <w:r w:rsidRPr="00453B03">
              <w:t>Scale values do not match entries in Table 12-1</w:t>
            </w:r>
          </w:p>
          <w:p w14:paraId="1F497FB0" w14:textId="403634EE" w:rsidR="001A5D75" w:rsidRDefault="001A5D75" w:rsidP="001A5D75">
            <w:pPr>
              <w:pStyle w:val="ISOComments"/>
              <w:spacing w:before="60" w:after="60" w:line="240" w:lineRule="auto"/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1B4471F" w14:textId="0C2C2A66" w:rsidR="001A5D75" w:rsidRDefault="00453B03" w:rsidP="001B45DF">
            <w:pPr>
              <w:pStyle w:val="ISOComments"/>
              <w:spacing w:before="60" w:after="60" w:line="240" w:lineRule="auto"/>
              <w:ind w:left="360"/>
            </w:pPr>
            <w:r>
              <w:t xml:space="preserve">Recommend the </w:t>
            </w:r>
            <w:r w:rsidR="001B45DF">
              <w:t>use of</w:t>
            </w:r>
            <w:r>
              <w:t xml:space="preserve"> ODS and MSVS values that are listed in Table 12.1, not random values.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C195557" w14:textId="3F97C6A4" w:rsidR="001A5D75" w:rsidRPr="003E1DE2" w:rsidRDefault="00006875" w:rsidP="001A5D75">
            <w:pPr>
              <w:pStyle w:val="ISOSecretObservations"/>
              <w:spacing w:before="60" w:after="60" w:line="240" w:lineRule="auto"/>
            </w:pPr>
            <w:r>
              <w:t>Check.</w:t>
            </w:r>
            <w:r w:rsidR="005922A7">
              <w:t xml:space="preserve"> Agree – redraw diagram. Ask SM to redraw.</w:t>
            </w:r>
          </w:p>
        </w:tc>
      </w:tr>
      <w:tr w:rsidR="001A5D75" w:rsidRPr="003E1DE2" w14:paraId="4FEBF914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85347B3" w14:textId="77777777" w:rsidR="001A5D75" w:rsidRPr="003E1DE2" w:rsidRDefault="001A5D75" w:rsidP="001A5D75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DF2843B" w14:textId="3784A6A7" w:rsidR="001A5D75" w:rsidRDefault="001A5D75" w:rsidP="001A5D75">
            <w:pPr>
              <w:pStyle w:val="ISOMB"/>
              <w:spacing w:before="60" w:after="60" w:line="240" w:lineRule="auto"/>
            </w:pPr>
            <w:r>
              <w:t>AU</w:t>
            </w:r>
            <w:r w:rsidR="00CA028E">
              <w:t xml:space="preserve"> 6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BC79BFB" w14:textId="78657647" w:rsidR="001A5D75" w:rsidRDefault="001A5D75" w:rsidP="001A5D75">
            <w:pPr>
              <w:pStyle w:val="ISOClause"/>
              <w:spacing w:before="60" w:after="60" w:line="240" w:lineRule="auto"/>
            </w:pPr>
            <w:r>
              <w:t>12.5.</w:t>
            </w:r>
            <w:r w:rsidR="005E742C">
              <w:t>2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43B7D023" w14:textId="70B1A62B" w:rsidR="001A5D75" w:rsidRDefault="001A5D75" w:rsidP="001A5D75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3532E0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paragraph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DB8B464" w14:textId="50CF9444" w:rsidR="001A5D75" w:rsidRDefault="001A5D75" w:rsidP="001A5D75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31ED4CD3" w14:textId="7EC38665" w:rsidR="001A5D75" w:rsidRDefault="001A5D75" w:rsidP="001A5D75">
            <w:pPr>
              <w:pStyle w:val="ISOComments"/>
              <w:spacing w:before="60" w:after="60" w:line="240" w:lineRule="auto"/>
            </w:pPr>
            <w:r>
              <w:t>There’s a requirement for ECDIS to display a legend to instruct mariners to ‘</w:t>
            </w:r>
            <w:r w:rsidRPr="003532E0">
              <w:rPr>
                <w:i/>
              </w:rPr>
              <w:t xml:space="preserve">refer to </w:t>
            </w:r>
            <w:r>
              <w:rPr>
                <w:i/>
              </w:rPr>
              <w:t>an</w:t>
            </w:r>
            <w:r w:rsidRPr="003532E0">
              <w:rPr>
                <w:i/>
              </w:rPr>
              <w:t xml:space="preserve"> official chart</w:t>
            </w:r>
            <w:r>
              <w:t xml:space="preserve">’ </w:t>
            </w:r>
            <w:r w:rsidRPr="003532E0">
              <w:rPr>
                <w:b/>
              </w:rPr>
              <w:t>but</w:t>
            </w:r>
            <w:r>
              <w:rPr>
                <w:b/>
              </w:rPr>
              <w:t>,</w:t>
            </w:r>
            <w:r>
              <w:t xml:space="preserve"> contrary to S-52, the wording of these legends is not specified here. 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0352ED1" w14:textId="77777777" w:rsidR="005E742C" w:rsidRDefault="001A5D75" w:rsidP="001A5D75">
            <w:pPr>
              <w:pStyle w:val="ISOComments"/>
              <w:spacing w:before="60" w:after="60" w:line="240" w:lineRule="auto"/>
            </w:pPr>
            <w:r>
              <w:t>Specify the wording of the legends to be used when non-official data is displayed – Refer to S-52</w:t>
            </w:r>
            <w:r w:rsidR="005E742C">
              <w:t xml:space="preserve"> Main document (2.3.1c[2]) </w:t>
            </w:r>
            <w:r>
              <w:t>for consistency</w:t>
            </w:r>
            <w:r w:rsidR="005E742C">
              <w:t>.</w:t>
            </w:r>
          </w:p>
          <w:p w14:paraId="354C1627" w14:textId="455B7ADA" w:rsidR="001A5D75" w:rsidRPr="005E742C" w:rsidRDefault="005E742C" w:rsidP="001A5D75">
            <w:pPr>
              <w:pStyle w:val="ISOComments"/>
              <w:spacing w:before="60" w:after="60" w:line="240" w:lineRule="auto"/>
            </w:pPr>
            <w:r>
              <w:lastRenderedPageBreak/>
              <w:t xml:space="preserve">Recommend replacing </w:t>
            </w:r>
            <w:r w:rsidRPr="005E742C">
              <w:rPr>
                <w:b/>
              </w:rPr>
              <w:t>RNC or paper chart</w:t>
            </w:r>
            <w:r w:rsidRPr="005E742C">
              <w:t xml:space="preserve"> with </w:t>
            </w:r>
            <w:r w:rsidRPr="005E742C">
              <w:rPr>
                <w:b/>
              </w:rPr>
              <w:t>chart</w:t>
            </w:r>
            <w:r w:rsidRPr="005E742C">
              <w:t>:</w:t>
            </w:r>
          </w:p>
          <w:p w14:paraId="353DFD3B" w14:textId="638F3E8C" w:rsidR="005E742C" w:rsidRDefault="005E742C" w:rsidP="00CB07CC">
            <w:pPr>
              <w:pStyle w:val="ISOComments"/>
              <w:numPr>
                <w:ilvl w:val="0"/>
                <w:numId w:val="8"/>
              </w:numPr>
              <w:spacing w:before="60" w:after="60" w:line="240" w:lineRule="auto"/>
            </w:pPr>
            <w:r w:rsidRPr="005E742C">
              <w:t xml:space="preserve">“Unofficial data displayed; refer to official </w:t>
            </w:r>
            <w:r w:rsidRPr="005E742C">
              <w:rPr>
                <w:strike/>
                <w:color w:val="FF0000"/>
              </w:rPr>
              <w:t>RNC or paper chart</w:t>
            </w:r>
            <w:r>
              <w:t xml:space="preserve"> </w:t>
            </w:r>
            <w:r w:rsidRPr="005E742C">
              <w:rPr>
                <w:color w:val="00B050"/>
              </w:rPr>
              <w:t>chart</w:t>
            </w:r>
            <w:r w:rsidRPr="005E742C">
              <w:t>”</w:t>
            </w:r>
            <w:r>
              <w:t xml:space="preserve"> </w:t>
            </w:r>
            <w:r w:rsidRPr="005E742C">
              <w:rPr>
                <w:b/>
                <w:u w:val="single"/>
              </w:rPr>
              <w:t>OR</w:t>
            </w:r>
          </w:p>
          <w:p w14:paraId="77A91516" w14:textId="15FF7B9B" w:rsidR="005E742C" w:rsidRDefault="005E742C" w:rsidP="005E742C">
            <w:pPr>
              <w:pStyle w:val="ISOComments"/>
              <w:numPr>
                <w:ilvl w:val="0"/>
                <w:numId w:val="8"/>
              </w:numPr>
              <w:spacing w:before="60" w:after="60" w:line="240" w:lineRule="auto"/>
            </w:pPr>
            <w:r>
              <w:t xml:space="preserve">“No official data available; refer to official </w:t>
            </w:r>
            <w:r w:rsidRPr="005E742C">
              <w:rPr>
                <w:strike/>
                <w:color w:val="FF0000"/>
              </w:rPr>
              <w:t>RNC or paper chart</w:t>
            </w:r>
            <w:r>
              <w:t>.</w:t>
            </w:r>
            <w:r w:rsidRPr="005E742C">
              <w:rPr>
                <w:color w:val="00B050"/>
              </w:rPr>
              <w:t>chart</w:t>
            </w:r>
            <w:r>
              <w:t>.”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C9AF66A" w14:textId="2C4E39F1" w:rsidR="001A5D75" w:rsidRPr="005922A7" w:rsidRDefault="005E10F5" w:rsidP="001A5D75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>
              <w:lastRenderedPageBreak/>
              <w:t>Already discussed.</w:t>
            </w:r>
            <w:r w:rsidR="005922A7">
              <w:t xml:space="preserve"> </w:t>
            </w:r>
            <w:r w:rsidR="005922A7">
              <w:rPr>
                <w:i/>
                <w:iCs/>
              </w:rPr>
              <w:t>Discuss with group</w:t>
            </w:r>
            <w:r w:rsidR="005922A7">
              <w:t xml:space="preserve">. </w:t>
            </w:r>
            <w:r w:rsidR="005922A7">
              <w:rPr>
                <w:i/>
                <w:iCs/>
              </w:rPr>
              <w:t>Check proposals</w:t>
            </w:r>
            <w:r w:rsidR="004F269A">
              <w:rPr>
                <w:i/>
                <w:iCs/>
              </w:rPr>
              <w:t xml:space="preserve"> and check with the group.</w:t>
            </w:r>
          </w:p>
        </w:tc>
      </w:tr>
      <w:tr w:rsidR="001A5D75" w:rsidRPr="003E1DE2" w14:paraId="3CD31976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7A66F9B" w14:textId="77777777" w:rsidR="001A5D75" w:rsidRPr="003E1DE2" w:rsidRDefault="001A5D75" w:rsidP="001A5D75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7144BF4" w14:textId="2C88A2DF" w:rsidR="001A5D75" w:rsidRDefault="001A5D75" w:rsidP="001A5D75">
            <w:pPr>
              <w:pStyle w:val="ISOMB"/>
              <w:spacing w:before="60" w:after="60" w:line="240" w:lineRule="auto"/>
            </w:pPr>
            <w:r>
              <w:t>AU</w:t>
            </w:r>
            <w:r w:rsidR="00CA028E">
              <w:t xml:space="preserve"> 7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0B27D6D" w14:textId="61A75233" w:rsidR="001A5D75" w:rsidRDefault="001A5D75" w:rsidP="001A5D75">
            <w:pPr>
              <w:pStyle w:val="ISOClause"/>
              <w:spacing w:before="60" w:after="60" w:line="240" w:lineRule="auto"/>
            </w:pPr>
            <w:r>
              <w:t>12.9.7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A827166" w14:textId="77777777" w:rsidR="001A5D75" w:rsidRDefault="001A5D75" w:rsidP="001A5D75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94535BD" w14:textId="55FFEC4E" w:rsidR="001A5D75" w:rsidRDefault="001A5D75" w:rsidP="001A5D75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4F2B773D" w14:textId="1E31B1BA" w:rsidR="001A5D75" w:rsidRDefault="001A5D75" w:rsidP="001A5D75">
            <w:pPr>
              <w:pStyle w:val="ISOComments"/>
              <w:spacing w:before="60" w:after="60" w:line="240" w:lineRule="auto"/>
            </w:pPr>
            <w:r>
              <w:t>Different to sections 12.9.6 &amp; 12.9.9, this section does not explain how ‘Areas for which special conditions exist’ are to be graphically represented (use of INDHLT). Refer to Figure 12-2.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18A485C" w14:textId="0999D28F" w:rsidR="001A5D75" w:rsidRDefault="001A5D75" w:rsidP="001A5D75">
            <w:pPr>
              <w:pStyle w:val="ISOComments"/>
              <w:spacing w:before="60" w:after="60" w:line="240" w:lineRule="auto"/>
            </w:pPr>
            <w:r>
              <w:t>Add clarifying paragraph and Figure, as required and in line with related entries in sections 12.9.6 &amp; 12.9.9.</w:t>
            </w:r>
            <w:r>
              <w:br/>
              <w:t>As a minimum, refer to Figure 12-2.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106CC29" w14:textId="16AB3F00" w:rsidR="001A5D75" w:rsidRPr="004F269A" w:rsidRDefault="004F269A" w:rsidP="001A5D75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Check wording on this and proposal. </w:t>
            </w:r>
          </w:p>
        </w:tc>
      </w:tr>
      <w:tr w:rsidR="00927562" w:rsidRPr="003E1DE2" w14:paraId="03FDFA60" w14:textId="77777777" w:rsidTr="00471DB6">
        <w:trPr>
          <w:trHeight w:val="2369"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0000"/>
          </w:tcPr>
          <w:p w14:paraId="22F65879" w14:textId="77777777" w:rsidR="00927562" w:rsidRPr="003E1DE2" w:rsidRDefault="00927562" w:rsidP="00927562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FACEFAC" w14:textId="48C7ED0E" w:rsidR="00927562" w:rsidRPr="00927562" w:rsidRDefault="00927562" w:rsidP="00927562">
            <w:pPr>
              <w:pStyle w:val="ISOMB"/>
              <w:spacing w:before="60" w:after="60" w:line="240" w:lineRule="auto"/>
              <w:rPr>
                <w:color w:val="A6A6A6" w:themeColor="background1" w:themeShade="A6"/>
              </w:rPr>
            </w:pPr>
            <w:r w:rsidRPr="00927562">
              <w:rPr>
                <w:color w:val="A6A6A6" w:themeColor="background1" w:themeShade="A6"/>
              </w:rPr>
              <w:t>AU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87391E6" w14:textId="49FCB21F" w:rsidR="00927562" w:rsidRPr="00927562" w:rsidRDefault="00927562" w:rsidP="00927562">
            <w:pPr>
              <w:pStyle w:val="ISOClause"/>
              <w:spacing w:before="60" w:after="60" w:line="240" w:lineRule="auto"/>
              <w:rPr>
                <w:color w:val="A6A6A6" w:themeColor="background1" w:themeShade="A6"/>
              </w:rPr>
            </w:pPr>
            <w:r w:rsidRPr="00927562">
              <w:rPr>
                <w:color w:val="A6A6A6" w:themeColor="background1" w:themeShade="A6"/>
              </w:rPr>
              <w:t>12.9.10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4B0D40F" w14:textId="77777777" w:rsidR="00927562" w:rsidRPr="00927562" w:rsidRDefault="00927562" w:rsidP="00927562">
            <w:pPr>
              <w:pStyle w:val="ISOParagraph"/>
              <w:spacing w:before="60" w:after="60" w:line="240" w:lineRule="auto"/>
              <w:ind w:right="-100"/>
              <w:rPr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EC4236F" w14:textId="443AA910" w:rsidR="00927562" w:rsidRPr="00927562" w:rsidRDefault="00927562" w:rsidP="00927562">
            <w:pPr>
              <w:pStyle w:val="ISOCommType"/>
              <w:spacing w:before="60" w:after="60" w:line="240" w:lineRule="auto"/>
              <w:rPr>
                <w:color w:val="A6A6A6" w:themeColor="background1" w:themeShade="A6"/>
              </w:rPr>
            </w:pPr>
            <w:r w:rsidRPr="00927562">
              <w:rPr>
                <w:color w:val="A6A6A6" w:themeColor="background1" w:themeShade="A6"/>
              </w:rP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3AE7277C" w14:textId="77777777" w:rsidR="00927562" w:rsidRPr="00927562" w:rsidRDefault="00927562" w:rsidP="00927562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927562">
              <w:rPr>
                <w:color w:val="A6A6A6" w:themeColor="background1" w:themeShade="A6"/>
              </w:rPr>
              <w:t xml:space="preserve">The IMO requirement is about allowing mariners to take into account </w:t>
            </w:r>
            <w:r w:rsidRPr="00927562">
              <w:rPr>
                <w:b/>
                <w:color w:val="A6A6A6" w:themeColor="background1" w:themeShade="A6"/>
              </w:rPr>
              <w:t>accuracy information</w:t>
            </w:r>
            <w:r w:rsidRPr="00927562">
              <w:rPr>
                <w:color w:val="A6A6A6" w:themeColor="background1" w:themeShade="A6"/>
              </w:rPr>
              <w:t xml:space="preserve"> of relevant hydrographic information.</w:t>
            </w:r>
          </w:p>
          <w:p w14:paraId="659026F3" w14:textId="1E83A1E9" w:rsidR="00927562" w:rsidRPr="00927562" w:rsidRDefault="00927562" w:rsidP="00927562">
            <w:pPr>
              <w:pStyle w:val="ISOComments"/>
              <w:spacing w:before="60" w:after="60" w:line="240" w:lineRule="auto"/>
              <w:rPr>
                <w:color w:val="A6A6A6" w:themeColor="background1" w:themeShade="A6"/>
              </w:rPr>
            </w:pPr>
            <w:r w:rsidRPr="00927562">
              <w:rPr>
                <w:color w:val="A6A6A6" w:themeColor="background1" w:themeShade="A6"/>
              </w:rPr>
              <w:br/>
              <w:t>S-98 is implementing a methodology that only takes into consideration the ‘horizontal’ component of Accuracy and ignoring its ‘vertical’ constituent.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B4B1C3D" w14:textId="77777777" w:rsidR="00927562" w:rsidRPr="00927562" w:rsidRDefault="00927562" w:rsidP="00927562">
            <w:pPr>
              <w:pStyle w:val="ISOComments"/>
              <w:numPr>
                <w:ilvl w:val="0"/>
                <w:numId w:val="5"/>
              </w:numPr>
              <w:spacing w:before="60" w:after="60" w:line="240" w:lineRule="auto"/>
              <w:rPr>
                <w:color w:val="A6A6A6" w:themeColor="background1" w:themeShade="A6"/>
              </w:rPr>
            </w:pPr>
            <w:r w:rsidRPr="00927562">
              <w:rPr>
                <w:color w:val="A6A6A6" w:themeColor="background1" w:themeShade="A6"/>
              </w:rPr>
              <w:t>Include a dedicated paragraph highlighting the current limitations in the application of the IMO’s requirements regarding ENC accuracies.</w:t>
            </w:r>
          </w:p>
          <w:p w14:paraId="66331902" w14:textId="640C97DD" w:rsidR="00927562" w:rsidRPr="00927562" w:rsidRDefault="00927562" w:rsidP="00927562">
            <w:pPr>
              <w:pStyle w:val="ISOComments"/>
              <w:numPr>
                <w:ilvl w:val="0"/>
                <w:numId w:val="5"/>
              </w:numPr>
              <w:spacing w:before="60" w:after="60" w:line="240" w:lineRule="auto"/>
              <w:rPr>
                <w:color w:val="A6A6A6" w:themeColor="background1" w:themeShade="A6"/>
              </w:rPr>
            </w:pPr>
            <w:r w:rsidRPr="00927562">
              <w:rPr>
                <w:color w:val="A6A6A6" w:themeColor="background1" w:themeShade="A6"/>
              </w:rPr>
              <w:t>Direct OEMs to appropriately name the corresponding ECDIS function/selector so there’s no doubt to mariners that only ‘Horizontal’ accuracy of charted information will be considered. For example: ‘H Accuracy’ over ‘Accuracy’.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CA16B7E" w14:textId="77777777" w:rsidR="00927562" w:rsidRDefault="00927562" w:rsidP="00927562">
            <w:pPr>
              <w:pStyle w:val="ISOSecretObservations"/>
              <w:spacing w:before="60" w:after="60" w:line="240" w:lineRule="auto"/>
            </w:pPr>
            <w:r w:rsidRPr="001A5D75">
              <w:rPr>
                <w:highlight w:val="green"/>
              </w:rPr>
              <w:t>INPUT SUBMITTED TO IHO – Ed 2.0.0 MS Approval</w:t>
            </w:r>
          </w:p>
          <w:p w14:paraId="0DB23F85" w14:textId="77777777" w:rsidR="005E10F5" w:rsidRDefault="005E10F5" w:rsidP="00927562">
            <w:pPr>
              <w:pStyle w:val="ISOSecretObservations"/>
              <w:spacing w:before="60" w:after="60" w:line="240" w:lineRule="auto"/>
            </w:pPr>
          </w:p>
          <w:p w14:paraId="51534EAC" w14:textId="52202D25" w:rsidR="005E10F5" w:rsidRPr="004F269A" w:rsidRDefault="005E10F5" w:rsidP="00927562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>
              <w:t>More complex now. S-100 may include vertical too under same selector. Name of selector tbd.</w:t>
            </w:r>
            <w:r w:rsidR="004F269A">
              <w:t xml:space="preserve"> </w:t>
            </w:r>
            <w:r w:rsidR="004F269A">
              <w:rPr>
                <w:i/>
                <w:iCs/>
              </w:rPr>
              <w:t>Should it also use S-101? Raise in discussion.</w:t>
            </w:r>
          </w:p>
        </w:tc>
      </w:tr>
      <w:tr w:rsidR="00927562" w:rsidRPr="00BF287D" w14:paraId="3674AE1E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E47F549" w14:textId="77777777" w:rsidR="00927562" w:rsidRPr="00BF287D" w:rsidRDefault="00927562" w:rsidP="00927562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999EB5B" w14:textId="0B483D39" w:rsidR="00927562" w:rsidRPr="00BF287D" w:rsidRDefault="00927562" w:rsidP="00927562">
            <w:pPr>
              <w:pStyle w:val="ISOMB"/>
              <w:spacing w:before="60" w:after="60" w:line="240" w:lineRule="auto"/>
            </w:pPr>
            <w:r w:rsidRPr="00BF287D">
              <w:t>AU</w:t>
            </w:r>
            <w:r w:rsidR="00CA028E">
              <w:t xml:space="preserve"> 8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0E6C2DE" w14:textId="67EA1E60" w:rsidR="00927562" w:rsidRPr="00BF287D" w:rsidRDefault="00927562" w:rsidP="00927562">
            <w:pPr>
              <w:pStyle w:val="ISOClause"/>
              <w:spacing w:before="60" w:after="60" w:line="240" w:lineRule="auto"/>
            </w:pPr>
            <w:r w:rsidRPr="00BF287D">
              <w:t>12.11.6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FCEC36B" w14:textId="77777777" w:rsidR="00927562" w:rsidRPr="00BF287D" w:rsidRDefault="00927562" w:rsidP="00927562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A2BDAFB" w14:textId="77777777" w:rsidR="00927562" w:rsidRPr="00BF287D" w:rsidRDefault="00927562" w:rsidP="00927562">
            <w:pPr>
              <w:pStyle w:val="ISOCommType"/>
              <w:spacing w:before="60" w:after="60" w:line="240" w:lineRule="auto"/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29B61906" w14:textId="375192FF" w:rsidR="00927562" w:rsidRDefault="00927562" w:rsidP="00927562">
            <w:pPr>
              <w:pStyle w:val="ISOComments"/>
              <w:spacing w:before="60" w:after="60" w:line="240" w:lineRule="auto"/>
            </w:pPr>
            <w:r>
              <w:t>The title of this section is confusing/misleading. The terms ‘non official’ &amp; ‘non ENC’ are already used in S-98 for other purposes and therefore should not be referred to in this section.</w:t>
            </w:r>
          </w:p>
          <w:p w14:paraId="04E92783" w14:textId="474139ED" w:rsidR="00471DB6" w:rsidRDefault="00927562" w:rsidP="00471DB6">
            <w:pPr>
              <w:pStyle w:val="ISOComments"/>
              <w:spacing w:before="60" w:after="60" w:line="240" w:lineRule="auto"/>
            </w:pPr>
            <w:r w:rsidRPr="00BF287D">
              <w:t xml:space="preserve">     </w:t>
            </w:r>
            <w:r w:rsidR="00471DB6" w:rsidRPr="00BF287D">
              <w:t xml:space="preserve">     </w:t>
            </w:r>
            <w:r w:rsidR="00471DB6" w:rsidRPr="00390E58">
              <w:rPr>
                <w:b/>
              </w:rPr>
              <w:t xml:space="preserve"> </w:t>
            </w:r>
            <w:r w:rsidR="00471DB6">
              <w:rPr>
                <w:b/>
              </w:rPr>
              <w:t>Non official</w:t>
            </w:r>
            <w:r w:rsidR="00471DB6" w:rsidRPr="00BF287D">
              <w:t xml:space="preserve"> </w:t>
            </w:r>
            <w:r w:rsidR="00471DB6">
              <w:t>–</w:t>
            </w:r>
            <w:r w:rsidR="00471DB6" w:rsidRPr="00BF287D">
              <w:t xml:space="preserve"> </w:t>
            </w:r>
            <w:r w:rsidR="00471DB6">
              <w:t>refer to 9.1.1 They can be S-57, S-101 or any other.</w:t>
            </w:r>
          </w:p>
          <w:p w14:paraId="631303FC" w14:textId="5B849405" w:rsidR="00927562" w:rsidRPr="00BF287D" w:rsidRDefault="00927562" w:rsidP="00927562">
            <w:pPr>
              <w:pStyle w:val="ISOComments"/>
              <w:spacing w:before="60" w:after="60" w:line="240" w:lineRule="auto"/>
            </w:pPr>
            <w:r w:rsidRPr="00390E58">
              <w:rPr>
                <w:b/>
              </w:rPr>
              <w:t xml:space="preserve"> </w:t>
            </w:r>
            <w:r w:rsidR="00471DB6">
              <w:rPr>
                <w:b/>
              </w:rPr>
              <w:t xml:space="preserve">          </w:t>
            </w:r>
            <w:r>
              <w:rPr>
                <w:b/>
              </w:rPr>
              <w:t>Non ENC</w:t>
            </w:r>
            <w:r w:rsidRPr="00BF287D">
              <w:t xml:space="preserve"> - Products different than S-101 or S-57 (e.g. 12.2 &amp; 12.4.2)</w:t>
            </w:r>
            <w:r>
              <w:t>. In other terms, those datasets that are not part of the ‘ENC layer’ (refer to 6.1.1).</w:t>
            </w:r>
            <w:r w:rsidR="00471DB6">
              <w:br/>
            </w:r>
          </w:p>
          <w:p w14:paraId="5DA69FB6" w14:textId="77777777" w:rsidR="00927562" w:rsidRDefault="00927562" w:rsidP="00927562">
            <w:pPr>
              <w:pStyle w:val="ISOComments"/>
              <w:spacing w:before="60" w:after="60" w:line="240" w:lineRule="auto"/>
            </w:pPr>
            <w:r>
              <w:lastRenderedPageBreak/>
              <w:t xml:space="preserve">This section seems to refer to data that is not compliant with any product specification and can be loaded onto the ECDIS display screen. </w:t>
            </w:r>
          </w:p>
          <w:p w14:paraId="0E96E90A" w14:textId="77777777" w:rsidR="00927562" w:rsidRDefault="00927562" w:rsidP="00927562">
            <w:pPr>
              <w:pStyle w:val="ISOComments"/>
              <w:spacing w:before="60" w:after="60" w:line="240" w:lineRule="auto"/>
            </w:pPr>
            <w:r>
              <w:t>In S-52, ‘non-ENC’ data refers to object classes that are not included in the S-57 PS. The default symbology for them is QUESMRK1.</w:t>
            </w:r>
            <w:r>
              <w:br/>
              <w:t>This is probably now handled by S-101 PC for ENCs.</w:t>
            </w:r>
          </w:p>
          <w:p w14:paraId="1F7C935F" w14:textId="31F03675" w:rsidR="00927562" w:rsidRPr="00BF287D" w:rsidRDefault="00927562" w:rsidP="00927562">
            <w:pPr>
              <w:pStyle w:val="ISOComments"/>
              <w:spacing w:before="60" w:after="60" w:line="240" w:lineRule="auto"/>
            </w:pPr>
            <w:r>
              <w:t>This section is probably trying to cover the use of non-conformant objects in other PS but not sure the proposed symbology (currently used for ‘additions’ done via ‘manual updates’) is the best option.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CA84B83" w14:textId="44549986" w:rsidR="00927562" w:rsidRDefault="00927562" w:rsidP="00927562">
            <w:pPr>
              <w:pStyle w:val="ISOComments"/>
              <w:numPr>
                <w:ilvl w:val="0"/>
                <w:numId w:val="7"/>
              </w:numPr>
              <w:spacing w:before="60" w:after="60" w:line="240" w:lineRule="auto"/>
            </w:pPr>
            <w:r>
              <w:lastRenderedPageBreak/>
              <w:t>Review the need for this section and, if required, a new title is extremely recommended to avoid confusion with terminology already in use.</w:t>
            </w:r>
          </w:p>
          <w:p w14:paraId="62CDFDC9" w14:textId="05D6DBF0" w:rsidR="00927562" w:rsidRDefault="00927562" w:rsidP="00927562">
            <w:pPr>
              <w:pStyle w:val="ISOComments"/>
              <w:numPr>
                <w:ilvl w:val="0"/>
                <w:numId w:val="7"/>
              </w:numPr>
              <w:spacing w:before="60" w:after="60" w:line="240" w:lineRule="auto"/>
            </w:pPr>
            <w:r>
              <w:t>Should ECDIS allow the installation of products containing non-conformant object classes/attributes?</w:t>
            </w:r>
            <w:r>
              <w:br/>
              <w:t>What are valid use cases for this?</w:t>
            </w:r>
          </w:p>
          <w:p w14:paraId="092E623B" w14:textId="23F3363C" w:rsidR="00927562" w:rsidRPr="00BF287D" w:rsidRDefault="00927562" w:rsidP="00927562">
            <w:pPr>
              <w:pStyle w:val="ISOComments"/>
              <w:numPr>
                <w:ilvl w:val="0"/>
                <w:numId w:val="7"/>
              </w:numPr>
              <w:spacing w:before="60" w:after="60" w:line="240" w:lineRule="auto"/>
            </w:pPr>
            <w:r>
              <w:t xml:space="preserve">If required, consider replacing </w:t>
            </w:r>
            <w:r w:rsidRPr="00566C5B">
              <w:t xml:space="preserve">CHCRID01 </w:t>
            </w:r>
            <w:r>
              <w:t xml:space="preserve">with QUESMRK1. This </w:t>
            </w:r>
            <w:r>
              <w:lastRenderedPageBreak/>
              <w:t>seems more appropriate as it is already in use in S-52 and S-101.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37B262F" w14:textId="62649142" w:rsidR="00927562" w:rsidRPr="004F269A" w:rsidRDefault="004F269A" w:rsidP="00927562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Review text. Also review requirement for non-IHO data on ECDIS? Check S-57 and S-101 handle data in the same way when it is unrecognised. </w:t>
            </w:r>
          </w:p>
        </w:tc>
      </w:tr>
      <w:tr w:rsidR="00927562" w:rsidRPr="00BF287D" w14:paraId="2C0A3C38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8EF4BAC" w14:textId="77777777" w:rsidR="00927562" w:rsidRPr="00BF287D" w:rsidRDefault="00927562" w:rsidP="00927562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F36E338" w14:textId="0EDFE1FF" w:rsidR="00927562" w:rsidRPr="00CD26F0" w:rsidRDefault="00927562" w:rsidP="00927562">
            <w:pPr>
              <w:pStyle w:val="ISOMB"/>
              <w:spacing w:before="60" w:after="60" w:line="240" w:lineRule="auto"/>
            </w:pPr>
            <w:r w:rsidRPr="00CD26F0">
              <w:t>AU</w:t>
            </w:r>
            <w:r w:rsidR="00DC7809">
              <w:t xml:space="preserve"> 9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37B7BE1A" w14:textId="2A261E71" w:rsidR="00927562" w:rsidRPr="00CD26F0" w:rsidRDefault="00927562" w:rsidP="00927562">
            <w:pPr>
              <w:pStyle w:val="ISOClause"/>
              <w:spacing w:before="60" w:after="60" w:line="240" w:lineRule="auto"/>
            </w:pPr>
            <w:r w:rsidRPr="00CD26F0">
              <w:t>D-3.1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1F04AE5C" w14:textId="77777777" w:rsidR="00927562" w:rsidRPr="00CD26F0" w:rsidRDefault="00927562" w:rsidP="00927562">
            <w:pPr>
              <w:pStyle w:val="ISOParagraph"/>
              <w:spacing w:before="60" w:after="60" w:line="240" w:lineRule="auto"/>
              <w:ind w:right="-10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1A1BAC5" w14:textId="33C370E4" w:rsidR="00927562" w:rsidRPr="00CD26F0" w:rsidRDefault="00927562" w:rsidP="00927562">
            <w:pPr>
              <w:pStyle w:val="ISOCommType"/>
              <w:spacing w:before="60" w:after="60" w:line="240" w:lineRule="auto"/>
            </w:pPr>
            <w:r w:rsidRPr="00CD26F0"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47F4AF71" w14:textId="66775707" w:rsidR="00927562" w:rsidRPr="00CD26F0" w:rsidRDefault="00927562" w:rsidP="00927562">
            <w:pPr>
              <w:pStyle w:val="ISOComments"/>
              <w:spacing w:before="60" w:after="60" w:line="240" w:lineRule="auto"/>
            </w:pPr>
            <w:r w:rsidRPr="00CD26F0">
              <w:t>Substitution of S-101 depth values based on overlapping S-102 extents should only happen when MSVS &gt;= minDS of the S-102 dataset and the dataset is loaded.</w:t>
            </w:r>
            <w:r w:rsidRPr="00CD26F0">
              <w:br/>
              <w:t>This is to be in agreement with the ‘range of display’ expected for non ENC data layers (refer to 12.2).</w:t>
            </w:r>
          </w:p>
          <w:p w14:paraId="79FAFCEF" w14:textId="77777777" w:rsidR="00927562" w:rsidRPr="00CD26F0" w:rsidRDefault="00927562" w:rsidP="00927562">
            <w:pPr>
              <w:pStyle w:val="ISOComments"/>
              <w:spacing w:before="60" w:after="60" w:line="240" w:lineRule="auto"/>
            </w:pPr>
            <w:r w:rsidRPr="00CD26F0">
              <w:t>If the data producer decide to drop an S-102 at MSVS=45000, the sounding of an S-101 looked at MSVS=90000 shouldn’t be substituted by S-102 data.</w:t>
            </w:r>
          </w:p>
          <w:p w14:paraId="76C84318" w14:textId="77777777" w:rsidR="00927562" w:rsidRPr="00CD26F0" w:rsidRDefault="00927562" w:rsidP="00927562">
            <w:pPr>
              <w:pStyle w:val="ISOComments"/>
              <w:spacing w:before="60" w:after="60" w:line="240" w:lineRule="auto"/>
            </w:pPr>
          </w:p>
          <w:p w14:paraId="0486C5A7" w14:textId="1A1490B6" w:rsidR="00927562" w:rsidRPr="00CD26F0" w:rsidRDefault="00927562" w:rsidP="00927562">
            <w:pPr>
              <w:pStyle w:val="ISOComments"/>
              <w:spacing w:before="60" w:after="60" w:line="240" w:lineRule="auto"/>
            </w:pPr>
            <w:r w:rsidRPr="00CD26F0">
              <w:rPr>
                <w:highlight w:val="yellow"/>
              </w:rPr>
              <w:t>Use ESC instead????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CD5EF1C" w14:textId="61AF6E15" w:rsidR="00927562" w:rsidRPr="00CD26F0" w:rsidRDefault="00927562" w:rsidP="00927562">
            <w:pPr>
              <w:pStyle w:val="ISOComments"/>
              <w:spacing w:before="60" w:after="60" w:line="240" w:lineRule="auto"/>
              <w:ind w:left="360"/>
            </w:pPr>
            <w:r w:rsidRPr="00CD26F0">
              <w:t>Replace the red part of the statement below:</w:t>
            </w:r>
          </w:p>
          <w:p w14:paraId="6F9BCF91" w14:textId="77777777" w:rsidR="00927562" w:rsidRPr="00CD26F0" w:rsidRDefault="00927562" w:rsidP="00927562">
            <w:pPr>
              <w:pStyle w:val="ISOComments"/>
              <w:spacing w:before="60" w:after="60" w:line="240" w:lineRule="auto"/>
              <w:ind w:left="360"/>
              <w:rPr>
                <w:sz w:val="20"/>
              </w:rPr>
            </w:pPr>
            <w:r w:rsidRPr="00CD26F0">
              <w:t xml:space="preserve">‘ … </w:t>
            </w:r>
            <w:r w:rsidRPr="00CD26F0">
              <w:rPr>
                <w:sz w:val="20"/>
              </w:rPr>
              <w:t>all depth values must be substituted (</w:t>
            </w:r>
            <w:r w:rsidRPr="00CD26F0">
              <w:rPr>
                <w:i/>
                <w:sz w:val="20"/>
              </w:rPr>
              <w:t>or adjusted for WLA</w:t>
            </w:r>
            <w:r w:rsidRPr="00CD26F0">
              <w:rPr>
                <w:sz w:val="20"/>
              </w:rPr>
              <w:t xml:space="preserve">) for all ENC features </w:t>
            </w:r>
            <w:r w:rsidRPr="00CD26F0">
              <w:rPr>
                <w:color w:val="FF0000"/>
                <w:sz w:val="20"/>
              </w:rPr>
              <w:t xml:space="preserve">at all scales </w:t>
            </w:r>
            <w:r w:rsidRPr="00CD26F0">
              <w:rPr>
                <w:sz w:val="20"/>
              </w:rPr>
              <w:t>which have depth attribution ..’</w:t>
            </w:r>
          </w:p>
          <w:p w14:paraId="54F3CD6B" w14:textId="2316F6AA" w:rsidR="00927562" w:rsidRPr="00CD26F0" w:rsidRDefault="00927562" w:rsidP="00927562">
            <w:pPr>
              <w:pStyle w:val="ISOComments"/>
              <w:spacing w:before="60" w:after="60" w:line="240" w:lineRule="auto"/>
              <w:ind w:left="360"/>
              <w:rPr>
                <w:b/>
                <w:sz w:val="20"/>
              </w:rPr>
            </w:pPr>
            <w:r w:rsidRPr="00CD26F0">
              <w:rPr>
                <w:b/>
                <w:sz w:val="20"/>
              </w:rPr>
              <w:t>With</w:t>
            </w:r>
          </w:p>
          <w:p w14:paraId="07A46297" w14:textId="4A634B60" w:rsidR="00927562" w:rsidRDefault="00927562" w:rsidP="00927562">
            <w:pPr>
              <w:pStyle w:val="ISOComments"/>
              <w:spacing w:before="60" w:after="60" w:line="240" w:lineRule="auto"/>
              <w:ind w:left="360"/>
              <w:rPr>
                <w:b/>
                <w:sz w:val="20"/>
              </w:rPr>
            </w:pPr>
            <w:r w:rsidRPr="00CD26F0">
              <w:t xml:space="preserve">‘ … </w:t>
            </w:r>
            <w:r w:rsidRPr="00CD26F0">
              <w:rPr>
                <w:sz w:val="20"/>
              </w:rPr>
              <w:t>all depth values must be substituted (</w:t>
            </w:r>
            <w:r w:rsidRPr="00CD26F0">
              <w:rPr>
                <w:i/>
                <w:sz w:val="20"/>
              </w:rPr>
              <w:t>or adjusted for WLA)</w:t>
            </w:r>
            <w:r w:rsidRPr="00CD26F0">
              <w:rPr>
                <w:sz w:val="20"/>
              </w:rPr>
              <w:t xml:space="preserve"> for all ENC features which have depth attribution, </w:t>
            </w:r>
            <w:bookmarkStart w:id="0" w:name="_Hlk208326546"/>
            <w:r w:rsidRPr="00CD26F0">
              <w:rPr>
                <w:color w:val="00B050"/>
                <w:sz w:val="20"/>
              </w:rPr>
              <w:t xml:space="preserve">when viewed at a MSVS that is =&gt; </w:t>
            </w:r>
            <w:r w:rsidRPr="00CD26F0">
              <w:rPr>
                <w:b/>
                <w:color w:val="00B050"/>
                <w:sz w:val="20"/>
              </w:rPr>
              <w:t>minimuDisplayScale</w:t>
            </w:r>
            <w:r w:rsidRPr="00CD26F0">
              <w:rPr>
                <w:color w:val="00B050"/>
                <w:sz w:val="20"/>
              </w:rPr>
              <w:t xml:space="preserve"> of an overlapping S-102 dataset</w:t>
            </w:r>
            <w:bookmarkEnd w:id="0"/>
            <w:r w:rsidRPr="00CD26F0">
              <w:rPr>
                <w:sz w:val="20"/>
              </w:rPr>
              <w:t>...’</w:t>
            </w:r>
          </w:p>
          <w:p w14:paraId="41593FFB" w14:textId="1CEE93AF" w:rsidR="00927562" w:rsidRPr="001B28BE" w:rsidRDefault="00927562" w:rsidP="00927562">
            <w:pPr>
              <w:pStyle w:val="ISOComments"/>
              <w:spacing w:before="60" w:after="60" w:line="240" w:lineRule="auto"/>
              <w:ind w:left="360"/>
              <w:rPr>
                <w:b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7F84F63" w14:textId="1016ACAB" w:rsidR="00927562" w:rsidRPr="004F269A" w:rsidRDefault="005E10F5" w:rsidP="00927562">
            <w:pPr>
              <w:pStyle w:val="ISOSecretObservations"/>
              <w:spacing w:before="60" w:after="60" w:line="240" w:lineRule="auto"/>
              <w:rPr>
                <w:i/>
                <w:iCs/>
              </w:rPr>
            </w:pPr>
            <w:r w:rsidRPr="004F269A">
              <w:rPr>
                <w:i/>
                <w:iCs/>
              </w:rPr>
              <w:t xml:space="preserve">Will look at wording. I think this is correct and wording is from before scale ranges of S-102 were defined. </w:t>
            </w:r>
          </w:p>
        </w:tc>
      </w:tr>
      <w:tr w:rsidR="00927562" w:rsidRPr="001677B1" w14:paraId="02F8B81A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2B505C5" w14:textId="77777777" w:rsidR="00927562" w:rsidRPr="001677B1" w:rsidRDefault="00927562" w:rsidP="00927562">
            <w:pPr>
              <w:pStyle w:val="ISOMB"/>
              <w:spacing w:before="60" w:after="60" w:line="240" w:lineRule="auto"/>
              <w:rPr>
                <w:color w:val="FF0000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5AB22B2" w14:textId="4D3DE996" w:rsidR="00927562" w:rsidRPr="00CD26F0" w:rsidRDefault="00927562" w:rsidP="00927562">
            <w:pPr>
              <w:pStyle w:val="ISOMB"/>
              <w:spacing w:before="60" w:after="60" w:line="240" w:lineRule="auto"/>
              <w:rPr>
                <w:color w:val="000000" w:themeColor="text1"/>
              </w:rPr>
            </w:pPr>
            <w:r w:rsidRPr="00CD26F0">
              <w:rPr>
                <w:color w:val="000000" w:themeColor="text1"/>
              </w:rPr>
              <w:t>AU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15ECF20" w14:textId="7EEE9984" w:rsidR="00927562" w:rsidRPr="00CD26F0" w:rsidRDefault="00927562" w:rsidP="00927562">
            <w:pPr>
              <w:pStyle w:val="ISOClause"/>
              <w:spacing w:before="60" w:after="60" w:line="240" w:lineRule="auto"/>
              <w:rPr>
                <w:color w:val="000000" w:themeColor="text1"/>
              </w:rPr>
            </w:pPr>
            <w:r w:rsidRPr="00CD26F0">
              <w:rPr>
                <w:color w:val="000000" w:themeColor="text1"/>
              </w:rPr>
              <w:t>Annex E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2D3CA48A" w14:textId="77777777" w:rsidR="00927562" w:rsidRPr="00CD26F0" w:rsidRDefault="00927562" w:rsidP="00927562">
            <w:pPr>
              <w:pStyle w:val="ISOParagraph"/>
              <w:spacing w:before="60" w:after="60" w:line="240" w:lineRule="auto"/>
              <w:ind w:right="-10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A811888" w14:textId="77777777" w:rsidR="00927562" w:rsidRPr="00CD26F0" w:rsidRDefault="00927562" w:rsidP="00927562">
            <w:pPr>
              <w:pStyle w:val="ISOCommType"/>
              <w:spacing w:before="60" w:after="60" w:line="240" w:lineRule="auto"/>
              <w:rPr>
                <w:color w:val="000000" w:themeColor="text1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596C295" w14:textId="220BDDCD" w:rsidR="00927562" w:rsidRPr="00CD26F0" w:rsidRDefault="00927562" w:rsidP="00927562">
            <w:pPr>
              <w:pStyle w:val="ISOComments"/>
              <w:spacing w:before="60" w:after="60" w:line="240" w:lineRule="auto"/>
              <w:rPr>
                <w:color w:val="000000" w:themeColor="text1"/>
              </w:rPr>
            </w:pPr>
            <w:r w:rsidRPr="00CD26F0">
              <w:rPr>
                <w:color w:val="000000" w:themeColor="text1"/>
              </w:rPr>
              <w:t>Ask Ben – What dataset is visible when DS1 minDS=45000 and DS2 ODS=45000 ? Is it clear in the Annex???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3B38D8E" w14:textId="16434298" w:rsidR="00927562" w:rsidRPr="001677B1" w:rsidRDefault="00927562" w:rsidP="00927562">
            <w:pPr>
              <w:pStyle w:val="ISOComments"/>
              <w:spacing w:before="60" w:after="60" w:line="240" w:lineRule="auto"/>
              <w:ind w:left="360"/>
              <w:rPr>
                <w:color w:val="FF0000"/>
              </w:rPr>
            </w:pPr>
            <w:r w:rsidRPr="00CD26F0">
              <w:rPr>
                <w:color w:val="FF0000"/>
                <w:highlight w:val="yellow"/>
              </w:rPr>
              <w:t>ASK JP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03D75AB" w14:textId="77777777" w:rsidR="00927562" w:rsidRDefault="005E10F5" w:rsidP="00927562">
            <w:pPr>
              <w:pStyle w:val="ISOSecretObservations"/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>Already done this. Will check conditions.</w:t>
            </w:r>
          </w:p>
          <w:p w14:paraId="7DB44835" w14:textId="77777777" w:rsidR="008E4131" w:rsidRDefault="008E4131" w:rsidP="00927562">
            <w:pPr>
              <w:pStyle w:val="ISOSecretObservations"/>
              <w:spacing w:before="60" w:after="60" w:line="240" w:lineRule="auto"/>
              <w:rPr>
                <w:color w:val="FF0000"/>
              </w:rPr>
            </w:pPr>
          </w:p>
          <w:p w14:paraId="10A7A10E" w14:textId="1A09A1FA" w:rsidR="008E4131" w:rsidRPr="008E4131" w:rsidRDefault="008E4131" w:rsidP="00927562">
            <w:pPr>
              <w:pStyle w:val="ISOSecretObservations"/>
              <w:spacing w:before="60" w:after="60" w:line="240" w:lineRule="auto"/>
              <w:rPr>
                <w:b/>
                <w:bCs/>
                <w:i/>
                <w:iCs/>
                <w:color w:val="FF0000"/>
              </w:rPr>
            </w:pPr>
            <w:r w:rsidRPr="008E4131">
              <w:rPr>
                <w:b/>
                <w:bCs/>
                <w:i/>
                <w:iCs/>
                <w:color w:val="FF0000"/>
              </w:rPr>
              <w:t xml:space="preserve">Changed the side of the equality in the selection so it favours small scales at optimum as opposed to </w:t>
            </w:r>
            <w:r w:rsidRPr="008E4131">
              <w:rPr>
                <w:b/>
                <w:bCs/>
                <w:i/>
                <w:iCs/>
                <w:color w:val="FF0000"/>
              </w:rPr>
              <w:lastRenderedPageBreak/>
              <w:t>large scales at minimum. Ref VTC 23</w:t>
            </w:r>
            <w:r w:rsidRPr="008E4131">
              <w:rPr>
                <w:b/>
                <w:bCs/>
                <w:i/>
                <w:iCs/>
                <w:color w:val="FF0000"/>
                <w:vertAlign w:val="superscript"/>
              </w:rPr>
              <w:t>rd</w:t>
            </w:r>
            <w:r w:rsidRPr="008E4131">
              <w:rPr>
                <w:b/>
                <w:bCs/>
                <w:i/>
                <w:iCs/>
                <w:color w:val="FF0000"/>
              </w:rPr>
              <w:t xml:space="preserve"> Oct.</w:t>
            </w:r>
          </w:p>
          <w:p w14:paraId="1BC6D15D" w14:textId="77777777" w:rsidR="008E4131" w:rsidRDefault="008E4131" w:rsidP="00927562">
            <w:pPr>
              <w:pStyle w:val="ISOSecretObservations"/>
              <w:spacing w:before="60" w:after="60" w:line="240" w:lineRule="auto"/>
              <w:rPr>
                <w:color w:val="FF0000"/>
              </w:rPr>
            </w:pPr>
          </w:p>
          <w:p w14:paraId="2A4A645B" w14:textId="09D7E66C" w:rsidR="009367E5" w:rsidRPr="001677B1" w:rsidRDefault="009367E5" w:rsidP="00927562">
            <w:pPr>
              <w:pStyle w:val="ISOSecretObservations"/>
              <w:spacing w:before="60" w:after="6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Make sure test is in S-164. </w:t>
            </w:r>
          </w:p>
        </w:tc>
      </w:tr>
    </w:tbl>
    <w:p w14:paraId="128C1ABE" w14:textId="77777777" w:rsidR="00FF0862" w:rsidRDefault="00FF0862">
      <w:pPr>
        <w:spacing w:line="240" w:lineRule="exact"/>
      </w:pPr>
    </w:p>
    <w:sectPr w:rsidR="00FF0862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FE8E9" w14:textId="77777777" w:rsidR="00B36FE7" w:rsidRDefault="00B36FE7">
      <w:r>
        <w:separator/>
      </w:r>
    </w:p>
  </w:endnote>
  <w:endnote w:type="continuationSeparator" w:id="0">
    <w:p w14:paraId="5FA551E8" w14:textId="77777777" w:rsidR="00B36FE7" w:rsidRDefault="00B3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02027" w14:textId="77777777" w:rsidR="00EF7F0A" w:rsidRDefault="00EF7F0A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179E4CFD" w14:textId="77777777" w:rsidR="00EF7F0A" w:rsidRDefault="00EF7F0A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2EFC5111" w14:textId="77777777" w:rsidR="00EF7F0A" w:rsidRDefault="00EF7F0A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20BEB3C6" w14:textId="77777777" w:rsidR="00EF7F0A" w:rsidRDefault="00EF7F0A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4F03680E" w14:textId="0709323F" w:rsidR="00EF7F0A" w:rsidRDefault="00EF7F0A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471DB6">
      <w:rPr>
        <w:rStyle w:val="PageNumber"/>
        <w:noProof/>
        <w:sz w:val="16"/>
        <w:lang w:val="en-US"/>
      </w:rPr>
      <w:t>5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471DB6">
      <w:rPr>
        <w:rStyle w:val="PageNumber"/>
        <w:noProof/>
        <w:sz w:val="16"/>
        <w:lang w:val="en-US"/>
      </w:rPr>
      <w:t>5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AC004" w14:textId="77777777" w:rsidR="00EF7F0A" w:rsidRDefault="00EF7F0A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China)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3AD52368" w14:textId="77777777" w:rsidR="00EF7F0A" w:rsidRDefault="00EF7F0A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  <w:t>ge = general</w:t>
    </w:r>
    <w:r>
      <w:rPr>
        <w:rStyle w:val="PageNumber"/>
        <w:bCs/>
        <w:sz w:val="16"/>
      </w:rPr>
      <w:tab/>
      <w:t xml:space="preserve">te = technical </w:t>
    </w:r>
    <w:r>
      <w:rPr>
        <w:rStyle w:val="PageNumber"/>
        <w:bCs/>
        <w:sz w:val="16"/>
      </w:rPr>
      <w:tab/>
      <w:t xml:space="preserve">ed = editorial </w:t>
    </w:r>
  </w:p>
  <w:p w14:paraId="1DBC3156" w14:textId="77777777" w:rsidR="00EF7F0A" w:rsidRDefault="00EF7F0A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57BD80F0" w14:textId="77777777" w:rsidR="00EF7F0A" w:rsidRDefault="00EF7F0A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1C086915" w14:textId="77777777" w:rsidR="00EF7F0A" w:rsidRDefault="00EF7F0A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BA531" w14:textId="77777777" w:rsidR="00B36FE7" w:rsidRDefault="00B36FE7">
      <w:r>
        <w:separator/>
      </w:r>
    </w:p>
  </w:footnote>
  <w:footnote w:type="continuationSeparator" w:id="0">
    <w:p w14:paraId="6726536C" w14:textId="77777777" w:rsidR="00B36FE7" w:rsidRDefault="00B36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EF7F0A" w14:paraId="2905A41C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0210E3A1" w14:textId="77777777" w:rsidR="00EF7F0A" w:rsidRDefault="00EF7F0A" w:rsidP="00EF47A6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comments and editorial observations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CF94E2F" w14:textId="7429EEFF" w:rsidR="00EF7F0A" w:rsidRDefault="00EF7F0A" w:rsidP="00FF7E50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>Date: 12/08/2025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633951D8" w14:textId="5B270E8A" w:rsidR="00EF7F0A" w:rsidRDefault="00EF7F0A" w:rsidP="00FF7E50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>
            <w:rPr>
              <w:rFonts w:hint="eastAsia"/>
              <w:b/>
              <w:sz w:val="20"/>
              <w:lang w:eastAsia="ko-KR"/>
            </w:rPr>
            <w:t>S-98 Ed.</w:t>
          </w:r>
          <w:r>
            <w:rPr>
              <w:b/>
              <w:sz w:val="20"/>
              <w:lang w:eastAsia="ko-KR"/>
            </w:rPr>
            <w:t>2.0</w:t>
          </w:r>
          <w:r>
            <w:rPr>
              <w:rFonts w:hint="eastAsia"/>
              <w:b/>
              <w:sz w:val="20"/>
              <w:lang w:eastAsia="ko-KR"/>
            </w:rPr>
            <w:t>.0</w:t>
          </w:r>
          <w:r>
            <w:rPr>
              <w:b/>
              <w:sz w:val="20"/>
              <w:lang w:eastAsia="ko-KR"/>
            </w:rPr>
            <w:t xml:space="preserve"> - </w:t>
          </w:r>
          <w:r w:rsidRPr="007B0EA0">
            <w:rPr>
              <w:sz w:val="20"/>
              <w:lang w:eastAsia="ko-KR"/>
            </w:rPr>
            <w:t>S-100 ECDIS and Interoperability Specification</w:t>
          </w:r>
          <w:r>
            <w:rPr>
              <w:sz w:val="20"/>
              <w:lang w:eastAsia="ko-KR"/>
            </w:rPr>
            <w:t xml:space="preserve"> - Main Document</w:t>
          </w:r>
        </w:p>
      </w:tc>
    </w:tr>
  </w:tbl>
  <w:p w14:paraId="58759B70" w14:textId="77777777" w:rsidR="00EF7F0A" w:rsidRDefault="00EF7F0A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2552"/>
    </w:tblGrid>
    <w:tr w:rsidR="00EF7F0A" w14:paraId="38908525" w14:textId="77777777" w:rsidTr="006D52E3">
      <w:trPr>
        <w:cantSplit/>
        <w:jc w:val="center"/>
      </w:trPr>
      <w:tc>
        <w:tcPr>
          <w:tcW w:w="641" w:type="dxa"/>
        </w:tcPr>
        <w:p w14:paraId="32D90CA7" w14:textId="77777777" w:rsidR="00EF7F0A" w:rsidRDefault="00EF7F0A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4BC72AE6" w14:textId="77777777" w:rsidR="00EF7F0A" w:rsidRDefault="00EF7F0A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32C5974B" w14:textId="77777777" w:rsidR="00EF7F0A" w:rsidRDefault="00EF7F0A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6149D4A3" w14:textId="77777777" w:rsidR="00EF7F0A" w:rsidRDefault="00EF7F0A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686F5A7D" w14:textId="77777777" w:rsidR="00EF7F0A" w:rsidRDefault="00EF7F0A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12EF4F1F" w14:textId="77777777" w:rsidR="00EF7F0A" w:rsidRDefault="00EF7F0A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01BB0659" w14:textId="77777777" w:rsidR="00EF7F0A" w:rsidRDefault="00EF7F0A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52" w:type="dxa"/>
        </w:tcPr>
        <w:p w14:paraId="7EEF2CA4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EF7F0A" w14:paraId="37808EEA" w14:textId="77777777" w:rsidTr="006D52E3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1B50A6B3" w14:textId="77777777" w:rsidR="00EF7F0A" w:rsidRDefault="00EF7F0A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14:paraId="0017D4BB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2D48CA26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5C7FE0D5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30E1285E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48D66195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636A7D40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52" w:type="dxa"/>
        </w:tcPr>
        <w:p w14:paraId="0753DE37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9F783EB" w14:textId="77777777" w:rsidR="00EF7F0A" w:rsidRDefault="00EF7F0A">
    <w:pPr>
      <w:pStyle w:val="Header"/>
      <w:rPr>
        <w:sz w:val="2"/>
      </w:rPr>
    </w:pPr>
  </w:p>
  <w:p w14:paraId="078CB135" w14:textId="77777777" w:rsidR="00EF7F0A" w:rsidRDefault="00EF7F0A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EF7F0A" w14:paraId="3E2FE33A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4BBFD620" w14:textId="77777777" w:rsidR="00EF7F0A" w:rsidRDefault="00EF7F0A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9866018" w14:textId="77777777" w:rsidR="00EF7F0A" w:rsidRDefault="00EF7F0A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532143B9" w14:textId="77777777" w:rsidR="00EF7F0A" w:rsidRDefault="00EF7F0A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4E2D0BCD" w14:textId="77777777" w:rsidR="00EF7F0A" w:rsidRDefault="00EF7F0A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EF7F0A" w14:paraId="02DD0D47" w14:textId="77777777">
      <w:trPr>
        <w:cantSplit/>
        <w:jc w:val="center"/>
      </w:trPr>
      <w:tc>
        <w:tcPr>
          <w:tcW w:w="539" w:type="dxa"/>
        </w:tcPr>
        <w:p w14:paraId="312A883F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47B9AB62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38F0A7EB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0366A9A2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1486555D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00859C64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20CD665F" w14:textId="77777777" w:rsidR="00EF7F0A" w:rsidRDefault="00EF7F0A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EF7F0A" w14:paraId="440BA4B9" w14:textId="77777777">
      <w:trPr>
        <w:cantSplit/>
        <w:jc w:val="center"/>
      </w:trPr>
      <w:tc>
        <w:tcPr>
          <w:tcW w:w="539" w:type="dxa"/>
        </w:tcPr>
        <w:p w14:paraId="755315B3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0F745F5E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7E7B5829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5CF213E1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4DF189A9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463AF9F3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5F93CC26" w14:textId="77777777" w:rsidR="00EF7F0A" w:rsidRDefault="00EF7F0A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0DBB1BA9" w14:textId="77777777" w:rsidR="00EF7F0A" w:rsidRDefault="00EF7F0A">
    <w:pPr>
      <w:pStyle w:val="Header"/>
      <w:rPr>
        <w:sz w:val="2"/>
      </w:rPr>
    </w:pPr>
  </w:p>
  <w:p w14:paraId="5E20DCB0" w14:textId="77777777" w:rsidR="00EF7F0A" w:rsidRDefault="00EF7F0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461D"/>
    <w:multiLevelType w:val="hybridMultilevel"/>
    <w:tmpl w:val="95684644"/>
    <w:lvl w:ilvl="0" w:tplc="644629D8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928"/>
    <w:multiLevelType w:val="hybridMultilevel"/>
    <w:tmpl w:val="8C9CC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3738"/>
    <w:multiLevelType w:val="hybridMultilevel"/>
    <w:tmpl w:val="509CF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6A8"/>
    <w:multiLevelType w:val="hybridMultilevel"/>
    <w:tmpl w:val="11FE9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67128"/>
    <w:multiLevelType w:val="hybridMultilevel"/>
    <w:tmpl w:val="CB725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83AF7"/>
    <w:multiLevelType w:val="hybridMultilevel"/>
    <w:tmpl w:val="93106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43E4B"/>
    <w:multiLevelType w:val="hybridMultilevel"/>
    <w:tmpl w:val="FF2CFD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1909"/>
    <w:multiLevelType w:val="hybridMultilevel"/>
    <w:tmpl w:val="CF0CBDE6"/>
    <w:lvl w:ilvl="0" w:tplc="9728565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90271">
    <w:abstractNumId w:val="0"/>
  </w:num>
  <w:num w:numId="2" w16cid:durableId="2043743424">
    <w:abstractNumId w:val="5"/>
  </w:num>
  <w:num w:numId="3" w16cid:durableId="1489325012">
    <w:abstractNumId w:val="7"/>
  </w:num>
  <w:num w:numId="4" w16cid:durableId="307711085">
    <w:abstractNumId w:val="2"/>
  </w:num>
  <w:num w:numId="5" w16cid:durableId="1222400587">
    <w:abstractNumId w:val="3"/>
  </w:num>
  <w:num w:numId="6" w16cid:durableId="1041325234">
    <w:abstractNumId w:val="4"/>
  </w:num>
  <w:num w:numId="7" w16cid:durableId="2110470191">
    <w:abstractNumId w:val="6"/>
  </w:num>
  <w:num w:numId="8" w16cid:durableId="1711104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786EDA"/>
    <w:rsid w:val="00006875"/>
    <w:rsid w:val="00014B9C"/>
    <w:rsid w:val="00015D60"/>
    <w:rsid w:val="000300E9"/>
    <w:rsid w:val="00034C19"/>
    <w:rsid w:val="000414ED"/>
    <w:rsid w:val="00043025"/>
    <w:rsid w:val="000447EE"/>
    <w:rsid w:val="00053F6F"/>
    <w:rsid w:val="00062DD4"/>
    <w:rsid w:val="00063E53"/>
    <w:rsid w:val="0007431D"/>
    <w:rsid w:val="000763D5"/>
    <w:rsid w:val="00087D2A"/>
    <w:rsid w:val="000902BA"/>
    <w:rsid w:val="00097546"/>
    <w:rsid w:val="000976E6"/>
    <w:rsid w:val="000A63E6"/>
    <w:rsid w:val="000A6D94"/>
    <w:rsid w:val="000A79EA"/>
    <w:rsid w:val="000B300F"/>
    <w:rsid w:val="000C049F"/>
    <w:rsid w:val="000C25F7"/>
    <w:rsid w:val="000C5BDA"/>
    <w:rsid w:val="000D4DB9"/>
    <w:rsid w:val="000E2F9D"/>
    <w:rsid w:val="001014F8"/>
    <w:rsid w:val="001116C8"/>
    <w:rsid w:val="00112148"/>
    <w:rsid w:val="00121458"/>
    <w:rsid w:val="00131665"/>
    <w:rsid w:val="0013280A"/>
    <w:rsid w:val="001436F9"/>
    <w:rsid w:val="001521CC"/>
    <w:rsid w:val="001538B3"/>
    <w:rsid w:val="0015580D"/>
    <w:rsid w:val="001572AB"/>
    <w:rsid w:val="00157638"/>
    <w:rsid w:val="00161563"/>
    <w:rsid w:val="001677B1"/>
    <w:rsid w:val="0018339B"/>
    <w:rsid w:val="00184FCB"/>
    <w:rsid w:val="001A028A"/>
    <w:rsid w:val="001A5540"/>
    <w:rsid w:val="001A5D75"/>
    <w:rsid w:val="001A6845"/>
    <w:rsid w:val="001A7052"/>
    <w:rsid w:val="001B0DDD"/>
    <w:rsid w:val="001B28BE"/>
    <w:rsid w:val="001B45DF"/>
    <w:rsid w:val="001C06D9"/>
    <w:rsid w:val="001C1E83"/>
    <w:rsid w:val="001C24B8"/>
    <w:rsid w:val="001C50B5"/>
    <w:rsid w:val="001C6C52"/>
    <w:rsid w:val="001D4130"/>
    <w:rsid w:val="001D5785"/>
    <w:rsid w:val="001E1B23"/>
    <w:rsid w:val="001E23F5"/>
    <w:rsid w:val="001F2FA9"/>
    <w:rsid w:val="001F3F2A"/>
    <w:rsid w:val="001F4F01"/>
    <w:rsid w:val="002105C5"/>
    <w:rsid w:val="00210C80"/>
    <w:rsid w:val="00221976"/>
    <w:rsid w:val="002246A8"/>
    <w:rsid w:val="00246D46"/>
    <w:rsid w:val="00261B91"/>
    <w:rsid w:val="00264DC8"/>
    <w:rsid w:val="002701C8"/>
    <w:rsid w:val="00273F25"/>
    <w:rsid w:val="00274639"/>
    <w:rsid w:val="002760B7"/>
    <w:rsid w:val="002A6A17"/>
    <w:rsid w:val="002B259A"/>
    <w:rsid w:val="002B4368"/>
    <w:rsid w:val="002C0001"/>
    <w:rsid w:val="002C1B82"/>
    <w:rsid w:val="002C3382"/>
    <w:rsid w:val="002D2378"/>
    <w:rsid w:val="002D4681"/>
    <w:rsid w:val="002E194D"/>
    <w:rsid w:val="002F188B"/>
    <w:rsid w:val="002F3E22"/>
    <w:rsid w:val="00313DA9"/>
    <w:rsid w:val="00320B0F"/>
    <w:rsid w:val="00325A51"/>
    <w:rsid w:val="0033593C"/>
    <w:rsid w:val="00336F1F"/>
    <w:rsid w:val="00344429"/>
    <w:rsid w:val="00345E93"/>
    <w:rsid w:val="003532E0"/>
    <w:rsid w:val="00357400"/>
    <w:rsid w:val="00361B9A"/>
    <w:rsid w:val="003622DD"/>
    <w:rsid w:val="00363F3D"/>
    <w:rsid w:val="00364651"/>
    <w:rsid w:val="00375A4F"/>
    <w:rsid w:val="0037665D"/>
    <w:rsid w:val="00377C04"/>
    <w:rsid w:val="003805D1"/>
    <w:rsid w:val="0038427A"/>
    <w:rsid w:val="00386B89"/>
    <w:rsid w:val="00390E58"/>
    <w:rsid w:val="003B121F"/>
    <w:rsid w:val="003B7A42"/>
    <w:rsid w:val="003C3BDC"/>
    <w:rsid w:val="003C4DEF"/>
    <w:rsid w:val="003C52A9"/>
    <w:rsid w:val="003C67C0"/>
    <w:rsid w:val="003C6A69"/>
    <w:rsid w:val="003D2D14"/>
    <w:rsid w:val="003E1DE2"/>
    <w:rsid w:val="003E34AC"/>
    <w:rsid w:val="003F28BA"/>
    <w:rsid w:val="003F61E6"/>
    <w:rsid w:val="004053BB"/>
    <w:rsid w:val="004118BC"/>
    <w:rsid w:val="00416848"/>
    <w:rsid w:val="00421F9E"/>
    <w:rsid w:val="0042242B"/>
    <w:rsid w:val="004229DA"/>
    <w:rsid w:val="00431D67"/>
    <w:rsid w:val="004328A4"/>
    <w:rsid w:val="004358F0"/>
    <w:rsid w:val="00453B03"/>
    <w:rsid w:val="00457786"/>
    <w:rsid w:val="00460F65"/>
    <w:rsid w:val="00467708"/>
    <w:rsid w:val="00471DB6"/>
    <w:rsid w:val="0047204D"/>
    <w:rsid w:val="00472B5C"/>
    <w:rsid w:val="00480846"/>
    <w:rsid w:val="0049159B"/>
    <w:rsid w:val="004A07DC"/>
    <w:rsid w:val="004A3E28"/>
    <w:rsid w:val="004A67E3"/>
    <w:rsid w:val="004B330B"/>
    <w:rsid w:val="004B38C6"/>
    <w:rsid w:val="004D4244"/>
    <w:rsid w:val="004E0926"/>
    <w:rsid w:val="004E10E2"/>
    <w:rsid w:val="004E4548"/>
    <w:rsid w:val="004E6497"/>
    <w:rsid w:val="004F269A"/>
    <w:rsid w:val="004F5928"/>
    <w:rsid w:val="005032B9"/>
    <w:rsid w:val="005046E4"/>
    <w:rsid w:val="00506512"/>
    <w:rsid w:val="00512997"/>
    <w:rsid w:val="005345AE"/>
    <w:rsid w:val="00535178"/>
    <w:rsid w:val="005362BA"/>
    <w:rsid w:val="00536590"/>
    <w:rsid w:val="00566C5B"/>
    <w:rsid w:val="0056705C"/>
    <w:rsid w:val="005707FE"/>
    <w:rsid w:val="00577224"/>
    <w:rsid w:val="00581B5F"/>
    <w:rsid w:val="0058682B"/>
    <w:rsid w:val="005922A7"/>
    <w:rsid w:val="005943BD"/>
    <w:rsid w:val="00596CD8"/>
    <w:rsid w:val="005A099C"/>
    <w:rsid w:val="005B1638"/>
    <w:rsid w:val="005B2A01"/>
    <w:rsid w:val="005B2BFF"/>
    <w:rsid w:val="005B43A7"/>
    <w:rsid w:val="005B46FD"/>
    <w:rsid w:val="005B55C8"/>
    <w:rsid w:val="005C56C6"/>
    <w:rsid w:val="005D1B5A"/>
    <w:rsid w:val="005E10F5"/>
    <w:rsid w:val="005E742C"/>
    <w:rsid w:val="00600146"/>
    <w:rsid w:val="00603C9B"/>
    <w:rsid w:val="006051AA"/>
    <w:rsid w:val="00605FD2"/>
    <w:rsid w:val="00607BFE"/>
    <w:rsid w:val="00607BFF"/>
    <w:rsid w:val="00630A01"/>
    <w:rsid w:val="006425BA"/>
    <w:rsid w:val="00653DCF"/>
    <w:rsid w:val="00661C16"/>
    <w:rsid w:val="00663358"/>
    <w:rsid w:val="00664EB8"/>
    <w:rsid w:val="00666B75"/>
    <w:rsid w:val="006701A7"/>
    <w:rsid w:val="0067407B"/>
    <w:rsid w:val="006802F3"/>
    <w:rsid w:val="00683C5E"/>
    <w:rsid w:val="006A5D80"/>
    <w:rsid w:val="006B3782"/>
    <w:rsid w:val="006C1937"/>
    <w:rsid w:val="006D52E3"/>
    <w:rsid w:val="006D6E38"/>
    <w:rsid w:val="006E218C"/>
    <w:rsid w:val="006E78BC"/>
    <w:rsid w:val="007008D7"/>
    <w:rsid w:val="00713E8A"/>
    <w:rsid w:val="00717B97"/>
    <w:rsid w:val="0072039B"/>
    <w:rsid w:val="00723386"/>
    <w:rsid w:val="00723843"/>
    <w:rsid w:val="00733A0A"/>
    <w:rsid w:val="00735ABA"/>
    <w:rsid w:val="00735BA8"/>
    <w:rsid w:val="0074182F"/>
    <w:rsid w:val="0074627F"/>
    <w:rsid w:val="00750BA3"/>
    <w:rsid w:val="00751C4D"/>
    <w:rsid w:val="00756CC4"/>
    <w:rsid w:val="00777B5F"/>
    <w:rsid w:val="00786EDA"/>
    <w:rsid w:val="00787FC8"/>
    <w:rsid w:val="00792B5D"/>
    <w:rsid w:val="007A17EB"/>
    <w:rsid w:val="007A2779"/>
    <w:rsid w:val="007A6172"/>
    <w:rsid w:val="007B0EA0"/>
    <w:rsid w:val="007B1228"/>
    <w:rsid w:val="007D6A1E"/>
    <w:rsid w:val="007E38A4"/>
    <w:rsid w:val="007E63D8"/>
    <w:rsid w:val="007E6445"/>
    <w:rsid w:val="007F2A7F"/>
    <w:rsid w:val="007F383A"/>
    <w:rsid w:val="007F4357"/>
    <w:rsid w:val="007F5FBA"/>
    <w:rsid w:val="007F65A5"/>
    <w:rsid w:val="00812CEF"/>
    <w:rsid w:val="00815A97"/>
    <w:rsid w:val="00832001"/>
    <w:rsid w:val="00833116"/>
    <w:rsid w:val="0083766F"/>
    <w:rsid w:val="0084488F"/>
    <w:rsid w:val="00866E14"/>
    <w:rsid w:val="00870559"/>
    <w:rsid w:val="00890BA5"/>
    <w:rsid w:val="008A6F75"/>
    <w:rsid w:val="008A77A6"/>
    <w:rsid w:val="008B2F72"/>
    <w:rsid w:val="008B3301"/>
    <w:rsid w:val="008D55F7"/>
    <w:rsid w:val="008E01EA"/>
    <w:rsid w:val="008E20DE"/>
    <w:rsid w:val="008E4131"/>
    <w:rsid w:val="008E5118"/>
    <w:rsid w:val="008E6631"/>
    <w:rsid w:val="00903C60"/>
    <w:rsid w:val="009067C1"/>
    <w:rsid w:val="00927562"/>
    <w:rsid w:val="009311D7"/>
    <w:rsid w:val="009329FF"/>
    <w:rsid w:val="009337E7"/>
    <w:rsid w:val="009367E5"/>
    <w:rsid w:val="00941CA0"/>
    <w:rsid w:val="00943ECC"/>
    <w:rsid w:val="009517C7"/>
    <w:rsid w:val="00953753"/>
    <w:rsid w:val="00954E92"/>
    <w:rsid w:val="0095778B"/>
    <w:rsid w:val="00985B1E"/>
    <w:rsid w:val="009A3494"/>
    <w:rsid w:val="009A7D3B"/>
    <w:rsid w:val="009B161D"/>
    <w:rsid w:val="009D1CE3"/>
    <w:rsid w:val="009D63C0"/>
    <w:rsid w:val="009E1EDB"/>
    <w:rsid w:val="009E2921"/>
    <w:rsid w:val="009E4410"/>
    <w:rsid w:val="009F4C00"/>
    <w:rsid w:val="009F6341"/>
    <w:rsid w:val="00A06BF5"/>
    <w:rsid w:val="00A119AE"/>
    <w:rsid w:val="00A15C25"/>
    <w:rsid w:val="00A17393"/>
    <w:rsid w:val="00A40EB9"/>
    <w:rsid w:val="00A432D6"/>
    <w:rsid w:val="00A43E8C"/>
    <w:rsid w:val="00A52821"/>
    <w:rsid w:val="00A54E67"/>
    <w:rsid w:val="00A60376"/>
    <w:rsid w:val="00A608BF"/>
    <w:rsid w:val="00A638AB"/>
    <w:rsid w:val="00A647FF"/>
    <w:rsid w:val="00A75147"/>
    <w:rsid w:val="00A91207"/>
    <w:rsid w:val="00AC3008"/>
    <w:rsid w:val="00AD0971"/>
    <w:rsid w:val="00AE064B"/>
    <w:rsid w:val="00AE336A"/>
    <w:rsid w:val="00AE7239"/>
    <w:rsid w:val="00AF1B1F"/>
    <w:rsid w:val="00B06387"/>
    <w:rsid w:val="00B12898"/>
    <w:rsid w:val="00B155A8"/>
    <w:rsid w:val="00B252D2"/>
    <w:rsid w:val="00B31AEC"/>
    <w:rsid w:val="00B36FE7"/>
    <w:rsid w:val="00B377B0"/>
    <w:rsid w:val="00B4228B"/>
    <w:rsid w:val="00B5240B"/>
    <w:rsid w:val="00B56D40"/>
    <w:rsid w:val="00B67C38"/>
    <w:rsid w:val="00B75633"/>
    <w:rsid w:val="00B779DA"/>
    <w:rsid w:val="00B800BB"/>
    <w:rsid w:val="00B87757"/>
    <w:rsid w:val="00B92B2E"/>
    <w:rsid w:val="00B979D8"/>
    <w:rsid w:val="00BB115A"/>
    <w:rsid w:val="00BC2780"/>
    <w:rsid w:val="00BC5992"/>
    <w:rsid w:val="00BE4F8C"/>
    <w:rsid w:val="00BE53B8"/>
    <w:rsid w:val="00BF287D"/>
    <w:rsid w:val="00C03201"/>
    <w:rsid w:val="00C07B08"/>
    <w:rsid w:val="00C2079C"/>
    <w:rsid w:val="00C26547"/>
    <w:rsid w:val="00C3316D"/>
    <w:rsid w:val="00C33FA5"/>
    <w:rsid w:val="00C36016"/>
    <w:rsid w:val="00C36C1B"/>
    <w:rsid w:val="00C43D0A"/>
    <w:rsid w:val="00C460CA"/>
    <w:rsid w:val="00C466A5"/>
    <w:rsid w:val="00C52E3C"/>
    <w:rsid w:val="00C54178"/>
    <w:rsid w:val="00C65C67"/>
    <w:rsid w:val="00C76B97"/>
    <w:rsid w:val="00C8215C"/>
    <w:rsid w:val="00C844B2"/>
    <w:rsid w:val="00C858B8"/>
    <w:rsid w:val="00C8786C"/>
    <w:rsid w:val="00C9236A"/>
    <w:rsid w:val="00C95838"/>
    <w:rsid w:val="00C96B83"/>
    <w:rsid w:val="00CA028E"/>
    <w:rsid w:val="00CB67EF"/>
    <w:rsid w:val="00CC4228"/>
    <w:rsid w:val="00CC6E93"/>
    <w:rsid w:val="00CD26F0"/>
    <w:rsid w:val="00CD2C74"/>
    <w:rsid w:val="00CD37EB"/>
    <w:rsid w:val="00CE71E2"/>
    <w:rsid w:val="00CF059C"/>
    <w:rsid w:val="00CF2347"/>
    <w:rsid w:val="00CF3D1C"/>
    <w:rsid w:val="00CF41C3"/>
    <w:rsid w:val="00D04468"/>
    <w:rsid w:val="00D068F7"/>
    <w:rsid w:val="00D078C8"/>
    <w:rsid w:val="00D1400F"/>
    <w:rsid w:val="00D208FB"/>
    <w:rsid w:val="00D319A8"/>
    <w:rsid w:val="00D372DE"/>
    <w:rsid w:val="00D44E1B"/>
    <w:rsid w:val="00D4609F"/>
    <w:rsid w:val="00D46D43"/>
    <w:rsid w:val="00D46F69"/>
    <w:rsid w:val="00D51052"/>
    <w:rsid w:val="00D56CF3"/>
    <w:rsid w:val="00D664C6"/>
    <w:rsid w:val="00D7113C"/>
    <w:rsid w:val="00D7774D"/>
    <w:rsid w:val="00D97587"/>
    <w:rsid w:val="00DA73D3"/>
    <w:rsid w:val="00DB0996"/>
    <w:rsid w:val="00DC255F"/>
    <w:rsid w:val="00DC38A3"/>
    <w:rsid w:val="00DC7809"/>
    <w:rsid w:val="00DE621A"/>
    <w:rsid w:val="00DF1DAB"/>
    <w:rsid w:val="00E0725E"/>
    <w:rsid w:val="00E07B0F"/>
    <w:rsid w:val="00E11B9F"/>
    <w:rsid w:val="00E238D3"/>
    <w:rsid w:val="00E24D2E"/>
    <w:rsid w:val="00E3485F"/>
    <w:rsid w:val="00E34D6C"/>
    <w:rsid w:val="00E3558E"/>
    <w:rsid w:val="00E4032A"/>
    <w:rsid w:val="00E436AF"/>
    <w:rsid w:val="00E55A37"/>
    <w:rsid w:val="00E56501"/>
    <w:rsid w:val="00E62B4E"/>
    <w:rsid w:val="00E81913"/>
    <w:rsid w:val="00E94202"/>
    <w:rsid w:val="00EA6E6D"/>
    <w:rsid w:val="00EB41EE"/>
    <w:rsid w:val="00EC797D"/>
    <w:rsid w:val="00EE011F"/>
    <w:rsid w:val="00EE3CC9"/>
    <w:rsid w:val="00EF3AF2"/>
    <w:rsid w:val="00EF47A6"/>
    <w:rsid w:val="00EF66C7"/>
    <w:rsid w:val="00EF7F0A"/>
    <w:rsid w:val="00F015F8"/>
    <w:rsid w:val="00F06E74"/>
    <w:rsid w:val="00F24F8F"/>
    <w:rsid w:val="00F264DC"/>
    <w:rsid w:val="00F26F2C"/>
    <w:rsid w:val="00F444A7"/>
    <w:rsid w:val="00F45419"/>
    <w:rsid w:val="00F544A8"/>
    <w:rsid w:val="00F61249"/>
    <w:rsid w:val="00F754B0"/>
    <w:rsid w:val="00F9785C"/>
    <w:rsid w:val="00FB5442"/>
    <w:rsid w:val="00FB64F6"/>
    <w:rsid w:val="00FC34E5"/>
    <w:rsid w:val="00FC6F20"/>
    <w:rsid w:val="00FD51BF"/>
    <w:rsid w:val="00FD76E1"/>
    <w:rsid w:val="00FE4CBE"/>
    <w:rsid w:val="00FF0862"/>
    <w:rsid w:val="00FF5658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653DB"/>
  <w15:chartTrackingRefBased/>
  <w15:docId w15:val="{D198A433-9BCC-4D18-B47F-50747A9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link w:val="CommentTextChar"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CommentTextChar">
    <w:name w:val="Comment Text Char"/>
    <w:link w:val="CommentText"/>
    <w:rsid w:val="00DC255F"/>
    <w:rPr>
      <w:rFonts w:ascii="Arial" w:eastAsia="MS Mincho" w:hAnsi="Arial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0</TotalTime>
  <Pages>6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jonathan pritchard</cp:lastModifiedBy>
  <cp:revision>3</cp:revision>
  <cp:lastPrinted>2007-12-10T09:00:00Z</cp:lastPrinted>
  <dcterms:created xsi:type="dcterms:W3CDTF">2025-09-09T10:52:00Z</dcterms:created>
  <dcterms:modified xsi:type="dcterms:W3CDTF">2025-09-09T15:10:00Z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bjective-Id">
    <vt:lpwstr>BN97238068</vt:lpwstr>
  </property>
  <property fmtid="{D5CDD505-2E9C-101B-9397-08002B2CF9AE}" pid="4" name="Objective-Title">
    <vt:lpwstr>20250217_EN_S-98 Comment Form_AU</vt:lpwstr>
  </property>
  <property fmtid="{D5CDD505-2E9C-101B-9397-08002B2CF9AE}" pid="5" name="Objective-Comment">
    <vt:lpwstr/>
  </property>
  <property fmtid="{D5CDD505-2E9C-101B-9397-08002B2CF9AE}" pid="6" name="Objective-CreationStamp">
    <vt:filetime>2025-02-17T01:10:19Z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2025-02-17T05:34:04Z</vt:filetime>
  </property>
  <property fmtid="{D5CDD505-2E9C-101B-9397-08002B2CF9AE}" pid="11" name="Objective-Owner">
    <vt:lpwstr>Balla, Gabriela Mrs</vt:lpwstr>
  </property>
  <property fmtid="{D5CDD505-2E9C-101B-9397-08002B2CF9AE}" pid="12" name="Objective-Path">
    <vt:lpwstr>Objective Global Folder - PROD:Defence Business Units:Defence Intelligence Group:MG Branch : Maritime Geospatial Branch:MG BRANCH WORLD:03. MG BRANCH CORPORATE FILES:F. (Process 05) Charting, Navigational and Nautical Products and Services Management Proc</vt:lpwstr>
  </property>
  <property fmtid="{D5CDD505-2E9C-101B-9397-08002B2CF9AE}" pid="13" name="Objective-Parent">
    <vt:lpwstr>IHO S-98</vt:lpwstr>
  </property>
  <property fmtid="{D5CDD505-2E9C-101B-9397-08002B2CF9AE}" pid="14" name="Objective-State">
    <vt:lpwstr>Being Edited</vt:lpwstr>
  </property>
  <property fmtid="{D5CDD505-2E9C-101B-9397-08002B2CF9AE}" pid="15" name="Objective-Version">
    <vt:lpwstr>1.1</vt:lpwstr>
  </property>
  <property fmtid="{D5CDD505-2E9C-101B-9397-08002B2CF9AE}" pid="16" name="Objective-VersionNumber">
    <vt:i4>5</vt:i4>
  </property>
  <property fmtid="{D5CDD505-2E9C-101B-9397-08002B2CF9AE}" pid="17" name="Objective-VersionComment">
    <vt:lpwstr/>
  </property>
  <property fmtid="{D5CDD505-2E9C-101B-9397-08002B2CF9AE}" pid="18" name="Objective-FileNumber">
    <vt:lpwstr>2023/1125899</vt:lpwstr>
  </property>
  <property fmtid="{D5CDD505-2E9C-101B-9397-08002B2CF9AE}" pid="19" name="Objective-Classification">
    <vt:lpwstr>[Inherited - Official]</vt:lpwstr>
  </property>
  <property fmtid="{D5CDD505-2E9C-101B-9397-08002B2CF9AE}" pid="20" name="Objective-Caveats">
    <vt:lpwstr/>
  </property>
  <property fmtid="{D5CDD505-2E9C-101B-9397-08002B2CF9AE}" pid="21" name="Objective-Document Type [system]">
    <vt:lpwstr/>
  </property>
  <property fmtid="{D5CDD505-2E9C-101B-9397-08002B2CF9AE}" pid="22" name="Objective-Reason for Security Classification Change [system]">
    <vt:lpwstr/>
  </property>
</Properties>
</file>