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3"/>
        <w:gridCol w:w="671"/>
        <w:gridCol w:w="1209"/>
        <w:gridCol w:w="1209"/>
        <w:gridCol w:w="1115"/>
        <w:gridCol w:w="4177"/>
        <w:gridCol w:w="4233"/>
        <w:gridCol w:w="2419"/>
      </w:tblGrid>
      <w:tr w:rsidR="00C90982" w14:paraId="3DDC09C7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5711195E" w14:textId="191D15BC" w:rsidR="00C90982" w:rsidRDefault="00C53440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  <w:r>
              <w:t>DE</w:t>
            </w:r>
            <w:r w:rsidR="00B958FC">
              <w:t>DE</w:t>
            </w: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3887E569" w14:textId="77777777" w:rsidR="00C90982" w:rsidRDefault="00C53440">
            <w:pPr>
              <w:pStyle w:val="ISOClause"/>
              <w:spacing w:before="60" w:after="60" w:line="240" w:lineRule="auto"/>
            </w:pPr>
            <w:r>
              <w:t>DE</w:t>
            </w:r>
          </w:p>
          <w:p w14:paraId="4607055D" w14:textId="1EF7667E" w:rsidR="00C53440" w:rsidRDefault="00C53440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16658EF0" w14:textId="30303295" w:rsidR="00C90982" w:rsidRDefault="00D4587D">
            <w:pPr>
              <w:pStyle w:val="ISOClause"/>
              <w:spacing w:before="60" w:after="60" w:line="240" w:lineRule="auto"/>
            </w:pPr>
            <w:r>
              <w:t>12.7.2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512951F9" w14:textId="77777777" w:rsidR="00C90982" w:rsidRDefault="00C90982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393A8D8E" w14:textId="49E83B7D" w:rsidR="00C90982" w:rsidRDefault="00D4587D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16556119" w14:textId="05F06753" w:rsidR="00C90982" w:rsidRDefault="00D4587D">
            <w:pPr>
              <w:pStyle w:val="ISOComments"/>
              <w:spacing w:before="60" w:after="60" w:line="240" w:lineRule="auto"/>
            </w:pPr>
            <w:r>
              <w:t>Readily available is not used in ECDIS context , see also corresponding requ for S-57 ENC in IEC 61174 Ed5 draft 5.3.3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307AE7D9" w14:textId="77777777" w:rsidR="00C90982" w:rsidRDefault="00D4587D">
            <w:pPr>
              <w:pStyle w:val="ISOChange"/>
              <w:spacing w:before="60" w:after="60" w:line="240" w:lineRule="auto"/>
            </w:pPr>
            <w:r>
              <w:t>Replace</w:t>
            </w:r>
          </w:p>
          <w:p w14:paraId="51C310A0" w14:textId="4EE72251" w:rsidR="00D4587D" w:rsidRDefault="007759AE">
            <w:pPr>
              <w:pStyle w:val="ISOChange"/>
              <w:spacing w:before="60" w:after="60" w:line="240" w:lineRule="auto"/>
            </w:pPr>
            <w:r>
              <w:t>r</w:t>
            </w:r>
            <w:r w:rsidR="00D4587D">
              <w:t>eadily available</w:t>
            </w:r>
          </w:p>
          <w:p w14:paraId="7C05859E" w14:textId="77777777" w:rsidR="00DA35DE" w:rsidRDefault="00D4587D">
            <w:pPr>
              <w:pStyle w:val="ISOChange"/>
              <w:spacing w:before="60" w:after="60" w:line="240" w:lineRule="auto"/>
            </w:pPr>
            <w:r>
              <w:t xml:space="preserve">By </w:t>
            </w:r>
          </w:p>
          <w:p w14:paraId="647AADC2" w14:textId="240557C9" w:rsidR="00D4587D" w:rsidRDefault="00D4587D">
            <w:pPr>
              <w:pStyle w:val="ISOChange"/>
              <w:spacing w:before="60" w:after="60" w:line="240" w:lineRule="auto"/>
            </w:pPr>
            <w:r>
              <w:t>available on demand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5168D5B9" w14:textId="3F896B2A" w:rsidR="00C90982" w:rsidRDefault="00231F33">
            <w:pPr>
              <w:pStyle w:val="ISOSecretObservations"/>
              <w:spacing w:before="60" w:after="60" w:line="240" w:lineRule="auto"/>
            </w:pPr>
            <w:r>
              <w:t>I think this ok? If approved by group we can make this change.</w:t>
            </w:r>
          </w:p>
        </w:tc>
      </w:tr>
      <w:tr w:rsidR="00B14854" w14:paraId="1B1B534C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492040B0" w14:textId="77777777" w:rsidR="00B14854" w:rsidRDefault="00B14854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755E6C36" w14:textId="77777777" w:rsidR="00B14854" w:rsidRDefault="00B14854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426A505F" w14:textId="367DC713" w:rsidR="00B14854" w:rsidRDefault="00B14854">
            <w:pPr>
              <w:pStyle w:val="ISOClause"/>
              <w:spacing w:before="60" w:after="60" w:line="240" w:lineRule="auto"/>
            </w:pPr>
            <w:r>
              <w:t>12.9.6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039A36FD" w14:textId="77777777" w:rsidR="00B14854" w:rsidRDefault="00B14854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4E3C3FA8" w14:textId="5E7CFBA8" w:rsidR="00B14854" w:rsidRDefault="00B14854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7862EF43" w14:textId="339E2C0A" w:rsidR="00B14854" w:rsidRDefault="00B14854">
            <w:pPr>
              <w:pStyle w:val="ISOComments"/>
              <w:spacing w:before="60" w:after="60" w:line="240" w:lineRule="auto"/>
            </w:pPr>
            <w:r>
              <w:t xml:space="preserve">Do we want/need to clarify how in route monitoring the highlights of the look-ahead area and the current and next route leg shall be combined, i.e. that these highlights shall not be additive and thus reduce readability 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0681D860" w14:textId="7C1CF05C" w:rsidR="00B14854" w:rsidRDefault="00B14854">
            <w:pPr>
              <w:pStyle w:val="ISOChange"/>
              <w:spacing w:before="60" w:after="60" w:line="240" w:lineRule="auto"/>
            </w:pPr>
            <w:r>
              <w:t>To be discussed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3E56983E" w14:textId="65735BF2" w:rsidR="00B14854" w:rsidRDefault="00231F33">
            <w:pPr>
              <w:pStyle w:val="ISOSecretObservations"/>
              <w:spacing w:before="60" w:after="60" w:line="240" w:lineRule="auto"/>
            </w:pPr>
            <w:r>
              <w:t>If this can be done and it’s not covered elsewhere this would be ok, would need a concrete proposal. Discuss at VTC (10/9/2025)</w:t>
            </w:r>
          </w:p>
        </w:tc>
      </w:tr>
      <w:tr w:rsidR="00942A7D" w14:paraId="430D2E51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14086E3D" w14:textId="77777777" w:rsidR="00942A7D" w:rsidRDefault="00942A7D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2279CF10" w14:textId="77777777" w:rsidR="00942A7D" w:rsidRDefault="00942A7D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3609556E" w14:textId="4BE1B24B" w:rsidR="00942A7D" w:rsidRDefault="00942A7D">
            <w:pPr>
              <w:pStyle w:val="ISOClause"/>
              <w:spacing w:before="60" w:after="60" w:line="240" w:lineRule="auto"/>
            </w:pPr>
            <w:r>
              <w:t>12.9.10.3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1F1F34C7" w14:textId="52E87D1D" w:rsidR="00942A7D" w:rsidRDefault="00942A7D">
            <w:pPr>
              <w:pStyle w:val="ISOParagraph"/>
              <w:spacing w:before="60" w:after="60" w:line="240" w:lineRule="auto"/>
            </w:pPr>
            <w:r>
              <w:t>Figure 10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0B388BA4" w14:textId="0017A6D7" w:rsidR="00942A7D" w:rsidRDefault="00942A7D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50834CA2" w14:textId="77777777" w:rsidR="00942A7D" w:rsidRDefault="00942A7D">
            <w:pPr>
              <w:pStyle w:val="ISOComments"/>
              <w:spacing w:before="60" w:after="60" w:line="240" w:lineRule="auto"/>
            </w:pPr>
            <w:r>
              <w:t>Figure 10. shows the limitations of the algorithm.</w:t>
            </w:r>
          </w:p>
          <w:p w14:paraId="1351C1C9" w14:textId="0326F08D" w:rsidR="00942A7D" w:rsidRDefault="00942A7D">
            <w:pPr>
              <w:pStyle w:val="ISOComments"/>
              <w:spacing w:before="60" w:after="60" w:line="240" w:lineRule="auto"/>
            </w:pPr>
            <w:r>
              <w:t xml:space="preserve">On the upper side of the check area the CATZOC B area is partially covered by the smaller extension (20 m) 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42840021" w14:textId="000C11DB" w:rsidR="00942A7D" w:rsidRDefault="00942A7D">
            <w:pPr>
              <w:pStyle w:val="ISOChange"/>
              <w:spacing w:before="60" w:after="60" w:line="240" w:lineRule="auto"/>
            </w:pPr>
            <w:r>
              <w:t>Discuss whether this solution is still considered to be good enough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5D05D019" w14:textId="37C707AA" w:rsidR="00942A7D" w:rsidRDefault="00231F33">
            <w:pPr>
              <w:pStyle w:val="ISOSecretObservations"/>
              <w:spacing w:before="60" w:after="60" w:line="240" w:lineRule="auto"/>
            </w:pPr>
            <w:r>
              <w:t>Agree. Needs more discussion. Also there is input from ENCWG/S101PT to look at</w:t>
            </w:r>
          </w:p>
        </w:tc>
      </w:tr>
      <w:tr w:rsidR="00E003BB" w14:paraId="72D5F4EA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48EF9E31" w14:textId="77777777" w:rsidR="00E003BB" w:rsidRDefault="00E003BB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2B948E33" w14:textId="77777777" w:rsidR="00E003BB" w:rsidRDefault="00E003BB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7D20108B" w14:textId="0B6572E1" w:rsidR="00E003BB" w:rsidRDefault="0048238F">
            <w:pPr>
              <w:pStyle w:val="ISOClause"/>
              <w:spacing w:before="60" w:after="60" w:line="240" w:lineRule="auto"/>
            </w:pPr>
            <w:r>
              <w:t>12.10.1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5227926A" w14:textId="77777777" w:rsidR="00E003BB" w:rsidRDefault="00E003BB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5328D854" w14:textId="42E6E4B3" w:rsidR="00E003BB" w:rsidRDefault="0048238F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6E9B15BC" w14:textId="77777777" w:rsidR="00E003BB" w:rsidRDefault="0048238F">
            <w:pPr>
              <w:pStyle w:val="ISOComments"/>
              <w:spacing w:before="60" w:after="60" w:line="240" w:lineRule="auto"/>
            </w:pPr>
            <w:r>
              <w:t>Simple operator action is intended for general functions which are to be accessible from top level in 2 steps.</w:t>
            </w:r>
          </w:p>
          <w:p w14:paraId="60FFF6F7" w14:textId="2861CCC2" w:rsidR="0048238F" w:rsidRDefault="0048238F">
            <w:pPr>
              <w:pStyle w:val="ISOComments"/>
              <w:spacing w:before="60" w:after="60" w:line="240" w:lineRule="auto"/>
            </w:pPr>
            <w:r>
              <w:t>This is a nested function within another function (the legend) the term ‘simple operator action’ might be misleading in this case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4F74DC4B" w14:textId="77777777" w:rsidR="00E003BB" w:rsidRDefault="0048238F">
            <w:pPr>
              <w:pStyle w:val="ISOChange"/>
              <w:spacing w:before="60" w:after="60" w:line="240" w:lineRule="auto"/>
            </w:pPr>
            <w:r>
              <w:t>Replace</w:t>
            </w:r>
          </w:p>
          <w:p w14:paraId="5A1E5C00" w14:textId="77777777" w:rsidR="0048238F" w:rsidRDefault="0048238F">
            <w:pPr>
              <w:pStyle w:val="ISOChange"/>
              <w:spacing w:before="60" w:after="60" w:line="240" w:lineRule="auto"/>
            </w:pPr>
            <w:r>
              <w:t xml:space="preserve">… </w:t>
            </w:r>
            <w:r w:rsidRPr="0048238F">
              <w:t>the suppressed information should be available through simple operator action, such as</w:t>
            </w:r>
            <w:r>
              <w:t xml:space="preserve"> …</w:t>
            </w:r>
          </w:p>
          <w:p w14:paraId="6011416D" w14:textId="73DBAF1D" w:rsidR="0048238F" w:rsidRDefault="0048238F">
            <w:pPr>
              <w:pStyle w:val="ISOChange"/>
              <w:spacing w:before="60" w:after="60" w:line="240" w:lineRule="auto"/>
            </w:pPr>
            <w:r>
              <w:t>By</w:t>
            </w:r>
          </w:p>
          <w:p w14:paraId="56B24383" w14:textId="293BA4B5" w:rsidR="0048238F" w:rsidRDefault="0048238F">
            <w:pPr>
              <w:pStyle w:val="ISOChange"/>
              <w:spacing w:before="60" w:after="60" w:line="240" w:lineRule="auto"/>
            </w:pPr>
            <w:r>
              <w:t xml:space="preserve">… </w:t>
            </w:r>
            <w:r w:rsidRPr="00A527F0">
              <w:t xml:space="preserve">the suppressed information should be </w:t>
            </w:r>
            <w:r>
              <w:t>easily accessible, e.g. by …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0FD4D401" w14:textId="79AF8DA2" w:rsidR="00E003BB" w:rsidRDefault="00231F33">
            <w:pPr>
              <w:pStyle w:val="ISOSecretObservations"/>
              <w:spacing w:before="60" w:after="60" w:line="240" w:lineRule="auto"/>
            </w:pPr>
            <w:r>
              <w:t xml:space="preserve">Discuss. </w:t>
            </w:r>
          </w:p>
        </w:tc>
      </w:tr>
      <w:tr w:rsidR="002B791B" w14:paraId="48BE3A81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478C8E6D" w14:textId="77777777" w:rsidR="002B791B" w:rsidRDefault="002B791B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7640CE33" w14:textId="77777777" w:rsidR="002B791B" w:rsidRDefault="002B791B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2F337C3B" w14:textId="775AFD1D" w:rsidR="002B791B" w:rsidRDefault="002B791B">
            <w:pPr>
              <w:pStyle w:val="ISOClause"/>
              <w:spacing w:before="60" w:after="60" w:line="240" w:lineRule="auto"/>
            </w:pPr>
            <w:r>
              <w:t>12.10.3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6531A718" w14:textId="2EF2EFA7" w:rsidR="002B791B" w:rsidRDefault="002B791B">
            <w:pPr>
              <w:pStyle w:val="ISOParagraph"/>
              <w:spacing w:before="60" w:after="60" w:line="240" w:lineRule="auto"/>
            </w:pPr>
            <w:r>
              <w:t>Table 4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3CE41E62" w14:textId="25C06F73" w:rsidR="002B791B" w:rsidRDefault="002B791B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76B415ED" w14:textId="77777777" w:rsidR="002B791B" w:rsidRDefault="002B791B">
            <w:pPr>
              <w:pStyle w:val="ISOComments"/>
              <w:spacing w:before="60" w:after="60" w:line="240" w:lineRule="auto"/>
            </w:pPr>
            <w:r>
              <w:t>The Note is misleading</w:t>
            </w:r>
          </w:p>
          <w:p w14:paraId="0538CEB9" w14:textId="77777777" w:rsidR="002B791B" w:rsidRDefault="002B791B">
            <w:pPr>
              <w:pStyle w:val="ISOComments"/>
              <w:spacing w:before="60" w:after="60" w:line="240" w:lineRule="auto"/>
            </w:pPr>
            <w:r>
              <w:t>If the (default 30 m or the selected) safety contour is not available, then the ECDIS shall use the next deeper safety contour.</w:t>
            </w:r>
          </w:p>
          <w:p w14:paraId="166E6734" w14:textId="5AE951FA" w:rsidR="002B791B" w:rsidRDefault="002B791B">
            <w:pPr>
              <w:pStyle w:val="ISOComments"/>
              <w:spacing w:before="60" w:after="60" w:line="240" w:lineRule="auto"/>
            </w:pPr>
            <w:r>
              <w:t>There is always ONE safety contour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2479E1F3" w14:textId="4F8FC8C2" w:rsidR="002B791B" w:rsidRDefault="002B791B">
            <w:pPr>
              <w:pStyle w:val="ISOChange"/>
              <w:spacing w:before="60" w:after="60" w:line="240" w:lineRule="auto"/>
            </w:pPr>
            <w:r>
              <w:t>Remove the note on Value of safety contour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72DDF99F" w14:textId="37ACCAE7" w:rsidR="002B791B" w:rsidRDefault="00231F33">
            <w:pPr>
              <w:pStyle w:val="ISOSecretObservations"/>
              <w:spacing w:before="60" w:after="60" w:line="240" w:lineRule="auto"/>
            </w:pPr>
            <w:r>
              <w:t xml:space="preserve">Clarify words. </w:t>
            </w:r>
          </w:p>
        </w:tc>
      </w:tr>
      <w:tr w:rsidR="00193B01" w14:paraId="458DF899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5CEC7453" w14:textId="77777777" w:rsidR="00193B01" w:rsidRDefault="00193B01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7637782E" w14:textId="77777777" w:rsidR="00193B01" w:rsidRDefault="00193B0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490A695B" w14:textId="7F6C0654" w:rsidR="00193B01" w:rsidRDefault="00193B01">
            <w:pPr>
              <w:pStyle w:val="ISOClause"/>
              <w:spacing w:before="60" w:after="60" w:line="240" w:lineRule="auto"/>
            </w:pPr>
            <w:r>
              <w:t>12.12.1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2F78B096" w14:textId="77777777" w:rsidR="00193B01" w:rsidRDefault="00193B0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441B2CE1" w14:textId="04334CF9" w:rsidR="00193B01" w:rsidRDefault="00193B01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38D86E15" w14:textId="77777777" w:rsidR="00193B01" w:rsidRDefault="00193B01">
            <w:pPr>
              <w:pStyle w:val="ISOComments"/>
              <w:spacing w:before="60" w:after="60" w:line="240" w:lineRule="auto"/>
            </w:pPr>
            <w:r>
              <w:t>Try to align display and filtering of NavWarnings as much as possible with existing equipment, e.g. NavTex or leave that to the OEM.</w:t>
            </w:r>
          </w:p>
          <w:p w14:paraId="61958B07" w14:textId="05E5B9D5" w:rsidR="00193B01" w:rsidRDefault="00193B01">
            <w:pPr>
              <w:pStyle w:val="ISOComments"/>
              <w:spacing w:before="60" w:after="60" w:line="240" w:lineRule="auto"/>
            </w:pPr>
            <w:r>
              <w:t>This is not the place to add new requirements to ECDIS that go beyond IMO PS and chart data product presentation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41037CD6" w14:textId="3E27C448" w:rsidR="00193B01" w:rsidRDefault="00F841F4">
            <w:pPr>
              <w:pStyle w:val="ISOChange"/>
              <w:spacing w:before="60" w:after="60" w:line="240" w:lineRule="auto"/>
            </w:pPr>
            <w:r>
              <w:t>To be discussed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3DD8E9CB" w14:textId="68912866" w:rsidR="00193B01" w:rsidRDefault="00231F33">
            <w:pPr>
              <w:pStyle w:val="ISOSecretObservations"/>
              <w:spacing w:before="60" w:after="60" w:line="240" w:lineRule="auto"/>
            </w:pPr>
            <w:r>
              <w:t>Discuss</w:t>
            </w:r>
          </w:p>
        </w:tc>
      </w:tr>
      <w:tr w:rsidR="00F841F4" w14:paraId="3F566F5B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43A613B7" w14:textId="77777777" w:rsidR="00F841F4" w:rsidRDefault="00F841F4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554F2CDE" w14:textId="77777777" w:rsidR="00F841F4" w:rsidRDefault="00F841F4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5979353C" w14:textId="4F27ACD3" w:rsidR="00F841F4" w:rsidRDefault="00F841F4">
            <w:pPr>
              <w:pStyle w:val="ISOClause"/>
              <w:spacing w:before="60" w:after="60" w:line="240" w:lineRule="auto"/>
            </w:pPr>
            <w:r>
              <w:t>12.12.3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19FC30EA" w14:textId="77777777" w:rsidR="00F841F4" w:rsidRDefault="00F841F4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7AED4CFB" w14:textId="57AC7DC8" w:rsidR="00F841F4" w:rsidRDefault="00F841F4">
            <w:pPr>
              <w:pStyle w:val="ISOCommType"/>
              <w:spacing w:before="60" w:after="60" w:line="240" w:lineRule="auto"/>
            </w:pPr>
            <w:r>
              <w:t>te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7B5BA5CC" w14:textId="77777777" w:rsidR="00F841F4" w:rsidRDefault="00F841F4">
            <w:pPr>
              <w:pStyle w:val="ISOComments"/>
              <w:spacing w:before="60" w:after="60" w:line="240" w:lineRule="auto"/>
            </w:pPr>
            <w:r>
              <w:t>Deviating from other data product, shall cancelled S-124 datasets really be kept for review.</w:t>
            </w:r>
          </w:p>
          <w:p w14:paraId="4FF68C3E" w14:textId="77777777" w:rsidR="00F841F4" w:rsidRDefault="00F841F4">
            <w:pPr>
              <w:pStyle w:val="ISOComments"/>
              <w:spacing w:before="60" w:after="60" w:line="240" w:lineRule="auto"/>
            </w:pPr>
            <w:r>
              <w:t>For how long?</w:t>
            </w:r>
          </w:p>
          <w:p w14:paraId="7CAF406D" w14:textId="2BDEDF5E" w:rsidR="00565922" w:rsidRDefault="00565922">
            <w:pPr>
              <w:pStyle w:val="ISOComments"/>
              <w:spacing w:before="60" w:after="60" w:line="240" w:lineRule="auto"/>
            </w:pPr>
            <w:r w:rsidRPr="00565922">
              <w:rPr>
                <w:highlight w:val="yellow"/>
              </w:rPr>
              <w:t>See also SevenCs comment on 12.13.3 of previous edition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6A47908D" w14:textId="0A0A1C10" w:rsidR="00F841F4" w:rsidRDefault="00F841F4">
            <w:pPr>
              <w:pStyle w:val="ISOChange"/>
              <w:spacing w:before="60" w:after="60" w:line="240" w:lineRule="auto"/>
            </w:pPr>
            <w:r>
              <w:t>To be discussed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56817445" w14:textId="77777777" w:rsidR="00F841F4" w:rsidRDefault="00F841F4">
            <w:pPr>
              <w:pStyle w:val="ISOSecretObservations"/>
              <w:spacing w:before="60" w:after="60" w:line="240" w:lineRule="auto"/>
            </w:pPr>
          </w:p>
        </w:tc>
      </w:tr>
      <w:tr w:rsidR="00E003BB" w14:paraId="50ED47F9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2D54DB60" w14:textId="77777777" w:rsidR="00E003BB" w:rsidRDefault="00E003BB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2B70C2E0" w14:textId="77777777" w:rsidR="00E003BB" w:rsidRDefault="00E003BB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1FF0CC6A" w14:textId="1D0CB9B2" w:rsidR="00E003BB" w:rsidRDefault="00E003BB">
            <w:pPr>
              <w:pStyle w:val="ISOClause"/>
              <w:spacing w:before="60" w:after="60" w:line="240" w:lineRule="auto"/>
            </w:pPr>
            <w:r>
              <w:t>20.4.3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73DECB75" w14:textId="561B2EDC" w:rsidR="00E003BB" w:rsidRDefault="00E003BB">
            <w:pPr>
              <w:pStyle w:val="ISOParagraph"/>
              <w:spacing w:before="60" w:after="60" w:line="240" w:lineRule="auto"/>
            </w:pPr>
            <w:r>
              <w:t>a) iii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4530363F" w14:textId="45393FFD" w:rsidR="00E003BB" w:rsidRDefault="00E003BB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659DFAB5" w14:textId="7922A639" w:rsidR="00E003BB" w:rsidRDefault="00E003BB">
            <w:pPr>
              <w:pStyle w:val="ISOComments"/>
              <w:spacing w:before="60" w:after="60" w:line="240" w:lineRule="auto"/>
            </w:pPr>
            <w:r>
              <w:t>The note is unrelated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78A7DA33" w14:textId="3FC7CAA8" w:rsidR="00E003BB" w:rsidRDefault="00E003BB">
            <w:pPr>
              <w:pStyle w:val="ISOChange"/>
              <w:spacing w:before="60" w:after="60" w:line="240" w:lineRule="auto"/>
            </w:pPr>
            <w:r>
              <w:t>Remove note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5A6ADEAC" w14:textId="77777777" w:rsidR="00E003BB" w:rsidRDefault="00E003BB">
            <w:pPr>
              <w:pStyle w:val="ISOSecretObservations"/>
              <w:spacing w:before="60" w:after="60" w:line="240" w:lineRule="auto"/>
            </w:pPr>
          </w:p>
        </w:tc>
      </w:tr>
      <w:tr w:rsidR="00C90982" w14:paraId="4BED4067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3D6FDC87" w14:textId="77777777" w:rsidR="00C90982" w:rsidRDefault="00C90982" w:rsidP="00C53440">
            <w:pPr>
              <w:pStyle w:val="ISOMB"/>
              <w:numPr>
                <w:ilvl w:val="0"/>
                <w:numId w:val="1"/>
              </w:numPr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076BFA97" w14:textId="77777777" w:rsidR="00C90982" w:rsidRDefault="00C90982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54793AA3" w14:textId="59BA0C06" w:rsidR="00C90982" w:rsidRDefault="007759AE">
            <w:pPr>
              <w:pStyle w:val="ISOClause"/>
              <w:spacing w:before="60" w:after="60" w:line="240" w:lineRule="auto"/>
            </w:pPr>
            <w:r>
              <w:t>Appendix D</w:t>
            </w: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49CB5981" w14:textId="18B0CBB7" w:rsidR="00C90982" w:rsidRDefault="007759AE">
            <w:pPr>
              <w:pStyle w:val="ISOParagraph"/>
              <w:spacing w:before="60" w:after="60" w:line="240" w:lineRule="auto"/>
            </w:pPr>
            <w:r>
              <w:t>D.2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19357EFC" w14:textId="223BB9DC" w:rsidR="00C90982" w:rsidRDefault="00E003BB">
            <w:pPr>
              <w:pStyle w:val="ISOCommType"/>
              <w:spacing w:before="60" w:after="60" w:line="240" w:lineRule="auto"/>
            </w:pPr>
            <w:r>
              <w:t>Ge</w:t>
            </w: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40BFEDBF" w14:textId="77777777" w:rsidR="00C90982" w:rsidRDefault="007759AE">
            <w:pPr>
              <w:pStyle w:val="ISOComments"/>
              <w:spacing w:before="60" w:after="60" w:line="240" w:lineRule="auto"/>
            </w:pPr>
            <w:r>
              <w:t>Readily available is not used in ECDIS context</w:t>
            </w:r>
          </w:p>
          <w:p w14:paraId="34554A36" w14:textId="626A3423" w:rsidR="007759AE" w:rsidRDefault="007759AE">
            <w:pPr>
              <w:pStyle w:val="ISOComments"/>
              <w:spacing w:before="60" w:after="60" w:line="240" w:lineRule="auto"/>
            </w:pPr>
            <w:r>
              <w:t>See comment on 12.7.2 above</w:t>
            </w: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0512A314" w14:textId="77777777" w:rsidR="007759AE" w:rsidRDefault="007759AE" w:rsidP="007759AE">
            <w:pPr>
              <w:pStyle w:val="ISOChange"/>
              <w:spacing w:before="60" w:after="60" w:line="240" w:lineRule="auto"/>
            </w:pPr>
            <w:r>
              <w:t>Replace</w:t>
            </w:r>
          </w:p>
          <w:p w14:paraId="3706E2EC" w14:textId="77777777" w:rsidR="007759AE" w:rsidRDefault="007759AE" w:rsidP="007759AE">
            <w:pPr>
              <w:pStyle w:val="ISOChange"/>
              <w:spacing w:before="60" w:after="60" w:line="240" w:lineRule="auto"/>
            </w:pPr>
            <w:r>
              <w:t>readily available</w:t>
            </w:r>
          </w:p>
          <w:p w14:paraId="470CCA17" w14:textId="1E3C5B77" w:rsidR="00C90982" w:rsidRDefault="007759AE" w:rsidP="007759AE">
            <w:pPr>
              <w:pStyle w:val="ISOChange"/>
              <w:spacing w:before="60" w:after="60" w:line="240" w:lineRule="auto"/>
            </w:pPr>
            <w:r>
              <w:t>By available on demand</w:t>
            </w: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50B1B157" w14:textId="23CCC9AC" w:rsidR="00C90982" w:rsidRDefault="00231F33">
            <w:pPr>
              <w:pStyle w:val="ISOSecretObservations"/>
              <w:spacing w:before="60" w:after="60" w:line="240" w:lineRule="auto"/>
            </w:pPr>
            <w:r>
              <w:t>We can cover this alongside 12.7.2</w:t>
            </w:r>
          </w:p>
        </w:tc>
      </w:tr>
      <w:tr w:rsidR="004F6A4A" w14:paraId="1486A163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67CC9B8A" w14:textId="77777777" w:rsidR="004F6A4A" w:rsidRDefault="004F6A4A">
            <w:pPr>
              <w:pStyle w:val="ISOMB"/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2F77DB18" w14:textId="77777777" w:rsidR="004F6A4A" w:rsidRDefault="004F6A4A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241CF905" w14:textId="77777777" w:rsidR="004F6A4A" w:rsidRDefault="004F6A4A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0689EB5E" w14:textId="77777777" w:rsidR="004F6A4A" w:rsidRDefault="004F6A4A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7417319D" w14:textId="77777777" w:rsidR="004F6A4A" w:rsidRDefault="004F6A4A">
            <w:pPr>
              <w:pStyle w:val="ISOCommType"/>
              <w:spacing w:before="60" w:after="60" w:line="240" w:lineRule="auto"/>
            </w:pP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38D74447" w14:textId="77777777" w:rsidR="004F6A4A" w:rsidRDefault="004F6A4A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35633587" w14:textId="77777777" w:rsidR="004F6A4A" w:rsidRDefault="004F6A4A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3A095ECD" w14:textId="77777777" w:rsidR="004F6A4A" w:rsidRDefault="004F6A4A">
            <w:pPr>
              <w:pStyle w:val="ISOSecretObservations"/>
              <w:spacing w:before="60" w:after="60" w:line="240" w:lineRule="auto"/>
            </w:pPr>
          </w:p>
        </w:tc>
      </w:tr>
      <w:tr w:rsidR="00342531" w14:paraId="6FE7E49E" w14:textId="77777777" w:rsidTr="00C53440">
        <w:trPr>
          <w:jc w:val="center"/>
        </w:trPr>
        <w:tc>
          <w:tcPr>
            <w:tcW w:w="843" w:type="dxa"/>
            <w:tcBorders>
              <w:top w:val="single" w:sz="6" w:space="0" w:color="auto"/>
              <w:bottom w:val="single" w:sz="6" w:space="0" w:color="auto"/>
            </w:tcBorders>
          </w:tcPr>
          <w:p w14:paraId="306F57E1" w14:textId="77777777" w:rsidR="00342531" w:rsidRDefault="00342531">
            <w:pPr>
              <w:pStyle w:val="ISOMB"/>
              <w:spacing w:before="60" w:after="60" w:line="240" w:lineRule="auto"/>
            </w:pPr>
          </w:p>
        </w:tc>
        <w:tc>
          <w:tcPr>
            <w:tcW w:w="671" w:type="dxa"/>
            <w:tcBorders>
              <w:top w:val="single" w:sz="6" w:space="0" w:color="auto"/>
              <w:bottom w:val="single" w:sz="6" w:space="0" w:color="auto"/>
            </w:tcBorders>
          </w:tcPr>
          <w:p w14:paraId="3A8B1EDE" w14:textId="77777777" w:rsidR="00342531" w:rsidRDefault="0034253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062BF31C" w14:textId="77777777" w:rsidR="00342531" w:rsidRDefault="00342531">
            <w:pPr>
              <w:pStyle w:val="ISOClause"/>
              <w:spacing w:before="60" w:after="60" w:line="240" w:lineRule="auto"/>
            </w:pPr>
          </w:p>
        </w:tc>
        <w:tc>
          <w:tcPr>
            <w:tcW w:w="1209" w:type="dxa"/>
            <w:tcBorders>
              <w:top w:val="single" w:sz="6" w:space="0" w:color="auto"/>
              <w:bottom w:val="single" w:sz="6" w:space="0" w:color="auto"/>
            </w:tcBorders>
          </w:tcPr>
          <w:p w14:paraId="5F1A1F16" w14:textId="77777777" w:rsidR="00342531" w:rsidRDefault="00342531">
            <w:pPr>
              <w:pStyle w:val="ISOParagraph"/>
              <w:spacing w:before="60" w:after="60" w:line="240" w:lineRule="auto"/>
            </w:pPr>
          </w:p>
        </w:tc>
        <w:tc>
          <w:tcPr>
            <w:tcW w:w="1115" w:type="dxa"/>
            <w:tcBorders>
              <w:top w:val="single" w:sz="6" w:space="0" w:color="auto"/>
              <w:bottom w:val="single" w:sz="6" w:space="0" w:color="auto"/>
            </w:tcBorders>
          </w:tcPr>
          <w:p w14:paraId="08276563" w14:textId="77777777" w:rsidR="00342531" w:rsidRDefault="00342531">
            <w:pPr>
              <w:pStyle w:val="ISOCommType"/>
              <w:spacing w:before="60" w:after="60" w:line="240" w:lineRule="auto"/>
            </w:pPr>
          </w:p>
        </w:tc>
        <w:tc>
          <w:tcPr>
            <w:tcW w:w="4177" w:type="dxa"/>
            <w:tcBorders>
              <w:top w:val="single" w:sz="6" w:space="0" w:color="auto"/>
              <w:bottom w:val="single" w:sz="6" w:space="0" w:color="auto"/>
            </w:tcBorders>
          </w:tcPr>
          <w:p w14:paraId="6A694AFF" w14:textId="77777777" w:rsidR="00342531" w:rsidRDefault="00342531">
            <w:pPr>
              <w:pStyle w:val="ISOComments"/>
              <w:spacing w:before="60" w:after="60" w:line="240" w:lineRule="auto"/>
            </w:pPr>
          </w:p>
        </w:tc>
        <w:tc>
          <w:tcPr>
            <w:tcW w:w="4233" w:type="dxa"/>
            <w:tcBorders>
              <w:top w:val="single" w:sz="6" w:space="0" w:color="auto"/>
              <w:bottom w:val="single" w:sz="6" w:space="0" w:color="auto"/>
            </w:tcBorders>
          </w:tcPr>
          <w:p w14:paraId="646F1624" w14:textId="77777777" w:rsidR="00342531" w:rsidRDefault="00342531">
            <w:pPr>
              <w:pStyle w:val="ISOChange"/>
              <w:spacing w:before="60" w:after="60" w:line="240" w:lineRule="auto"/>
            </w:pPr>
          </w:p>
        </w:tc>
        <w:tc>
          <w:tcPr>
            <w:tcW w:w="2419" w:type="dxa"/>
            <w:tcBorders>
              <w:top w:val="single" w:sz="6" w:space="0" w:color="auto"/>
              <w:bottom w:val="single" w:sz="6" w:space="0" w:color="auto"/>
            </w:tcBorders>
          </w:tcPr>
          <w:p w14:paraId="14B14670" w14:textId="77777777" w:rsidR="00342531" w:rsidRDefault="00342531">
            <w:pPr>
              <w:pStyle w:val="ISOSecretObservations"/>
              <w:spacing w:before="60" w:after="60" w:line="240" w:lineRule="auto"/>
            </w:pPr>
          </w:p>
        </w:tc>
      </w:tr>
    </w:tbl>
    <w:p w14:paraId="0BEA0E50" w14:textId="77777777" w:rsidR="00AE60D1" w:rsidRDefault="00AE60D1">
      <w:pPr>
        <w:spacing w:line="240" w:lineRule="exact"/>
      </w:pPr>
    </w:p>
    <w:p w14:paraId="2D33C125" w14:textId="77777777" w:rsidR="00AE60D1" w:rsidRPr="00AE60D1" w:rsidRDefault="00AE60D1" w:rsidP="00AE60D1"/>
    <w:p w14:paraId="3585771E" w14:textId="77777777" w:rsidR="00AE60D1" w:rsidRPr="00AE60D1" w:rsidRDefault="00AE60D1" w:rsidP="00AE60D1"/>
    <w:p w14:paraId="5C378919" w14:textId="77777777" w:rsidR="00AE60D1" w:rsidRPr="00AE60D1" w:rsidRDefault="00AE60D1" w:rsidP="00AE60D1"/>
    <w:p w14:paraId="59935DB2" w14:textId="77777777" w:rsidR="00AE60D1" w:rsidRPr="00AE60D1" w:rsidRDefault="00AE60D1" w:rsidP="00AE60D1"/>
    <w:p w14:paraId="057E58CC" w14:textId="77777777" w:rsidR="00AE60D1" w:rsidRDefault="00AE60D1" w:rsidP="00AE60D1"/>
    <w:p w14:paraId="5B21497F" w14:textId="77777777" w:rsidR="00A16159" w:rsidRPr="00AE60D1" w:rsidRDefault="00A16159" w:rsidP="00AE60D1"/>
    <w:sectPr w:rsidR="00A16159" w:rsidRPr="00AE60D1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EE43A" w14:textId="77777777" w:rsidR="0083190D" w:rsidRDefault="0083190D">
      <w:r>
        <w:separator/>
      </w:r>
    </w:p>
  </w:endnote>
  <w:endnote w:type="continuationSeparator" w:id="0">
    <w:p w14:paraId="74B6DD24" w14:textId="77777777" w:rsidR="0083190D" w:rsidRDefault="0083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C4E9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</w:t>
    </w:r>
    <w:r w:rsidR="00AE60D1">
      <w:rPr>
        <w:rStyle w:val="PageNumber"/>
        <w:bCs/>
        <w:sz w:val="16"/>
      </w:rPr>
      <w:t xml:space="preserve">/ </w:t>
    </w:r>
    <w:r w:rsidR="00AE60D1" w:rsidRPr="00AE60D1">
      <w:rPr>
        <w:rStyle w:val="PageNumber"/>
        <w:b/>
        <w:bCs/>
        <w:sz w:val="16"/>
      </w:rPr>
      <w:t>NC</w:t>
    </w:r>
    <w:r w:rsidR="00AE60D1">
      <w:rPr>
        <w:rStyle w:val="PageNumber"/>
        <w:bCs/>
        <w:sz w:val="16"/>
      </w:rPr>
      <w:t xml:space="preserve"> = National Committee </w:t>
    </w:r>
    <w:r>
      <w:rPr>
        <w:rStyle w:val="PageNumber"/>
        <w:bCs/>
        <w:sz w:val="16"/>
      </w:rPr>
      <w:t xml:space="preserve">(enter the ISO 3166 two-letter country code, e.g. CN for China; comments from the ISO/CS editing unit are identified by </w:t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>)</w:t>
    </w:r>
  </w:p>
  <w:p w14:paraId="68DB0332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 </w:t>
    </w:r>
  </w:p>
  <w:p w14:paraId="35168C3A" w14:textId="77777777" w:rsidR="00A16159" w:rsidRDefault="00A16159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4F6A4A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4F6A4A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14:paraId="3D0E5899" w14:textId="77777777" w:rsidR="00A16159" w:rsidRDefault="00A16159">
    <w:pPr>
      <w:pStyle w:val="Footer"/>
      <w:jc w:val="left"/>
      <w:rPr>
        <w:rStyle w:val="PageNumber"/>
        <w:i/>
        <w:iCs/>
        <w:sz w:val="16"/>
      </w:rPr>
    </w:pPr>
    <w:r>
      <w:rPr>
        <w:rStyle w:val="PageNumber"/>
        <w:i/>
        <w:iCs/>
        <w:sz w:val="16"/>
      </w:rPr>
      <w:t>ISO</w:t>
    </w:r>
    <w:r w:rsidR="00AE60D1">
      <w:rPr>
        <w:rStyle w:val="PageNumber"/>
        <w:i/>
        <w:iCs/>
        <w:sz w:val="16"/>
      </w:rPr>
      <w:t>/IEC</w:t>
    </w:r>
    <w:r w:rsidR="00387E3D">
      <w:rPr>
        <w:rStyle w:val="PageNumber"/>
        <w:i/>
        <w:iCs/>
        <w:sz w:val="16"/>
      </w:rPr>
      <w:t>/CEN/CENELEC</w:t>
    </w:r>
    <w:r w:rsidR="00AE60D1">
      <w:rPr>
        <w:rStyle w:val="PageNumber"/>
        <w:i/>
        <w:iCs/>
        <w:sz w:val="16"/>
      </w:rPr>
      <w:t xml:space="preserve"> </w:t>
    </w:r>
    <w:r>
      <w:rPr>
        <w:rStyle w:val="PageNumber"/>
        <w:i/>
        <w:iCs/>
        <w:sz w:val="16"/>
      </w:rPr>
      <w:t xml:space="preserve"> electronic balloting</w:t>
    </w:r>
    <w:r w:rsidR="00C90982">
      <w:rPr>
        <w:rStyle w:val="PageNumber"/>
        <w:i/>
        <w:iCs/>
        <w:sz w:val="16"/>
      </w:rPr>
      <w:t xml:space="preserve"> commenting template/version 20</w:t>
    </w:r>
    <w:r>
      <w:rPr>
        <w:rStyle w:val="PageNumber"/>
        <w:i/>
        <w:iCs/>
        <w:sz w:val="16"/>
      </w:rPr>
      <w:t>1</w:t>
    </w:r>
    <w:r w:rsidR="00C90982">
      <w:rPr>
        <w:rStyle w:val="PageNumber"/>
        <w:i/>
        <w:iCs/>
        <w:sz w:val="16"/>
      </w:rPr>
      <w:t>2-</w:t>
    </w:r>
    <w:r>
      <w:rPr>
        <w:rStyle w:val="PageNumber"/>
        <w:i/>
        <w:iCs/>
        <w:sz w:val="16"/>
      </w:rPr>
      <w:t>0</w:t>
    </w:r>
    <w:r w:rsidR="00AE60D1">
      <w:rPr>
        <w:rStyle w:val="PageNumber"/>
        <w:i/>
        <w:iCs/>
        <w:sz w:val="16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A2A79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675C5060" w14:textId="77777777" w:rsidR="00A16159" w:rsidRDefault="00A16159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5B846CB5" w14:textId="77777777" w:rsidR="00A16159" w:rsidRDefault="00A16159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024B42EF" w14:textId="77777777" w:rsidR="00A16159" w:rsidRDefault="00A16159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  <w:p w14:paraId="1C5382E0" w14:textId="77777777" w:rsidR="00A16159" w:rsidRDefault="00A16159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CC95C" w14:textId="77777777" w:rsidR="0083190D" w:rsidRDefault="0083190D">
      <w:r>
        <w:separator/>
      </w:r>
    </w:p>
  </w:footnote>
  <w:footnote w:type="continuationSeparator" w:id="0">
    <w:p w14:paraId="4C6F7524" w14:textId="77777777" w:rsidR="0083190D" w:rsidRDefault="00831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87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7740"/>
      <w:gridCol w:w="2410"/>
      <w:gridCol w:w="3119"/>
      <w:gridCol w:w="2607"/>
    </w:tblGrid>
    <w:tr w:rsidR="00A64E75" w14:paraId="21091D87" w14:textId="77777777" w:rsidTr="00A64E75">
      <w:trPr>
        <w:cantSplit/>
        <w:jc w:val="center"/>
      </w:trPr>
      <w:tc>
        <w:tcPr>
          <w:tcW w:w="7740" w:type="dxa"/>
          <w:tcBorders>
            <w:top w:val="nil"/>
            <w:left w:val="nil"/>
            <w:bottom w:val="nil"/>
            <w:right w:val="nil"/>
          </w:tcBorders>
        </w:tcPr>
        <w:p w14:paraId="2898DFA7" w14:textId="77777777" w:rsidR="00A64E75" w:rsidRDefault="00A64E75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41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0BC8DDBE" w14:textId="60312AEB" w:rsidR="00A64E75" w:rsidRDefault="00A64E75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B958FC">
            <w:rPr>
              <w:bCs/>
            </w:rPr>
            <w:t>2025-07-xx</w:t>
          </w:r>
        </w:p>
      </w:tc>
      <w:tc>
        <w:tcPr>
          <w:tcW w:w="3119" w:type="dxa"/>
          <w:tcBorders>
            <w:top w:val="single" w:sz="6" w:space="0" w:color="auto"/>
            <w:bottom w:val="single" w:sz="6" w:space="0" w:color="auto"/>
          </w:tcBorders>
        </w:tcPr>
        <w:p w14:paraId="33EF6DDC" w14:textId="458A9F65" w:rsidR="00A64E75" w:rsidRDefault="00A64E75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B958FC">
            <w:rPr>
              <w:b/>
              <w:sz w:val="20"/>
            </w:rPr>
            <w:t>IHO S-98 2.0.0 HSSC</w:t>
          </w:r>
        </w:p>
      </w:tc>
      <w:tc>
        <w:tcPr>
          <w:tcW w:w="2607" w:type="dxa"/>
          <w:tcBorders>
            <w:top w:val="single" w:sz="6" w:space="0" w:color="auto"/>
            <w:bottom w:val="single" w:sz="6" w:space="0" w:color="auto"/>
          </w:tcBorders>
        </w:tcPr>
        <w:p w14:paraId="03564E5E" w14:textId="77777777" w:rsidR="00A64E75" w:rsidRDefault="00BF6B60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  <w:sz w:val="20"/>
            </w:rPr>
            <w:t>Project:</w:t>
          </w:r>
        </w:p>
      </w:tc>
    </w:tr>
  </w:tbl>
  <w:p w14:paraId="75BE926A" w14:textId="77777777" w:rsidR="00A16159" w:rsidRDefault="00A16159">
    <w:pPr>
      <w:pStyle w:val="Header"/>
    </w:pPr>
  </w:p>
  <w:tbl>
    <w:tblPr>
      <w:tblW w:w="1587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06"/>
      <w:gridCol w:w="908"/>
      <w:gridCol w:w="1209"/>
      <w:gridCol w:w="1209"/>
      <w:gridCol w:w="1115"/>
      <w:gridCol w:w="4177"/>
      <w:gridCol w:w="4233"/>
      <w:gridCol w:w="2419"/>
    </w:tblGrid>
    <w:tr w:rsidR="00C90982" w14:paraId="276335CF" w14:textId="77777777" w:rsidTr="00395636">
      <w:trPr>
        <w:cantSplit/>
        <w:jc w:val="center"/>
      </w:trPr>
      <w:tc>
        <w:tcPr>
          <w:tcW w:w="606" w:type="dxa"/>
        </w:tcPr>
        <w:p w14:paraId="2B03EC90" w14:textId="77777777" w:rsidR="00C90982" w:rsidRDefault="00C90982" w:rsidP="00AE60D1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 w:rsidR="00A64E75">
            <w:rPr>
              <w:b/>
              <w:sz w:val="16"/>
            </w:rPr>
            <w:t>/N</w:t>
          </w:r>
          <w:r w:rsidR="00AE60D1">
            <w:rPr>
              <w:b/>
              <w:sz w:val="16"/>
            </w:rPr>
            <w:t>C</w:t>
          </w:r>
          <w:r w:rsidR="00AE60D1">
            <w:rPr>
              <w:b/>
              <w:bCs/>
              <w:position w:val="6"/>
              <w:sz w:val="12"/>
            </w:rPr>
            <w:t>1</w:t>
          </w:r>
        </w:p>
      </w:tc>
      <w:tc>
        <w:tcPr>
          <w:tcW w:w="908" w:type="dxa"/>
        </w:tcPr>
        <w:p w14:paraId="5097141F" w14:textId="77777777" w:rsidR="00C90982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Line number</w:t>
          </w:r>
        </w:p>
        <w:p w14:paraId="4EEBD1DC" w14:textId="77777777" w:rsidR="003C6559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</w:rPr>
          </w:pPr>
          <w:r>
            <w:rPr>
              <w:bCs/>
              <w:sz w:val="16"/>
            </w:rPr>
            <w:t>(e.g. 17)</w:t>
          </w:r>
        </w:p>
      </w:tc>
      <w:tc>
        <w:tcPr>
          <w:tcW w:w="1209" w:type="dxa"/>
        </w:tcPr>
        <w:p w14:paraId="47DED4A4" w14:textId="77777777" w:rsidR="00C90982" w:rsidRDefault="00395636" w:rsidP="00395636">
          <w:pPr>
            <w:keepLines/>
            <w:spacing w:before="100" w:after="60" w:line="190" w:lineRule="exact"/>
            <w:jc w:val="center"/>
            <w:rPr>
              <w:b/>
              <w:sz w:val="16"/>
              <w:szCs w:val="16"/>
            </w:rPr>
          </w:pPr>
          <w:r w:rsidRPr="00395636">
            <w:rPr>
              <w:b/>
              <w:sz w:val="16"/>
              <w:szCs w:val="16"/>
            </w:rPr>
            <w:t>Clause/</w:t>
          </w:r>
          <w:r>
            <w:rPr>
              <w:b/>
              <w:sz w:val="16"/>
              <w:szCs w:val="16"/>
            </w:rPr>
            <w:t xml:space="preserve"> </w:t>
          </w:r>
          <w:r w:rsidRPr="00395636">
            <w:rPr>
              <w:b/>
              <w:sz w:val="16"/>
              <w:szCs w:val="16"/>
            </w:rPr>
            <w:t>Subclause</w:t>
          </w:r>
        </w:p>
        <w:p w14:paraId="4A906AC0" w14:textId="77777777" w:rsidR="003C6559" w:rsidRPr="00395636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  <w:szCs w:val="16"/>
            </w:rPr>
          </w:pPr>
          <w:r>
            <w:rPr>
              <w:bCs/>
              <w:sz w:val="16"/>
            </w:rPr>
            <w:t>(e.g. 3.1)</w:t>
          </w:r>
        </w:p>
      </w:tc>
      <w:tc>
        <w:tcPr>
          <w:tcW w:w="1209" w:type="dxa"/>
        </w:tcPr>
        <w:p w14:paraId="215C130E" w14:textId="77777777" w:rsidR="00C90982" w:rsidRDefault="00540C31" w:rsidP="003C6559">
          <w:pPr>
            <w:keepLines/>
            <w:spacing w:before="100" w:line="190" w:lineRule="exact"/>
            <w:jc w:val="center"/>
            <w:rPr>
              <w:b/>
              <w:sz w:val="16"/>
              <w:szCs w:val="16"/>
            </w:rPr>
          </w:pPr>
          <w:r w:rsidRPr="00395636">
            <w:rPr>
              <w:b/>
              <w:sz w:val="16"/>
              <w:szCs w:val="16"/>
            </w:rPr>
            <w:t>Paragraph/</w:t>
          </w:r>
          <w:r w:rsidR="00395636">
            <w:rPr>
              <w:b/>
              <w:sz w:val="16"/>
              <w:szCs w:val="16"/>
            </w:rPr>
            <w:t xml:space="preserve"> </w:t>
          </w:r>
          <w:r w:rsidRPr="00395636">
            <w:rPr>
              <w:b/>
              <w:sz w:val="16"/>
              <w:szCs w:val="16"/>
            </w:rPr>
            <w:t>Figure/</w:t>
          </w:r>
          <w:r w:rsidR="00395636">
            <w:rPr>
              <w:b/>
              <w:sz w:val="16"/>
              <w:szCs w:val="16"/>
            </w:rPr>
            <w:t xml:space="preserve"> </w:t>
          </w:r>
          <w:r w:rsidRPr="00395636">
            <w:rPr>
              <w:b/>
              <w:sz w:val="16"/>
              <w:szCs w:val="16"/>
            </w:rPr>
            <w:t>Table/</w:t>
          </w:r>
        </w:p>
        <w:p w14:paraId="6453C89D" w14:textId="77777777" w:rsidR="003C6559" w:rsidRPr="00395636" w:rsidRDefault="003C6559" w:rsidP="003C6559">
          <w:pPr>
            <w:keepLines/>
            <w:spacing w:after="60" w:line="190" w:lineRule="exact"/>
            <w:jc w:val="center"/>
            <w:rPr>
              <w:b/>
              <w:sz w:val="16"/>
              <w:szCs w:val="16"/>
            </w:rPr>
          </w:pPr>
          <w:r>
            <w:rPr>
              <w:bCs/>
              <w:sz w:val="16"/>
            </w:rPr>
            <w:t>(e.g. Table 1)</w:t>
          </w:r>
        </w:p>
      </w:tc>
      <w:tc>
        <w:tcPr>
          <w:tcW w:w="1115" w:type="dxa"/>
        </w:tcPr>
        <w:p w14:paraId="7D4428A4" w14:textId="77777777" w:rsidR="00C90982" w:rsidRDefault="00C90982" w:rsidP="00395636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177" w:type="dxa"/>
        </w:tcPr>
        <w:p w14:paraId="3AD81437" w14:textId="77777777" w:rsidR="00C90982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</w:t>
          </w:r>
          <w:r w:rsidR="00A64E75">
            <w:rPr>
              <w:b/>
              <w:sz w:val="16"/>
            </w:rPr>
            <w:t>s</w:t>
          </w:r>
        </w:p>
      </w:tc>
      <w:tc>
        <w:tcPr>
          <w:tcW w:w="4233" w:type="dxa"/>
        </w:tcPr>
        <w:p w14:paraId="0E8C468B" w14:textId="77777777" w:rsidR="00C90982" w:rsidRDefault="00C90982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2419" w:type="dxa"/>
        </w:tcPr>
        <w:p w14:paraId="367AFDB1" w14:textId="77777777" w:rsidR="00C90982" w:rsidRDefault="00A64E75" w:rsidP="00A64E75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Observations of the secretariat</w:t>
          </w:r>
        </w:p>
      </w:tc>
    </w:tr>
  </w:tbl>
  <w:p w14:paraId="24141D1E" w14:textId="77777777" w:rsidR="00A16159" w:rsidRDefault="00A16159">
    <w:pPr>
      <w:pStyle w:val="Header"/>
      <w:rPr>
        <w:sz w:val="2"/>
      </w:rPr>
    </w:pPr>
  </w:p>
  <w:p w14:paraId="32ADD659" w14:textId="77777777" w:rsidR="00A16159" w:rsidRDefault="00A16159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16159" w14:paraId="0E594B75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766B5DB2" w14:textId="77777777" w:rsidR="00A16159" w:rsidRDefault="00A16159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0FF66F6D" w14:textId="77777777" w:rsidR="00A16159" w:rsidRDefault="00A16159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7C1D6284" w14:textId="77777777" w:rsidR="00A16159" w:rsidRDefault="00A16159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12B07164" w14:textId="77777777" w:rsidR="00A16159" w:rsidRDefault="00A16159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16159" w14:paraId="6B28D1F0" w14:textId="77777777">
      <w:trPr>
        <w:cantSplit/>
        <w:jc w:val="center"/>
      </w:trPr>
      <w:tc>
        <w:tcPr>
          <w:tcW w:w="539" w:type="dxa"/>
        </w:tcPr>
        <w:p w14:paraId="15FAD169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524078F1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0E6CA08D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78580362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6386AF59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4101E723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010D0295" w14:textId="77777777" w:rsidR="00A16159" w:rsidRDefault="00A16159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A16159" w14:paraId="16CDE6D3" w14:textId="77777777">
      <w:trPr>
        <w:cantSplit/>
        <w:jc w:val="center"/>
      </w:trPr>
      <w:tc>
        <w:tcPr>
          <w:tcW w:w="539" w:type="dxa"/>
        </w:tcPr>
        <w:p w14:paraId="180ACCCB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715F3646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6CB213E9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06B2D4D9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159C3E69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2612F0C0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3FAACED7" w14:textId="77777777" w:rsidR="00A16159" w:rsidRDefault="00A16159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741CE286" w14:textId="77777777" w:rsidR="00A16159" w:rsidRDefault="00A16159">
    <w:pPr>
      <w:pStyle w:val="Header"/>
      <w:rPr>
        <w:sz w:val="2"/>
      </w:rPr>
    </w:pPr>
  </w:p>
  <w:p w14:paraId="132B1F86" w14:textId="77777777" w:rsidR="00A16159" w:rsidRDefault="00A16159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F28"/>
    <w:multiLevelType w:val="hybridMultilevel"/>
    <w:tmpl w:val="0388B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1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proofState w:spelling="clean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974ISO" w:val="-1"/>
  </w:docVars>
  <w:rsids>
    <w:rsidRoot w:val="004C6E8C"/>
    <w:rsid w:val="0004613D"/>
    <w:rsid w:val="00193B01"/>
    <w:rsid w:val="001B40F1"/>
    <w:rsid w:val="00231F33"/>
    <w:rsid w:val="002B791B"/>
    <w:rsid w:val="00314348"/>
    <w:rsid w:val="00342531"/>
    <w:rsid w:val="00387E3D"/>
    <w:rsid w:val="00395636"/>
    <w:rsid w:val="003C6559"/>
    <w:rsid w:val="0048238F"/>
    <w:rsid w:val="004A016F"/>
    <w:rsid w:val="004C6E8C"/>
    <w:rsid w:val="004F6A4A"/>
    <w:rsid w:val="00540C31"/>
    <w:rsid w:val="00565922"/>
    <w:rsid w:val="00723386"/>
    <w:rsid w:val="007322B3"/>
    <w:rsid w:val="00733792"/>
    <w:rsid w:val="007759AE"/>
    <w:rsid w:val="007E2E99"/>
    <w:rsid w:val="00812286"/>
    <w:rsid w:val="0083190D"/>
    <w:rsid w:val="008B06A1"/>
    <w:rsid w:val="00912DE1"/>
    <w:rsid w:val="00942A7D"/>
    <w:rsid w:val="00957F0F"/>
    <w:rsid w:val="009D12C7"/>
    <w:rsid w:val="00A16159"/>
    <w:rsid w:val="00A20D4E"/>
    <w:rsid w:val="00A63938"/>
    <w:rsid w:val="00A64E75"/>
    <w:rsid w:val="00AA417A"/>
    <w:rsid w:val="00AE60D1"/>
    <w:rsid w:val="00AF7C69"/>
    <w:rsid w:val="00B07037"/>
    <w:rsid w:val="00B0714A"/>
    <w:rsid w:val="00B14854"/>
    <w:rsid w:val="00B958FC"/>
    <w:rsid w:val="00BF6B60"/>
    <w:rsid w:val="00C53440"/>
    <w:rsid w:val="00C90982"/>
    <w:rsid w:val="00CB03A3"/>
    <w:rsid w:val="00D4587D"/>
    <w:rsid w:val="00D63E6E"/>
    <w:rsid w:val="00D71D7B"/>
    <w:rsid w:val="00D74D95"/>
    <w:rsid w:val="00DA35DE"/>
    <w:rsid w:val="00E003BB"/>
    <w:rsid w:val="00EC5739"/>
    <w:rsid w:val="00ED2D82"/>
    <w:rsid w:val="00F32FB8"/>
    <w:rsid w:val="00F8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33B481"/>
  <w15:chartTrackingRefBased/>
  <w15:docId w15:val="{A048D268-57C7-4D93-8EB7-A62D373E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semiHidden/>
  </w:style>
  <w:style w:type="paragraph" w:styleId="Footer">
    <w:name w:val="footer"/>
    <w:basedOn w:val="Normal"/>
    <w:semiHidden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semiHidden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CommentsOn</vt:lpstr>
      <vt:lpstr>CommentsOn</vt:lpstr>
    </vt:vector>
  </TitlesOfParts>
  <Company>ISO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/>
  <cp:lastModifiedBy>jonathan pritchard</cp:lastModifiedBy>
  <cp:revision>1</cp:revision>
  <cp:lastPrinted>2001-10-25T12:04:00Z</cp:lastPrinted>
  <dcterms:created xsi:type="dcterms:W3CDTF">2025-09-08T15:10:00Z</dcterms:created>
  <dcterms:modified xsi:type="dcterms:W3CDTF">2025-09-10T07:29:00Z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