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81E94" w14:textId="77777777" w:rsidR="002C76A0" w:rsidRDefault="00D97471">
      <w:pPr>
        <w:pStyle w:val="BodyText"/>
        <w:ind w:left="782"/>
        <w:rPr>
          <w:rFonts w:ascii="Times New Roman"/>
          <w:sz w:val="20"/>
        </w:rPr>
      </w:pPr>
      <w:r>
        <w:rPr>
          <w:rFonts w:ascii="Times New Roman"/>
          <w:noProof/>
          <w:sz w:val="20"/>
          <w:lang w:val="fi-FI" w:eastAsia="fi-FI"/>
        </w:rPr>
        <w:drawing>
          <wp:inline distT="0" distB="0" distL="0" distR="0" wp14:anchorId="127B15B8" wp14:editId="16FCED04">
            <wp:extent cx="5672676" cy="89696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72676" cy="896969"/>
                    </a:xfrm>
                    <a:prstGeom prst="rect">
                      <a:avLst/>
                    </a:prstGeom>
                  </pic:spPr>
                </pic:pic>
              </a:graphicData>
            </a:graphic>
          </wp:inline>
        </w:drawing>
      </w:r>
    </w:p>
    <w:p w14:paraId="1509EAE9" w14:textId="77777777" w:rsidR="002C76A0" w:rsidRDefault="002C76A0">
      <w:pPr>
        <w:pStyle w:val="BodyText"/>
        <w:spacing w:before="4"/>
        <w:rPr>
          <w:rFonts w:ascii="Times New Roman"/>
          <w:sz w:val="2"/>
        </w:rPr>
      </w:pPr>
    </w:p>
    <w:p w14:paraId="3885A9A3" w14:textId="5F1A4EBF" w:rsidR="002C76A0" w:rsidRDefault="00244B38">
      <w:pPr>
        <w:pStyle w:val="BodyText"/>
        <w:ind w:left="644"/>
        <w:rPr>
          <w:rFonts w:ascii="Times New Roman"/>
          <w:sz w:val="20"/>
        </w:rPr>
      </w:pPr>
      <w:r>
        <w:rPr>
          <w:rFonts w:ascii="Times New Roman"/>
          <w:noProof/>
          <w:position w:val="-2"/>
          <w:sz w:val="20"/>
          <w:lang w:val="fi-FI" w:eastAsia="fi-FI"/>
        </w:rPr>
        <mc:AlternateContent>
          <mc:Choice Requires="wps">
            <w:drawing>
              <wp:inline distT="0" distB="0" distL="0" distR="0" wp14:anchorId="001D7CA3" wp14:editId="1719E4E4">
                <wp:extent cx="5871845" cy="502920"/>
                <wp:effectExtent l="19050" t="19050" r="14605" b="1143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502920"/>
                        </a:xfrm>
                        <a:prstGeom prst="rect">
                          <a:avLst/>
                        </a:prstGeom>
                        <a:noFill/>
                        <a:ln w="38100">
                          <a:solidFill>
                            <a:srgbClr val="0000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5885C3" w14:textId="77777777" w:rsidR="002C76A0" w:rsidRDefault="00D97471">
                            <w:pPr>
                              <w:spacing w:line="341" w:lineRule="exact"/>
                              <w:ind w:left="1970" w:right="1971"/>
                              <w:jc w:val="center"/>
                              <w:rPr>
                                <w:rFonts w:ascii="Carlito"/>
                                <w:b/>
                                <w:sz w:val="28"/>
                              </w:rPr>
                            </w:pPr>
                            <w:r>
                              <w:rPr>
                                <w:rFonts w:ascii="Carlito"/>
                                <w:b/>
                                <w:color w:val="000099"/>
                                <w:sz w:val="28"/>
                              </w:rPr>
                              <w:t>NAUTICAL CARTOGRAPHY WORKING GROUP</w:t>
                            </w:r>
                          </w:p>
                        </w:txbxContent>
                      </wps:txbx>
                      <wps:bodyPr rot="0" vert="horz" wrap="square" lIns="0" tIns="0" rIns="0" bIns="0" anchor="t" anchorCtr="0" upright="1">
                        <a:noAutofit/>
                      </wps:bodyPr>
                    </wps:wsp>
                  </a:graphicData>
                </a:graphic>
              </wp:inline>
            </w:drawing>
          </mc:Choice>
          <mc:Fallback>
            <w:pict>
              <v:shapetype w14:anchorId="001D7CA3" id="_x0000_t202" coordsize="21600,21600" o:spt="202" path="m,l,21600r21600,l21600,xe">
                <v:stroke joinstyle="miter"/>
                <v:path gradientshapeok="t" o:connecttype="rect"/>
              </v:shapetype>
              <v:shape id="Text Box 3" o:spid="_x0000_s1026" type="#_x0000_t202" style="width:462.35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" filled="f" strokecolor="#009" strokeweight="3pt">
                <v:textbox inset="0,0,0,0">
                  <w:txbxContent>
                    <w:p w14:paraId="4D5885C3" w14:textId="77777777" w:rsidR="002C76A0" w:rsidRDefault="00D97471">
                      <w:pPr>
                        <w:spacing w:line="341" w:lineRule="exact"/>
                        <w:ind w:left="1970" w:right="1971"/>
                        <w:jc w:val="center"/>
                        <w:rPr>
                          <w:rFonts w:ascii="Carlito"/>
                          <w:b/>
                          <w:sz w:val="28"/>
                        </w:rPr>
                      </w:pPr>
                      <w:r>
                        <w:rPr>
                          <w:rFonts w:ascii="Carlito"/>
                          <w:b/>
                          <w:color w:val="000099"/>
                          <w:sz w:val="28"/>
                        </w:rPr>
                        <w:t>NAUTICAL CARTOGRAPHY WORKING GROUP</w:t>
                      </w:r>
                    </w:p>
                  </w:txbxContent>
                </v:textbox>
                <w10:anchorlock/>
              </v:shape>
            </w:pict>
          </mc:Fallback>
        </mc:AlternateContent>
      </w:r>
    </w:p>
    <w:p w14:paraId="7AC9A682" w14:textId="77777777" w:rsidR="002C76A0" w:rsidRDefault="002C76A0">
      <w:pPr>
        <w:pStyle w:val="BodyText"/>
        <w:spacing w:before="7"/>
        <w:rPr>
          <w:rFonts w:ascii="Times New Roman"/>
          <w:sz w:val="18"/>
        </w:rPr>
      </w:pPr>
    </w:p>
    <w:tbl>
      <w:tblPr>
        <w:tblW w:w="0" w:type="auto"/>
        <w:tblInd w:w="588" w:type="dxa"/>
        <w:tblLayout w:type="fixed"/>
        <w:tblCellMar>
          <w:left w:w="0" w:type="dxa"/>
          <w:right w:w="0" w:type="dxa"/>
        </w:tblCellMar>
        <w:tblLook w:val="01E0" w:firstRow="1" w:lastRow="1" w:firstColumn="1" w:lastColumn="1" w:noHBand="0" w:noVBand="0"/>
      </w:tblPr>
      <w:tblGrid>
        <w:gridCol w:w="4232"/>
        <w:gridCol w:w="3358"/>
      </w:tblGrid>
      <w:tr w:rsidR="002C76A0" w:rsidRPr="00244B38" w14:paraId="480F5C57" w14:textId="77777777">
        <w:trPr>
          <w:trHeight w:val="1032"/>
        </w:trPr>
        <w:tc>
          <w:tcPr>
            <w:tcW w:w="4232" w:type="dxa"/>
          </w:tcPr>
          <w:p w14:paraId="2505B054" w14:textId="77777777" w:rsidR="002C76A0" w:rsidRDefault="00D97471">
            <w:pPr>
              <w:pStyle w:val="TableParagraph"/>
              <w:spacing w:line="201" w:lineRule="exact"/>
              <w:ind w:left="200"/>
              <w:rPr>
                <w:sz w:val="18"/>
              </w:rPr>
            </w:pPr>
            <w:r>
              <w:rPr>
                <w:sz w:val="18"/>
              </w:rPr>
              <w:t>Chair: Mikko HOVI</w:t>
            </w:r>
          </w:p>
          <w:p w14:paraId="664A5DF4" w14:textId="4A6F7CEC" w:rsidR="002C76A0" w:rsidRDefault="00D97471">
            <w:pPr>
              <w:pStyle w:val="TableParagraph"/>
              <w:spacing w:before="2" w:line="240" w:lineRule="auto"/>
              <w:ind w:left="200" w:right="220"/>
              <w:rPr>
                <w:sz w:val="18"/>
              </w:rPr>
            </w:pPr>
            <w:r>
              <w:rPr>
                <w:sz w:val="18"/>
              </w:rPr>
              <w:t xml:space="preserve">Finnish Transport and Communications Agency </w:t>
            </w:r>
          </w:p>
          <w:p w14:paraId="321834E3" w14:textId="0E57B4D1" w:rsidR="007F0444" w:rsidRPr="00394DB4" w:rsidRDefault="007F0444">
            <w:pPr>
              <w:pStyle w:val="TableParagraph"/>
              <w:spacing w:before="2" w:line="240" w:lineRule="auto"/>
              <w:ind w:left="200" w:right="220"/>
              <w:rPr>
                <w:sz w:val="18"/>
                <w:lang w:val="nb-NO"/>
              </w:rPr>
            </w:pPr>
            <w:r w:rsidRPr="00394DB4">
              <w:rPr>
                <w:sz w:val="18"/>
                <w:lang w:val="nb-NO"/>
              </w:rPr>
              <w:t>Erik Palménin aukio 1</w:t>
            </w:r>
          </w:p>
          <w:p w14:paraId="4E0358DE" w14:textId="37A963EA" w:rsidR="002C76A0" w:rsidRPr="007F0444" w:rsidRDefault="007F0444">
            <w:pPr>
              <w:pStyle w:val="TableParagraph"/>
              <w:spacing w:before="2" w:line="206" w:lineRule="exact"/>
              <w:ind w:left="200" w:right="2831"/>
              <w:rPr>
                <w:sz w:val="18"/>
                <w:lang w:val="nb-NO"/>
              </w:rPr>
            </w:pPr>
            <w:r w:rsidRPr="007F0444">
              <w:rPr>
                <w:sz w:val="18"/>
                <w:lang w:val="nb-NO"/>
              </w:rPr>
              <w:t>0056</w:t>
            </w:r>
            <w:r w:rsidR="00D97471" w:rsidRPr="007F0444">
              <w:rPr>
                <w:sz w:val="18"/>
                <w:lang w:val="nb-NO"/>
              </w:rPr>
              <w:t>0 Helsinki Finland</w:t>
            </w:r>
          </w:p>
        </w:tc>
        <w:tc>
          <w:tcPr>
            <w:tcW w:w="3358" w:type="dxa"/>
          </w:tcPr>
          <w:p w14:paraId="717526D2" w14:textId="77777777" w:rsidR="002C76A0" w:rsidRDefault="00D97471">
            <w:pPr>
              <w:pStyle w:val="TableParagraph"/>
              <w:spacing w:line="201" w:lineRule="exact"/>
              <w:ind w:left="238"/>
              <w:rPr>
                <w:sz w:val="18"/>
              </w:rPr>
            </w:pPr>
            <w:r>
              <w:rPr>
                <w:sz w:val="18"/>
              </w:rPr>
              <w:t xml:space="preserve">Secretary: </w:t>
            </w:r>
            <w:r w:rsidR="00244B38">
              <w:rPr>
                <w:sz w:val="18"/>
              </w:rPr>
              <w:t>Edward Hands</w:t>
            </w:r>
          </w:p>
          <w:p w14:paraId="365F2EE4" w14:textId="77777777" w:rsidR="002C76A0" w:rsidRPr="0064074C" w:rsidRDefault="00244B38" w:rsidP="00244B38">
            <w:pPr>
              <w:pStyle w:val="TableParagraph"/>
              <w:spacing w:before="2" w:line="240" w:lineRule="auto"/>
              <w:ind w:left="238" w:right="178"/>
              <w:rPr>
                <w:sz w:val="18"/>
              </w:rPr>
            </w:pPr>
            <w:r w:rsidRPr="0064074C">
              <w:rPr>
                <w:sz w:val="18"/>
              </w:rPr>
              <w:t>Norwegian Hydrographic Service</w:t>
            </w:r>
            <w:r w:rsidR="00D97471" w:rsidRPr="0064074C">
              <w:rPr>
                <w:sz w:val="18"/>
              </w:rPr>
              <w:t xml:space="preserve"> </w:t>
            </w:r>
            <w:r w:rsidRPr="0064074C">
              <w:rPr>
                <w:sz w:val="18"/>
              </w:rPr>
              <w:t>Prof. Olav Hanssens vei 10</w:t>
            </w:r>
          </w:p>
          <w:p w14:paraId="7C96AA2E" w14:textId="77777777" w:rsidR="00244B38" w:rsidRPr="00244B38" w:rsidRDefault="00244B38" w:rsidP="00244B38">
            <w:pPr>
              <w:pStyle w:val="TableParagraph"/>
              <w:spacing w:before="2" w:line="240" w:lineRule="auto"/>
              <w:ind w:left="238" w:right="178"/>
              <w:rPr>
                <w:sz w:val="18"/>
                <w:lang w:val="nb-NO"/>
              </w:rPr>
            </w:pPr>
            <w:r w:rsidRPr="00244B38">
              <w:rPr>
                <w:sz w:val="18"/>
                <w:lang w:val="nb-NO"/>
              </w:rPr>
              <w:t>4021Stavanger</w:t>
            </w:r>
          </w:p>
          <w:p w14:paraId="3B0BA03F" w14:textId="77777777" w:rsidR="00244B38" w:rsidRPr="00244B38" w:rsidRDefault="00244B38" w:rsidP="00244B38">
            <w:pPr>
              <w:pStyle w:val="TableParagraph"/>
              <w:spacing w:before="2" w:line="240" w:lineRule="auto"/>
              <w:ind w:left="238" w:right="178"/>
              <w:rPr>
                <w:sz w:val="18"/>
                <w:lang w:val="nb-NO"/>
              </w:rPr>
            </w:pPr>
            <w:r>
              <w:rPr>
                <w:sz w:val="18"/>
                <w:lang w:val="nb-NO"/>
              </w:rPr>
              <w:t>Norway</w:t>
            </w:r>
          </w:p>
        </w:tc>
      </w:tr>
      <w:tr w:rsidR="002C76A0" w14:paraId="7FED7A4C" w14:textId="77777777">
        <w:trPr>
          <w:trHeight w:val="207"/>
        </w:trPr>
        <w:tc>
          <w:tcPr>
            <w:tcW w:w="4232" w:type="dxa"/>
          </w:tcPr>
          <w:p w14:paraId="10564C13" w14:textId="77777777" w:rsidR="002C76A0" w:rsidRDefault="00D97471">
            <w:pPr>
              <w:pStyle w:val="TableParagraph"/>
              <w:spacing w:line="188" w:lineRule="exact"/>
              <w:ind w:left="200"/>
              <w:rPr>
                <w:sz w:val="18"/>
              </w:rPr>
            </w:pPr>
            <w:r>
              <w:rPr>
                <w:sz w:val="18"/>
              </w:rPr>
              <w:t>Tel: +358 29 5346730</w:t>
            </w:r>
          </w:p>
        </w:tc>
        <w:tc>
          <w:tcPr>
            <w:tcW w:w="3358" w:type="dxa"/>
          </w:tcPr>
          <w:p w14:paraId="59B13FE8" w14:textId="77777777" w:rsidR="002C76A0" w:rsidRDefault="00D97471" w:rsidP="00244B38">
            <w:pPr>
              <w:pStyle w:val="TableParagraph"/>
              <w:spacing w:line="188" w:lineRule="exact"/>
              <w:ind w:left="238"/>
              <w:rPr>
                <w:sz w:val="18"/>
              </w:rPr>
            </w:pPr>
            <w:r>
              <w:rPr>
                <w:sz w:val="18"/>
              </w:rPr>
              <w:t>Tel: +4</w:t>
            </w:r>
            <w:r w:rsidR="00244B38">
              <w:rPr>
                <w:sz w:val="18"/>
              </w:rPr>
              <w:t>7 975 87721</w:t>
            </w:r>
          </w:p>
        </w:tc>
      </w:tr>
      <w:tr w:rsidR="002C76A0" w14:paraId="172056A1" w14:textId="77777777">
        <w:trPr>
          <w:trHeight w:val="203"/>
        </w:trPr>
        <w:tc>
          <w:tcPr>
            <w:tcW w:w="4232" w:type="dxa"/>
          </w:tcPr>
          <w:p w14:paraId="5479BFB4" w14:textId="77777777" w:rsidR="002C76A0" w:rsidRDefault="00D97471">
            <w:pPr>
              <w:pStyle w:val="TableParagraph"/>
              <w:spacing w:line="184" w:lineRule="exact"/>
              <w:ind w:left="200"/>
              <w:rPr>
                <w:sz w:val="18"/>
              </w:rPr>
            </w:pPr>
            <w:r>
              <w:rPr>
                <w:sz w:val="18"/>
              </w:rPr>
              <w:t>Email:</w:t>
            </w:r>
            <w:hyperlink r:id="rId11">
              <w:r>
                <w:rPr>
                  <w:sz w:val="18"/>
                </w:rPr>
                <w:t xml:space="preserve"> mikko.hovi@traficom.fi</w:t>
              </w:r>
            </w:hyperlink>
          </w:p>
        </w:tc>
        <w:tc>
          <w:tcPr>
            <w:tcW w:w="3358" w:type="dxa"/>
          </w:tcPr>
          <w:p w14:paraId="5DBC2D3D" w14:textId="29ED02C6" w:rsidR="002C76A0" w:rsidRDefault="00D97471" w:rsidP="00244B38">
            <w:pPr>
              <w:pStyle w:val="TableParagraph"/>
              <w:spacing w:line="184" w:lineRule="exact"/>
              <w:ind w:left="238"/>
              <w:rPr>
                <w:sz w:val="18"/>
              </w:rPr>
            </w:pPr>
            <w:r>
              <w:rPr>
                <w:sz w:val="18"/>
              </w:rPr>
              <w:t xml:space="preserve">Email: </w:t>
            </w:r>
            <w:r w:rsidR="00244B38">
              <w:rPr>
                <w:sz w:val="18"/>
              </w:rPr>
              <w:t>edward.hands</w:t>
            </w:r>
            <w:r w:rsidR="003C3EED" w:rsidRPr="003C3EED">
              <w:rPr>
                <w:sz w:val="18"/>
              </w:rPr>
              <w:t>@</w:t>
            </w:r>
            <w:r w:rsidR="003C3EED">
              <w:rPr>
                <w:sz w:val="18"/>
              </w:rPr>
              <w:t>k</w:t>
            </w:r>
            <w:r w:rsidR="00244B38">
              <w:rPr>
                <w:sz w:val="18"/>
              </w:rPr>
              <w:t>artverket.no</w:t>
            </w:r>
          </w:p>
        </w:tc>
      </w:tr>
    </w:tbl>
    <w:p w14:paraId="4EA80D51" w14:textId="77777777" w:rsidR="002C76A0" w:rsidRDefault="002C76A0">
      <w:pPr>
        <w:pStyle w:val="BodyText"/>
        <w:spacing w:before="11"/>
        <w:rPr>
          <w:rFonts w:ascii="Times New Roman"/>
          <w:sz w:val="9"/>
        </w:rPr>
      </w:pPr>
    </w:p>
    <w:p w14:paraId="2013CA6C" w14:textId="77777777" w:rsidR="00244B38" w:rsidRDefault="00244B38">
      <w:pPr>
        <w:pStyle w:val="Heading1"/>
        <w:spacing w:before="92"/>
      </w:pPr>
    </w:p>
    <w:p w14:paraId="32495D96" w14:textId="77777777" w:rsidR="00244B38" w:rsidRDefault="00244B38">
      <w:pPr>
        <w:pStyle w:val="Heading1"/>
        <w:spacing w:before="92"/>
      </w:pPr>
    </w:p>
    <w:p w14:paraId="439820DA" w14:textId="77D4D7F6" w:rsidR="002C76A0" w:rsidRDefault="00D97471" w:rsidP="00E72490">
      <w:pPr>
        <w:pStyle w:val="Heading1"/>
        <w:spacing w:before="92"/>
        <w:ind w:hanging="477"/>
      </w:pPr>
      <w:r>
        <w:t>NCWG Letter: 0</w:t>
      </w:r>
      <w:r w:rsidR="0071380A">
        <w:t>5</w:t>
      </w:r>
      <w:r w:rsidR="0064074C">
        <w:t>/2021</w:t>
      </w:r>
    </w:p>
    <w:p w14:paraId="3E313179" w14:textId="77777777" w:rsidR="002C76A0" w:rsidRDefault="002C76A0">
      <w:pPr>
        <w:pStyle w:val="BodyText"/>
        <w:rPr>
          <w:b/>
          <w:sz w:val="20"/>
        </w:rPr>
      </w:pPr>
    </w:p>
    <w:p w14:paraId="0043C67A" w14:textId="77777777" w:rsidR="002C76A0" w:rsidRDefault="002C76A0">
      <w:pPr>
        <w:pStyle w:val="BodyText"/>
        <w:spacing w:before="1"/>
        <w:rPr>
          <w:b/>
          <w:sz w:val="20"/>
        </w:rPr>
      </w:pPr>
    </w:p>
    <w:p w14:paraId="4321EFCA" w14:textId="77777777" w:rsidR="002C76A0" w:rsidRDefault="00D97471">
      <w:pPr>
        <w:pStyle w:val="Heading2"/>
      </w:pPr>
      <w:r>
        <w:t>To NCWG Members</w:t>
      </w:r>
    </w:p>
    <w:p w14:paraId="07F8FE71" w14:textId="6DEE5842" w:rsidR="002C76A0" w:rsidRDefault="0064074C">
      <w:pPr>
        <w:pStyle w:val="BodyText"/>
        <w:spacing w:line="252" w:lineRule="exact"/>
        <w:ind w:right="1257"/>
        <w:jc w:val="right"/>
      </w:pPr>
      <w:r>
        <w:t xml:space="preserve"> </w:t>
      </w:r>
      <w:r w:rsidR="003C3EED">
        <w:t>2</w:t>
      </w:r>
      <w:r w:rsidR="0071380A">
        <w:t>3</w:t>
      </w:r>
      <w:r>
        <w:t xml:space="preserve"> </w:t>
      </w:r>
      <w:r w:rsidR="0071380A">
        <w:t>December</w:t>
      </w:r>
      <w:r>
        <w:t xml:space="preserve"> 2021</w:t>
      </w:r>
    </w:p>
    <w:p w14:paraId="7645DFAF" w14:textId="77777777" w:rsidR="002C76A0" w:rsidRDefault="002C76A0">
      <w:pPr>
        <w:pStyle w:val="BodyText"/>
        <w:rPr>
          <w:sz w:val="20"/>
        </w:rPr>
      </w:pPr>
    </w:p>
    <w:p w14:paraId="71A323F9" w14:textId="77777777" w:rsidR="002C76A0" w:rsidRDefault="002C76A0">
      <w:pPr>
        <w:pStyle w:val="BodyText"/>
        <w:spacing w:before="11"/>
      </w:pPr>
    </w:p>
    <w:p w14:paraId="394C4663" w14:textId="1FFBDABB" w:rsidR="002C76A0" w:rsidRDefault="00D97471" w:rsidP="00E4695B">
      <w:pPr>
        <w:ind w:left="428"/>
        <w:jc w:val="center"/>
        <w:rPr>
          <w:b/>
          <w:sz w:val="24"/>
        </w:rPr>
      </w:pPr>
      <w:r>
        <w:rPr>
          <w:b/>
          <w:u w:val="thick"/>
        </w:rPr>
        <w:t xml:space="preserve">Subject: </w:t>
      </w:r>
      <w:r w:rsidR="0071380A" w:rsidRPr="0071380A">
        <w:rPr>
          <w:b/>
          <w:u w:val="thick"/>
        </w:rPr>
        <w:t>Baseli</w:t>
      </w:r>
      <w:r w:rsidR="0071380A">
        <w:rPr>
          <w:b/>
          <w:u w:val="thick"/>
        </w:rPr>
        <w:t>ne Symbology Project Team (BSPT) T</w:t>
      </w:r>
      <w:r w:rsidR="0071380A" w:rsidRPr="0071380A">
        <w:rPr>
          <w:b/>
          <w:u w:val="thick"/>
        </w:rPr>
        <w:t>erms of Reference</w:t>
      </w:r>
    </w:p>
    <w:p w14:paraId="3B9CF850" w14:textId="77777777" w:rsidR="0071380A" w:rsidRDefault="0071380A">
      <w:pPr>
        <w:pStyle w:val="BodyText"/>
        <w:spacing w:before="1"/>
        <w:ind w:left="140"/>
        <w:jc w:val="both"/>
      </w:pPr>
    </w:p>
    <w:p w14:paraId="69162AC8" w14:textId="78C648D6" w:rsidR="00E36E17" w:rsidRDefault="00D97471" w:rsidP="00E36E17">
      <w:pPr>
        <w:pStyle w:val="BodyText"/>
        <w:spacing w:before="1"/>
        <w:ind w:left="140"/>
        <w:jc w:val="both"/>
      </w:pPr>
      <w:r>
        <w:t>Dear Colleagues,</w:t>
      </w:r>
    </w:p>
    <w:p w14:paraId="1A4F2D0D" w14:textId="5DDF6F0D" w:rsidR="00E36E17" w:rsidRDefault="00E36E17">
      <w:pPr>
        <w:pStyle w:val="BodyText"/>
        <w:spacing w:before="1"/>
        <w:ind w:left="140"/>
        <w:jc w:val="both"/>
      </w:pPr>
    </w:p>
    <w:p w14:paraId="5FB432D1" w14:textId="65AF11F2" w:rsidR="00E36E17" w:rsidRDefault="00E36E17">
      <w:pPr>
        <w:pStyle w:val="BodyText"/>
        <w:spacing w:before="1"/>
        <w:ind w:left="140"/>
        <w:jc w:val="both"/>
      </w:pPr>
      <w:r>
        <w:t xml:space="preserve">Action NCWG7/6 called for the </w:t>
      </w:r>
      <w:r w:rsidRPr="00E36E17">
        <w:t xml:space="preserve">Baseline Symbology PT to convene and finalize </w:t>
      </w:r>
      <w:r>
        <w:t>their Terms of Reference,</w:t>
      </w:r>
      <w:r w:rsidRPr="00E36E17">
        <w:t xml:space="preserve"> and submit </w:t>
      </w:r>
      <w:r>
        <w:t xml:space="preserve">them </w:t>
      </w:r>
      <w:r w:rsidRPr="00E36E17">
        <w:t xml:space="preserve">to the </w:t>
      </w:r>
      <w:r>
        <w:t>Working Group</w:t>
      </w:r>
      <w:r w:rsidRPr="00E36E17">
        <w:t xml:space="preserve"> for approval</w:t>
      </w:r>
      <w:r>
        <w:t xml:space="preserve"> by December 2021.</w:t>
      </w:r>
    </w:p>
    <w:p w14:paraId="2AC4E059" w14:textId="77777777" w:rsidR="00E36E17" w:rsidRDefault="00E36E17">
      <w:pPr>
        <w:pStyle w:val="BodyText"/>
        <w:spacing w:before="1"/>
        <w:ind w:left="140"/>
        <w:jc w:val="both"/>
      </w:pPr>
    </w:p>
    <w:p w14:paraId="5A71B24D" w14:textId="13CCB655" w:rsidR="00E36E17" w:rsidRDefault="00E36E17" w:rsidP="00E36E17">
      <w:pPr>
        <w:pStyle w:val="BodyText"/>
        <w:spacing w:before="1"/>
        <w:ind w:left="140"/>
        <w:jc w:val="both"/>
      </w:pPr>
      <w:r>
        <w:t>T</w:t>
      </w:r>
      <w:r w:rsidR="0071380A">
        <w:t xml:space="preserve">he Project Team </w:t>
      </w:r>
      <w:r>
        <w:t>c</w:t>
      </w:r>
      <w:r w:rsidRPr="00E36E17">
        <w:t>onvene</w:t>
      </w:r>
      <w:r>
        <w:t xml:space="preserve">d online on 14 December 2021 to discuss the ToRs. The resulting finalized ToRs are included in </w:t>
      </w:r>
      <w:r w:rsidRPr="00E36E17">
        <w:rPr>
          <w:b/>
        </w:rPr>
        <w:t>Annex A</w:t>
      </w:r>
      <w:r>
        <w:t xml:space="preserve"> of this letter.</w:t>
      </w:r>
    </w:p>
    <w:p w14:paraId="15FE1954" w14:textId="276E624C" w:rsidR="00E36E17" w:rsidRDefault="00E36E17" w:rsidP="00E36E17">
      <w:pPr>
        <w:pStyle w:val="BodyText"/>
        <w:spacing w:before="1"/>
        <w:ind w:left="140"/>
        <w:jc w:val="both"/>
      </w:pPr>
    </w:p>
    <w:p w14:paraId="50BDBC06" w14:textId="60B28D54" w:rsidR="00E36E17" w:rsidRDefault="00E36E17" w:rsidP="00E36E17">
      <w:pPr>
        <w:pStyle w:val="BodyText"/>
        <w:spacing w:before="1"/>
        <w:ind w:left="140"/>
        <w:jc w:val="both"/>
      </w:pPr>
      <w:r>
        <w:t xml:space="preserve">I ask you all to review the Terms of Reference for the Baseline Symbology PT </w:t>
      </w:r>
      <w:r w:rsidR="00995F99">
        <w:t xml:space="preserve">in Annex A </w:t>
      </w:r>
      <w:r>
        <w:t xml:space="preserve">once more. </w:t>
      </w:r>
      <w:r w:rsidR="0028378B">
        <w:t>If you approve them, no response is required. If you don’t approve or have comments, please respond by email to me (</w:t>
      </w:r>
      <w:hyperlink r:id="rId12" w:history="1">
        <w:r w:rsidR="00995F99" w:rsidRPr="00834A8D">
          <w:rPr>
            <w:rStyle w:val="Hyperlink"/>
          </w:rPr>
          <w:t>mikko.hovi@traficom.fi</w:t>
        </w:r>
      </w:hyperlink>
      <w:r w:rsidR="00995F99">
        <w:t>), the Secretary (</w:t>
      </w:r>
      <w:hyperlink r:id="rId13" w:history="1">
        <w:r w:rsidR="00995F99" w:rsidRPr="00834A8D">
          <w:rPr>
            <w:rStyle w:val="Hyperlink"/>
          </w:rPr>
          <w:t>edward.hands@kartverket.no</w:t>
        </w:r>
      </w:hyperlink>
      <w:r w:rsidR="00995F99">
        <w:t>) and the BSPT Lead (</w:t>
      </w:r>
      <w:hyperlink r:id="rId14" w:history="1">
        <w:r w:rsidR="00995F99" w:rsidRPr="00834A8D">
          <w:rPr>
            <w:rStyle w:val="Hyperlink"/>
          </w:rPr>
          <w:t>daniel.brousseau@dfo-mpo.gc.ca</w:t>
        </w:r>
      </w:hyperlink>
      <w:r w:rsidR="00995F99">
        <w:t xml:space="preserve">) </w:t>
      </w:r>
      <w:r w:rsidR="0028378B">
        <w:rPr>
          <w:b/>
        </w:rPr>
        <w:t>on 17 January 2</w:t>
      </w:r>
      <w:r w:rsidR="00995F99">
        <w:rPr>
          <w:b/>
        </w:rPr>
        <w:t>022 at the latest</w:t>
      </w:r>
      <w:r w:rsidR="00995F99" w:rsidRPr="00995F99">
        <w:t>.</w:t>
      </w:r>
    </w:p>
    <w:p w14:paraId="6D7D1D39" w14:textId="77777777" w:rsidR="0071380A" w:rsidRDefault="0071380A" w:rsidP="00AC281C">
      <w:pPr>
        <w:pStyle w:val="BodyText"/>
        <w:spacing w:before="1"/>
        <w:ind w:left="140"/>
        <w:jc w:val="both"/>
      </w:pPr>
    </w:p>
    <w:p w14:paraId="7A2079F9" w14:textId="69E3631B" w:rsidR="002C76A0" w:rsidRPr="0028378B" w:rsidRDefault="002C76A0" w:rsidP="0028378B">
      <w:pPr>
        <w:pStyle w:val="BodyText"/>
        <w:ind w:left="90" w:hanging="90"/>
        <w:rPr>
          <w:b/>
          <w:bCs/>
        </w:rPr>
      </w:pPr>
    </w:p>
    <w:p w14:paraId="4AF44EF3" w14:textId="77777777" w:rsidR="002C76A0" w:rsidRDefault="00D97471">
      <w:pPr>
        <w:pStyle w:val="BodyText"/>
        <w:ind w:left="140"/>
        <w:jc w:val="both"/>
      </w:pPr>
      <w:r>
        <w:t>Yours sincerely,</w:t>
      </w:r>
    </w:p>
    <w:p w14:paraId="1985A61C" w14:textId="77777777" w:rsidR="00813FF7" w:rsidRDefault="00813FF7">
      <w:pPr>
        <w:pStyle w:val="BodyText"/>
        <w:ind w:left="140"/>
        <w:jc w:val="both"/>
      </w:pPr>
    </w:p>
    <w:p w14:paraId="37422DE1" w14:textId="21593A20" w:rsidR="00813FF7" w:rsidRDefault="00E4695B">
      <w:pPr>
        <w:pStyle w:val="BodyText"/>
        <w:ind w:left="140"/>
        <w:jc w:val="both"/>
      </w:pPr>
      <w:r>
        <w:rPr>
          <w:noProof/>
          <w:sz w:val="20"/>
          <w:szCs w:val="20"/>
          <w:lang w:val="fi-FI" w:eastAsia="fi-FI"/>
        </w:rPr>
        <w:drawing>
          <wp:inline distT="0" distB="0" distL="0" distR="0" wp14:anchorId="7717AE8B" wp14:editId="6290114A">
            <wp:extent cx="1609343" cy="80467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609343" cy="804672"/>
                    </a:xfrm>
                    <a:prstGeom prst="rect">
                      <a:avLst/>
                    </a:prstGeom>
                  </pic:spPr>
                </pic:pic>
              </a:graphicData>
            </a:graphic>
          </wp:inline>
        </w:drawing>
      </w:r>
    </w:p>
    <w:p w14:paraId="00E6E2F0" w14:textId="4365D433" w:rsidR="002C76A0" w:rsidRDefault="00E4695B" w:rsidP="00813FF7">
      <w:pPr>
        <w:pStyle w:val="BodyText"/>
        <w:spacing w:before="170"/>
        <w:ind w:left="140" w:right="8043"/>
      </w:pPr>
      <w:r>
        <w:t>Mikko Hovi</w:t>
      </w:r>
    </w:p>
    <w:p w14:paraId="348A7541" w14:textId="1D9E35E7" w:rsidR="00E4695B" w:rsidRDefault="00E4695B" w:rsidP="00813FF7">
      <w:pPr>
        <w:pStyle w:val="BodyText"/>
        <w:spacing w:before="170"/>
        <w:ind w:left="140" w:right="8043"/>
        <w:sectPr w:rsidR="00E4695B">
          <w:headerReference w:type="even" r:id="rId16"/>
          <w:headerReference w:type="default" r:id="rId17"/>
          <w:footerReference w:type="even" r:id="rId18"/>
          <w:footerReference w:type="default" r:id="rId19"/>
          <w:headerReference w:type="first" r:id="rId20"/>
          <w:footerReference w:type="first" r:id="rId21"/>
          <w:pgSz w:w="11910" w:h="16840"/>
          <w:pgMar w:top="1340" w:right="440" w:bottom="1540" w:left="1300" w:header="0" w:footer="1348" w:gutter="0"/>
          <w:cols w:space="720"/>
        </w:sectPr>
      </w:pPr>
      <w:r>
        <w:t>Chair NCWG</w:t>
      </w:r>
    </w:p>
    <w:p w14:paraId="349CCEA1" w14:textId="1C42D8B7" w:rsidR="002C76A0" w:rsidRDefault="00D97471">
      <w:pPr>
        <w:pStyle w:val="Heading2"/>
        <w:spacing w:before="81" w:line="240" w:lineRule="auto"/>
        <w:ind w:left="0" w:right="1208"/>
        <w:jc w:val="right"/>
      </w:pPr>
      <w:r>
        <w:lastRenderedPageBreak/>
        <w:t>Annex A</w:t>
      </w:r>
    </w:p>
    <w:p w14:paraId="1D487866" w14:textId="77777777" w:rsidR="0071380A" w:rsidRDefault="0071380A" w:rsidP="0071380A">
      <w:pPr>
        <w:jc w:val="center"/>
      </w:pPr>
    </w:p>
    <w:p w14:paraId="0EED60BB" w14:textId="649E0591" w:rsidR="0071380A" w:rsidRPr="0071380A" w:rsidRDefault="0071380A" w:rsidP="0071380A">
      <w:pPr>
        <w:jc w:val="center"/>
        <w:rPr>
          <w:rFonts w:eastAsia="Calibri" w:cs="Calibri"/>
          <w:b/>
          <w:bCs/>
          <w:color w:val="000000"/>
          <w:lang w:val="en-CA"/>
        </w:rPr>
      </w:pPr>
      <w:r w:rsidRPr="0071380A">
        <w:rPr>
          <w:rFonts w:eastAsia="Calibri" w:cs="Calibri"/>
          <w:b/>
          <w:bCs/>
          <w:color w:val="000000"/>
          <w:lang w:val="en-CA"/>
        </w:rPr>
        <w:t>Baseline Symbology Project Team (BSPT)</w:t>
      </w:r>
    </w:p>
    <w:p w14:paraId="43A4A4F3" w14:textId="77777777" w:rsidR="0071380A" w:rsidRPr="0071380A" w:rsidRDefault="0071380A" w:rsidP="0071380A">
      <w:pPr>
        <w:widowControl/>
        <w:autoSpaceDE/>
        <w:autoSpaceDN/>
        <w:spacing w:after="160" w:line="259" w:lineRule="auto"/>
        <w:jc w:val="center"/>
        <w:rPr>
          <w:rFonts w:eastAsia="Calibri" w:cs="Calibri"/>
          <w:b/>
          <w:bCs/>
          <w:color w:val="000000"/>
          <w:lang w:val="en-CA"/>
        </w:rPr>
      </w:pPr>
      <w:r w:rsidRPr="0071380A">
        <w:rPr>
          <w:rFonts w:eastAsia="Calibri" w:cs="Calibri"/>
          <w:b/>
          <w:bCs/>
          <w:color w:val="000000"/>
          <w:lang w:val="en-CA"/>
        </w:rPr>
        <w:t>NAUTICAL CARTOGRAPHY WORKING GROUP (NCWG)</w:t>
      </w:r>
    </w:p>
    <w:p w14:paraId="1E58DA67" w14:textId="77777777" w:rsidR="0071380A" w:rsidRPr="0071380A" w:rsidRDefault="0071380A" w:rsidP="0071380A">
      <w:pPr>
        <w:widowControl/>
        <w:autoSpaceDE/>
        <w:autoSpaceDN/>
        <w:spacing w:after="160" w:line="259" w:lineRule="auto"/>
        <w:jc w:val="center"/>
        <w:rPr>
          <w:rFonts w:eastAsia="Calibri" w:cs="Calibri"/>
          <w:color w:val="000000"/>
          <w:lang w:val="en-CA"/>
        </w:rPr>
      </w:pPr>
      <w:r w:rsidRPr="0071380A">
        <w:rPr>
          <w:rFonts w:eastAsia="Calibri" w:cs="Calibri"/>
          <w:b/>
          <w:bCs/>
          <w:color w:val="000000"/>
          <w:lang w:val="en-CA"/>
        </w:rPr>
        <w:t>Terms of Reference and Rules of Procedure</w:t>
      </w:r>
    </w:p>
    <w:p w14:paraId="51BF7496" w14:textId="77777777" w:rsidR="0071380A" w:rsidRPr="0071380A" w:rsidRDefault="0071380A" w:rsidP="0071380A">
      <w:pPr>
        <w:widowControl/>
        <w:autoSpaceDE/>
        <w:autoSpaceDN/>
        <w:spacing w:after="160" w:line="259" w:lineRule="auto"/>
        <w:rPr>
          <w:rFonts w:eastAsia="Calibri" w:cs="Calibri"/>
          <w:i/>
          <w:iCs/>
          <w:color w:val="000000"/>
          <w:lang w:val="en-CA"/>
        </w:rPr>
      </w:pPr>
      <w:r w:rsidRPr="0071380A">
        <w:rPr>
          <w:rFonts w:eastAsia="Calibri" w:cs="Calibri"/>
          <w:i/>
          <w:iCs/>
          <w:color w:val="000000"/>
          <w:lang w:val="en-CA"/>
        </w:rPr>
        <w:t>Ref: 1) 1st NCWG Baseline Symbology Project Team VTC Meeting (March 1st, 2021)</w:t>
      </w:r>
    </w:p>
    <w:p w14:paraId="38E89029" w14:textId="77777777" w:rsidR="0071380A" w:rsidRPr="0071380A" w:rsidRDefault="0071380A" w:rsidP="0071380A">
      <w:pPr>
        <w:widowControl/>
        <w:autoSpaceDE/>
        <w:autoSpaceDN/>
        <w:spacing w:after="160" w:line="259" w:lineRule="auto"/>
        <w:rPr>
          <w:rFonts w:eastAsia="Calibri" w:cs="Calibri"/>
          <w:color w:val="000000"/>
          <w:lang w:val="en-CA"/>
        </w:rPr>
      </w:pPr>
      <w:r w:rsidRPr="0071380A">
        <w:rPr>
          <w:rFonts w:eastAsia="Calibri" w:cs="Calibri"/>
          <w:i/>
          <w:iCs/>
          <w:color w:val="000000"/>
          <w:lang w:val="en-CA"/>
        </w:rPr>
        <w:t>2) 2nd NCWG Baseline Symbology Project Team VTC Meeting (December 14th, 2021)</w:t>
      </w:r>
    </w:p>
    <w:p w14:paraId="4CEF3D6D" w14:textId="77777777" w:rsidR="0071380A" w:rsidRPr="0071380A" w:rsidRDefault="0071380A" w:rsidP="0071380A">
      <w:pPr>
        <w:widowControl/>
        <w:autoSpaceDE/>
        <w:autoSpaceDN/>
        <w:spacing w:after="160" w:line="259" w:lineRule="auto"/>
        <w:rPr>
          <w:rFonts w:eastAsia="Calibri" w:cs="Calibri"/>
          <w:b/>
          <w:bCs/>
          <w:color w:val="000000"/>
          <w:lang w:val="en-CA"/>
        </w:rPr>
      </w:pPr>
      <w:r w:rsidRPr="0071380A">
        <w:rPr>
          <w:rFonts w:eastAsia="Calibri" w:cs="Calibri"/>
          <w:b/>
          <w:bCs/>
          <w:color w:val="000000"/>
          <w:lang w:val="en-CA"/>
        </w:rPr>
        <w:t>1.</w:t>
      </w:r>
      <w:r w:rsidRPr="0071380A">
        <w:rPr>
          <w:rFonts w:eastAsia="Calibri" w:cs="Calibri"/>
          <w:b/>
          <w:bCs/>
          <w:color w:val="000000"/>
          <w:lang w:val="en-CA"/>
        </w:rPr>
        <w:tab/>
        <w:t>Mandate:</w:t>
      </w:r>
    </w:p>
    <w:p w14:paraId="111451D9" w14:textId="77777777" w:rsidR="0071380A" w:rsidRPr="0071380A" w:rsidRDefault="0071380A" w:rsidP="0071380A">
      <w:pPr>
        <w:widowControl/>
        <w:autoSpaceDE/>
        <w:autoSpaceDN/>
        <w:spacing w:after="160" w:line="259" w:lineRule="auto"/>
        <w:ind w:left="1440" w:hanging="720"/>
        <w:rPr>
          <w:rFonts w:eastAsia="Calibri" w:cs="Calibri"/>
          <w:strike/>
          <w:color w:val="000000"/>
          <w:lang w:val="en-CA"/>
        </w:rPr>
      </w:pPr>
      <w:r w:rsidRPr="0071380A">
        <w:rPr>
          <w:rFonts w:eastAsia="Calibri" w:cs="Calibri"/>
          <w:color w:val="000000"/>
          <w:lang w:val="en-CA"/>
        </w:rPr>
        <w:t>a)</w:t>
      </w:r>
      <w:r w:rsidRPr="0071380A">
        <w:rPr>
          <w:rFonts w:eastAsia="Calibri" w:cs="Calibri"/>
          <w:color w:val="000000"/>
          <w:lang w:val="en-CA"/>
        </w:rPr>
        <w:tab/>
        <w:t>Establish a common IHO symbology, based on</w:t>
      </w:r>
      <w:r w:rsidRPr="0071380A">
        <w:rPr>
          <w:rFonts w:eastAsia="Calibri" w:cs="Calibri"/>
          <w:strike/>
          <w:color w:val="000000"/>
          <w:lang w:val="en-CA"/>
        </w:rPr>
        <w:t xml:space="preserve"> </w:t>
      </w:r>
      <w:r w:rsidRPr="0071380A">
        <w:rPr>
          <w:rFonts w:eastAsia="Calibri" w:cs="Calibri"/>
          <w:color w:val="000000"/>
          <w:lang w:val="en-CA"/>
        </w:rPr>
        <w:t>S-4, that can be used to support the automated creation of paper chart products</w:t>
      </w:r>
      <w:r w:rsidRPr="0071380A">
        <w:rPr>
          <w:rFonts w:eastAsia="Calibri" w:cs="Calibri"/>
          <w:strike/>
          <w:color w:val="000000"/>
          <w:lang w:val="en-CA"/>
        </w:rPr>
        <w:t xml:space="preserve"> </w:t>
      </w:r>
      <w:r w:rsidRPr="0071380A">
        <w:rPr>
          <w:rFonts w:eastAsia="Calibri" w:cs="Calibri"/>
          <w:color w:val="000000"/>
          <w:lang w:val="en-CA"/>
        </w:rPr>
        <w:t>directly from S-101 data. A common symbology library will help hydrographic offices, private industry, developers and others, to view ENC data and facilitate direct creation of ENC derived products more efficiently and quickly.</w:t>
      </w:r>
    </w:p>
    <w:p w14:paraId="53949DBD" w14:textId="77777777" w:rsidR="0071380A" w:rsidRPr="0071380A" w:rsidRDefault="0071380A" w:rsidP="0071380A">
      <w:pPr>
        <w:widowControl/>
        <w:autoSpaceDE/>
        <w:autoSpaceDN/>
        <w:spacing w:after="160" w:line="259" w:lineRule="auto"/>
        <w:rPr>
          <w:rFonts w:eastAsia="Calibri" w:cs="Calibri"/>
          <w:b/>
          <w:bCs/>
          <w:color w:val="000000"/>
          <w:lang w:val="en-CA"/>
        </w:rPr>
      </w:pPr>
      <w:r w:rsidRPr="0071380A">
        <w:rPr>
          <w:rFonts w:eastAsia="Calibri" w:cs="Calibri"/>
          <w:b/>
          <w:bCs/>
          <w:color w:val="000000"/>
          <w:lang w:val="en-CA"/>
        </w:rPr>
        <w:t>2.</w:t>
      </w:r>
      <w:r w:rsidRPr="0071380A">
        <w:rPr>
          <w:rFonts w:eastAsia="Calibri" w:cs="Calibri"/>
          <w:b/>
          <w:bCs/>
          <w:color w:val="000000"/>
          <w:lang w:val="en-CA"/>
        </w:rPr>
        <w:tab/>
        <w:t>Objectives</w:t>
      </w:r>
    </w:p>
    <w:p w14:paraId="07744670" w14:textId="77777777" w:rsidR="0071380A" w:rsidRPr="0071380A" w:rsidRDefault="0071380A" w:rsidP="0071380A">
      <w:pPr>
        <w:widowControl/>
        <w:autoSpaceDE/>
        <w:autoSpaceDN/>
        <w:spacing w:after="160" w:line="259" w:lineRule="auto"/>
        <w:ind w:firstLine="720"/>
        <w:rPr>
          <w:rFonts w:eastAsia="Calibri" w:cs="Calibri"/>
          <w:color w:val="000000"/>
          <w:lang w:val="en-CA"/>
        </w:rPr>
      </w:pPr>
      <w:r w:rsidRPr="0071380A">
        <w:rPr>
          <w:rFonts w:eastAsia="Calibri" w:cs="Calibri"/>
          <w:color w:val="000000"/>
          <w:lang w:val="en-CA"/>
        </w:rPr>
        <w:t>Focus on:</w:t>
      </w:r>
    </w:p>
    <w:p w14:paraId="12BEE3F3"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a)</w:t>
      </w:r>
      <w:r w:rsidRPr="0071380A">
        <w:rPr>
          <w:rFonts w:eastAsia="Calibri" w:cs="Calibri"/>
          <w:color w:val="000000"/>
          <w:lang w:val="en-CA"/>
        </w:rPr>
        <w:tab/>
        <w:t>Development of a symbol library comprising a common set of symbols (in SVG format) and related portrayal rules. This will support efforts toward the automated or semi-automated creation of paper charts.</w:t>
      </w:r>
    </w:p>
    <w:p w14:paraId="403B89AA"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b)</w:t>
      </w:r>
      <w:r w:rsidRPr="0071380A">
        <w:rPr>
          <w:rFonts w:eastAsia="Calibri" w:cs="Calibri"/>
          <w:color w:val="000000"/>
          <w:lang w:val="en-CA"/>
        </w:rPr>
        <w:tab/>
        <w:t>Submit the SVG baseline symbol library, based on S-4, compatible to the requirements of IHO S-100 based product specifications, to the IHO Geospatial Information Registry.</w:t>
      </w:r>
    </w:p>
    <w:p w14:paraId="471D14ED" w14:textId="77777777" w:rsidR="0071380A" w:rsidRPr="0071380A" w:rsidRDefault="0071380A" w:rsidP="0071380A">
      <w:pPr>
        <w:widowControl/>
        <w:autoSpaceDE/>
        <w:autoSpaceDN/>
        <w:spacing w:after="160" w:line="259" w:lineRule="auto"/>
        <w:rPr>
          <w:rFonts w:eastAsia="Calibri" w:cs="Calibri"/>
          <w:b/>
          <w:bCs/>
          <w:color w:val="000000"/>
          <w:lang w:val="en-CA"/>
        </w:rPr>
      </w:pPr>
      <w:r w:rsidRPr="0071380A">
        <w:rPr>
          <w:rFonts w:eastAsia="Calibri" w:cs="Calibri"/>
          <w:b/>
          <w:bCs/>
          <w:color w:val="000000"/>
          <w:lang w:val="en-CA"/>
        </w:rPr>
        <w:t xml:space="preserve">3. </w:t>
      </w:r>
      <w:r w:rsidRPr="0071380A">
        <w:rPr>
          <w:rFonts w:eastAsia="Calibri" w:cs="Calibri"/>
          <w:b/>
          <w:bCs/>
          <w:color w:val="000000"/>
          <w:lang w:val="en-CA"/>
        </w:rPr>
        <w:tab/>
        <w:t>Authority</w:t>
      </w:r>
    </w:p>
    <w:p w14:paraId="41B89D97"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a)</w:t>
      </w:r>
      <w:r w:rsidRPr="0071380A">
        <w:rPr>
          <w:rFonts w:eastAsia="Calibri" w:cs="Calibri"/>
          <w:color w:val="000000"/>
          <w:lang w:val="en-CA"/>
        </w:rPr>
        <w:tab/>
        <w:t>This Project Team (PT) is a subsidiary of the Nautical Cartography Working Group (NCWG).  Its work is subject to NCWG approval.</w:t>
      </w:r>
    </w:p>
    <w:p w14:paraId="62828D5C" w14:textId="77777777" w:rsidR="0071380A" w:rsidRPr="0071380A" w:rsidRDefault="0071380A" w:rsidP="0071380A">
      <w:pPr>
        <w:widowControl/>
        <w:autoSpaceDE/>
        <w:autoSpaceDN/>
        <w:spacing w:after="160" w:line="259" w:lineRule="auto"/>
        <w:rPr>
          <w:rFonts w:eastAsia="Calibri" w:cs="Calibri"/>
          <w:b/>
          <w:bCs/>
          <w:color w:val="000000"/>
          <w:lang w:val="en-CA"/>
        </w:rPr>
      </w:pPr>
      <w:r w:rsidRPr="0071380A">
        <w:rPr>
          <w:rFonts w:eastAsia="Calibri" w:cs="Calibri"/>
          <w:b/>
          <w:bCs/>
          <w:color w:val="000000"/>
          <w:lang w:val="en-CA"/>
        </w:rPr>
        <w:t>4.</w:t>
      </w:r>
      <w:r w:rsidRPr="0071380A">
        <w:rPr>
          <w:rFonts w:eastAsia="Calibri" w:cs="Calibri"/>
          <w:b/>
          <w:bCs/>
          <w:color w:val="000000"/>
          <w:lang w:val="en-CA"/>
        </w:rPr>
        <w:tab/>
        <w:t>Composition and Chairmanship</w:t>
      </w:r>
    </w:p>
    <w:p w14:paraId="4575E4A7"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a)</w:t>
      </w:r>
      <w:r w:rsidRPr="0071380A">
        <w:rPr>
          <w:rFonts w:eastAsia="Calibri" w:cs="Calibri"/>
          <w:color w:val="000000"/>
          <w:lang w:val="en-CA"/>
        </w:rPr>
        <w:tab/>
        <w:t>The PT shall comprise representatives of IHO Member States (MS), Expert Contributors (EC), observers from accredited Non-Governmental International Organizations (NGIO), and a representative of the IHO Secretariat. A membership list shall be maintained and posted on the IHO website.</w:t>
      </w:r>
    </w:p>
    <w:p w14:paraId="56D1B987" w14:textId="77777777" w:rsidR="0071380A" w:rsidRPr="0071380A" w:rsidRDefault="0071380A" w:rsidP="0071380A">
      <w:pPr>
        <w:widowControl/>
        <w:autoSpaceDE/>
        <w:autoSpaceDN/>
        <w:spacing w:after="160" w:line="259" w:lineRule="auto"/>
        <w:ind w:left="1418" w:hanging="698"/>
        <w:rPr>
          <w:rFonts w:eastAsia="Calibri" w:cs="Calibri"/>
          <w:color w:val="000000"/>
          <w:lang w:val="en-CA"/>
        </w:rPr>
      </w:pPr>
      <w:r w:rsidRPr="0071380A">
        <w:rPr>
          <w:rFonts w:eastAsia="Calibri" w:cs="Calibri"/>
          <w:color w:val="000000"/>
          <w:lang w:val="en-CA"/>
        </w:rPr>
        <w:t>b)</w:t>
      </w:r>
      <w:r w:rsidRPr="0071380A">
        <w:rPr>
          <w:rFonts w:eastAsia="Calibri" w:cs="Calibri"/>
          <w:color w:val="000000"/>
          <w:lang w:val="en-CA"/>
        </w:rPr>
        <w:tab/>
        <w:t>The Project Lead will monitor PT membership to ensure proper representation on the PT.</w:t>
      </w:r>
    </w:p>
    <w:p w14:paraId="46C7483C"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c)</w:t>
      </w:r>
      <w:r w:rsidRPr="0071380A">
        <w:rPr>
          <w:rFonts w:eastAsia="Calibri" w:cs="Calibri"/>
          <w:color w:val="000000"/>
          <w:lang w:val="en-CA"/>
        </w:rPr>
        <w:tab/>
        <w:t>EC membership is open to entities and organizations that can provide a relevant and constructive contribution to the work of the PT.</w:t>
      </w:r>
    </w:p>
    <w:p w14:paraId="662AF79E"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d)</w:t>
      </w:r>
      <w:r w:rsidRPr="0071380A">
        <w:rPr>
          <w:rFonts w:eastAsia="Calibri" w:cs="Calibri"/>
          <w:color w:val="000000"/>
          <w:lang w:val="en-CA"/>
        </w:rPr>
        <w:tab/>
        <w:t>All members shall inform the project lead in advance of their intention to attend meetings of the PT.</w:t>
      </w:r>
    </w:p>
    <w:p w14:paraId="196A4FBA" w14:textId="77777777" w:rsidR="0071380A" w:rsidRPr="0071380A" w:rsidRDefault="0071380A" w:rsidP="0071380A">
      <w:pPr>
        <w:widowControl/>
        <w:autoSpaceDE/>
        <w:autoSpaceDN/>
        <w:spacing w:after="160" w:line="259" w:lineRule="auto"/>
        <w:rPr>
          <w:rFonts w:eastAsia="Calibri" w:cs="Calibri"/>
          <w:color w:val="000000"/>
          <w:lang w:val="en-CA"/>
        </w:rPr>
      </w:pPr>
    </w:p>
    <w:p w14:paraId="1E81588E" w14:textId="77777777" w:rsidR="0071380A" w:rsidRPr="0071380A" w:rsidRDefault="0071380A" w:rsidP="0071380A">
      <w:pPr>
        <w:widowControl/>
        <w:autoSpaceDE/>
        <w:autoSpaceDN/>
        <w:spacing w:after="160" w:line="259" w:lineRule="auto"/>
        <w:rPr>
          <w:rFonts w:eastAsia="Calibri" w:cs="Calibri"/>
          <w:b/>
          <w:bCs/>
          <w:color w:val="000000"/>
          <w:lang w:val="en-CA"/>
        </w:rPr>
      </w:pPr>
      <w:r w:rsidRPr="0071380A">
        <w:rPr>
          <w:rFonts w:eastAsia="Calibri" w:cs="Calibri"/>
          <w:b/>
          <w:bCs/>
          <w:color w:val="000000"/>
          <w:lang w:val="en-CA"/>
        </w:rPr>
        <w:t xml:space="preserve">5. </w:t>
      </w:r>
      <w:r w:rsidRPr="0071380A">
        <w:rPr>
          <w:rFonts w:eastAsia="Calibri" w:cs="Calibri"/>
          <w:b/>
          <w:bCs/>
          <w:color w:val="000000"/>
          <w:lang w:val="en-CA"/>
        </w:rPr>
        <w:tab/>
        <w:t>Procedures</w:t>
      </w:r>
    </w:p>
    <w:p w14:paraId="632F0C16"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a)</w:t>
      </w:r>
      <w:r w:rsidRPr="0071380A">
        <w:rPr>
          <w:rFonts w:eastAsia="Calibri" w:cs="Calibri"/>
          <w:color w:val="000000"/>
          <w:lang w:val="en-CA"/>
        </w:rPr>
        <w:tab/>
        <w:t>The PT should work by correspondence, teleconferences, in-person meetings, workshops or symposia. The PT should meet regularly, about once a month or less.</w:t>
      </w:r>
    </w:p>
    <w:p w14:paraId="1EEF934B"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b)</w:t>
      </w:r>
      <w:r w:rsidRPr="0071380A">
        <w:rPr>
          <w:rFonts w:eastAsia="Calibri" w:cs="Calibri"/>
          <w:color w:val="000000"/>
          <w:lang w:val="en-CA"/>
        </w:rPr>
        <w:tab/>
        <w:t xml:space="preserve">Decisions should generally be made by consensus. If votes are required on issues or to endorse proposals presented to the PT, only MS may cast a vote. Votes at </w:t>
      </w:r>
      <w:r w:rsidRPr="0071380A">
        <w:rPr>
          <w:rFonts w:eastAsia="Calibri" w:cs="Calibri"/>
          <w:color w:val="000000"/>
          <w:lang w:val="en-CA"/>
        </w:rPr>
        <w:lastRenderedPageBreak/>
        <w:t>teleconference and in-person meetings shall be on the basis of one vote per MS represented at the meeting. Votes by correspondence shall be on the basis of one vote per responding MS represented in the PT.</w:t>
      </w:r>
    </w:p>
    <w:p w14:paraId="67F25BEA"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c)</w:t>
      </w:r>
      <w:r w:rsidRPr="0071380A">
        <w:rPr>
          <w:rFonts w:eastAsia="Calibri" w:cs="Calibri"/>
          <w:color w:val="000000"/>
          <w:lang w:val="en-CA"/>
        </w:rPr>
        <w:tab/>
        <w:t>The date and venue of PT meetings shall normally be announced by the Project Lead at least 4 weeks in advance and be on the 2</w:t>
      </w:r>
      <w:r w:rsidRPr="0071380A">
        <w:rPr>
          <w:rFonts w:eastAsia="Calibri" w:cs="Calibri"/>
          <w:color w:val="000000"/>
          <w:vertAlign w:val="superscript"/>
          <w:lang w:val="en-CA"/>
        </w:rPr>
        <w:t>nd</w:t>
      </w:r>
      <w:r w:rsidRPr="0071380A">
        <w:rPr>
          <w:rFonts w:eastAsia="Calibri" w:cs="Calibri"/>
          <w:color w:val="000000"/>
          <w:lang w:val="en-CA"/>
        </w:rPr>
        <w:t xml:space="preserve"> Tuesday of the month @ 1200 UTC. </w:t>
      </w:r>
    </w:p>
    <w:p w14:paraId="57BD1EA3"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d)</w:t>
      </w:r>
      <w:r w:rsidRPr="0071380A">
        <w:rPr>
          <w:rFonts w:eastAsia="Calibri" w:cs="Calibri"/>
          <w:color w:val="000000"/>
          <w:lang w:val="en-CA"/>
        </w:rPr>
        <w:tab/>
        <w:t xml:space="preserve">The meetings notes shall be distributed by the Project Lead to the PT for review.  Comments should be returned to the Project lead and the results will be shared with the PT. </w:t>
      </w:r>
    </w:p>
    <w:p w14:paraId="0D4D2C02" w14:textId="77777777" w:rsidR="0071380A" w:rsidRPr="0071380A" w:rsidRDefault="0071380A" w:rsidP="0071380A">
      <w:pPr>
        <w:widowControl/>
        <w:autoSpaceDE/>
        <w:autoSpaceDN/>
        <w:spacing w:after="160" w:line="259" w:lineRule="auto"/>
        <w:ind w:left="1440" w:hanging="720"/>
        <w:rPr>
          <w:rFonts w:eastAsia="Calibri" w:cs="Calibri"/>
          <w:color w:val="000000"/>
          <w:lang w:val="en-CA"/>
        </w:rPr>
      </w:pPr>
      <w:r w:rsidRPr="0071380A">
        <w:rPr>
          <w:rFonts w:eastAsia="Calibri" w:cs="Calibri"/>
          <w:color w:val="000000"/>
          <w:lang w:val="en-CA"/>
        </w:rPr>
        <w:t>e)</w:t>
      </w:r>
      <w:r w:rsidRPr="0071380A">
        <w:rPr>
          <w:rFonts w:eastAsia="Calibri" w:cs="Calibri"/>
          <w:color w:val="000000"/>
          <w:lang w:val="en-CA"/>
        </w:rPr>
        <w:tab/>
        <w:t>The PT will maintain close liaison with other HSSC WGs, particularly the NIPWG and S-100WG. The PT should liaise also, via the NCWG chair, with other IHO bodies, international organizations and industry, as appropriate and as instructed by HSSC.</w:t>
      </w:r>
    </w:p>
    <w:p w14:paraId="1F5ECA14" w14:textId="3163D787" w:rsidR="002C76A0" w:rsidRDefault="002C76A0" w:rsidP="00244B38">
      <w:pPr>
        <w:pStyle w:val="Heading2"/>
        <w:spacing w:before="81" w:line="240" w:lineRule="auto"/>
        <w:ind w:left="1904" w:right="1196" w:firstLine="6157"/>
      </w:pPr>
    </w:p>
    <w:sectPr w:rsidR="002C76A0">
      <w:pgSz w:w="11910" w:h="16840"/>
      <w:pgMar w:top="1340" w:right="440" w:bottom="1540" w:left="1300" w:header="0" w:footer="1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F1DC4" w14:textId="77777777" w:rsidR="00FE4B5F" w:rsidRDefault="00FE4B5F">
      <w:r>
        <w:separator/>
      </w:r>
    </w:p>
  </w:endnote>
  <w:endnote w:type="continuationSeparator" w:id="0">
    <w:p w14:paraId="1765EB68" w14:textId="77777777" w:rsidR="00FE4B5F" w:rsidRDefault="00FE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C78DE" w14:textId="77777777" w:rsidR="001B4701" w:rsidRDefault="001B4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B80DE" w14:textId="77777777" w:rsidR="001B4701" w:rsidRDefault="001B47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F8DF" w14:textId="77777777" w:rsidR="001B4701" w:rsidRDefault="001B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1EC09" w14:textId="77777777" w:rsidR="00FE4B5F" w:rsidRDefault="00FE4B5F">
      <w:r>
        <w:separator/>
      </w:r>
    </w:p>
  </w:footnote>
  <w:footnote w:type="continuationSeparator" w:id="0">
    <w:p w14:paraId="11CC5B72" w14:textId="77777777" w:rsidR="00FE4B5F" w:rsidRDefault="00FE4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9761C" w14:textId="77777777" w:rsidR="001B4701" w:rsidRDefault="001B4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63457" w14:textId="77777777" w:rsidR="001B4701" w:rsidRDefault="001B4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A4C49" w14:textId="77777777" w:rsidR="001B4701" w:rsidRDefault="001B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16531"/>
    <w:multiLevelType w:val="hybridMultilevel"/>
    <w:tmpl w:val="87DEC476"/>
    <w:lvl w:ilvl="0" w:tplc="8A50C822">
      <w:numFmt w:val="bullet"/>
      <w:lvlText w:val=""/>
      <w:lvlJc w:val="left"/>
      <w:pPr>
        <w:ind w:left="1280" w:hanging="300"/>
      </w:pPr>
      <w:rPr>
        <w:rFonts w:ascii="Symbol" w:eastAsia="Symbol" w:hAnsi="Symbol" w:cs="Symbol" w:hint="default"/>
        <w:w w:val="99"/>
        <w:sz w:val="20"/>
        <w:szCs w:val="20"/>
        <w:lang w:val="en-US" w:eastAsia="en-US" w:bidi="ar-SA"/>
      </w:rPr>
    </w:lvl>
    <w:lvl w:ilvl="1" w:tplc="3C60B4F8">
      <w:numFmt w:val="bullet"/>
      <w:lvlText w:val="•"/>
      <w:lvlJc w:val="left"/>
      <w:pPr>
        <w:ind w:left="2168" w:hanging="300"/>
      </w:pPr>
      <w:rPr>
        <w:rFonts w:hint="default"/>
        <w:lang w:val="en-US" w:eastAsia="en-US" w:bidi="ar-SA"/>
      </w:rPr>
    </w:lvl>
    <w:lvl w:ilvl="2" w:tplc="3996B2C4">
      <w:numFmt w:val="bullet"/>
      <w:lvlText w:val="•"/>
      <w:lvlJc w:val="left"/>
      <w:pPr>
        <w:ind w:left="3057" w:hanging="300"/>
      </w:pPr>
      <w:rPr>
        <w:rFonts w:hint="default"/>
        <w:lang w:val="en-US" w:eastAsia="en-US" w:bidi="ar-SA"/>
      </w:rPr>
    </w:lvl>
    <w:lvl w:ilvl="3" w:tplc="9B10579C">
      <w:numFmt w:val="bullet"/>
      <w:lvlText w:val="•"/>
      <w:lvlJc w:val="left"/>
      <w:pPr>
        <w:ind w:left="3945" w:hanging="300"/>
      </w:pPr>
      <w:rPr>
        <w:rFonts w:hint="default"/>
        <w:lang w:val="en-US" w:eastAsia="en-US" w:bidi="ar-SA"/>
      </w:rPr>
    </w:lvl>
    <w:lvl w:ilvl="4" w:tplc="8FF4F114">
      <w:numFmt w:val="bullet"/>
      <w:lvlText w:val="•"/>
      <w:lvlJc w:val="left"/>
      <w:pPr>
        <w:ind w:left="4834" w:hanging="300"/>
      </w:pPr>
      <w:rPr>
        <w:rFonts w:hint="default"/>
        <w:lang w:val="en-US" w:eastAsia="en-US" w:bidi="ar-SA"/>
      </w:rPr>
    </w:lvl>
    <w:lvl w:ilvl="5" w:tplc="18409528">
      <w:numFmt w:val="bullet"/>
      <w:lvlText w:val="•"/>
      <w:lvlJc w:val="left"/>
      <w:pPr>
        <w:ind w:left="5723" w:hanging="300"/>
      </w:pPr>
      <w:rPr>
        <w:rFonts w:hint="default"/>
        <w:lang w:val="en-US" w:eastAsia="en-US" w:bidi="ar-SA"/>
      </w:rPr>
    </w:lvl>
    <w:lvl w:ilvl="6" w:tplc="90603D94">
      <w:numFmt w:val="bullet"/>
      <w:lvlText w:val="•"/>
      <w:lvlJc w:val="left"/>
      <w:pPr>
        <w:ind w:left="6611" w:hanging="300"/>
      </w:pPr>
      <w:rPr>
        <w:rFonts w:hint="default"/>
        <w:lang w:val="en-US" w:eastAsia="en-US" w:bidi="ar-SA"/>
      </w:rPr>
    </w:lvl>
    <w:lvl w:ilvl="7" w:tplc="DF66DE70">
      <w:numFmt w:val="bullet"/>
      <w:lvlText w:val="•"/>
      <w:lvlJc w:val="left"/>
      <w:pPr>
        <w:ind w:left="7500" w:hanging="300"/>
      </w:pPr>
      <w:rPr>
        <w:rFonts w:hint="default"/>
        <w:lang w:val="en-US" w:eastAsia="en-US" w:bidi="ar-SA"/>
      </w:rPr>
    </w:lvl>
    <w:lvl w:ilvl="8" w:tplc="F14C94D2">
      <w:numFmt w:val="bullet"/>
      <w:lvlText w:val="•"/>
      <w:lvlJc w:val="left"/>
      <w:pPr>
        <w:ind w:left="8389" w:hanging="300"/>
      </w:pPr>
      <w:rPr>
        <w:rFonts w:hint="default"/>
        <w:lang w:val="en-US" w:eastAsia="en-US" w:bidi="ar-SA"/>
      </w:rPr>
    </w:lvl>
  </w:abstractNum>
  <w:abstractNum w:abstractNumId="1" w15:restartNumberingAfterBreak="0">
    <w:nsid w:val="4AFC7340"/>
    <w:multiLevelType w:val="hybridMultilevel"/>
    <w:tmpl w:val="48567744"/>
    <w:lvl w:ilvl="0" w:tplc="EAE4E16E">
      <w:start w:val="1"/>
      <w:numFmt w:val="lowerLetter"/>
      <w:lvlText w:val="%1."/>
      <w:lvlJc w:val="left"/>
      <w:pPr>
        <w:ind w:left="1580" w:hanging="874"/>
        <w:jc w:val="left"/>
      </w:pPr>
      <w:rPr>
        <w:rFonts w:ascii="Arial" w:eastAsia="Arial" w:hAnsi="Arial" w:cs="Arial" w:hint="default"/>
        <w:spacing w:val="-1"/>
        <w:w w:val="100"/>
        <w:sz w:val="22"/>
        <w:szCs w:val="22"/>
        <w:lang w:val="en-US" w:eastAsia="en-US" w:bidi="ar-SA"/>
      </w:rPr>
    </w:lvl>
    <w:lvl w:ilvl="1" w:tplc="CB92469A">
      <w:numFmt w:val="bullet"/>
      <w:lvlText w:val="•"/>
      <w:lvlJc w:val="left"/>
      <w:pPr>
        <w:ind w:left="2438" w:hanging="874"/>
      </w:pPr>
      <w:rPr>
        <w:rFonts w:hint="default"/>
        <w:lang w:val="en-US" w:eastAsia="en-US" w:bidi="ar-SA"/>
      </w:rPr>
    </w:lvl>
    <w:lvl w:ilvl="2" w:tplc="D0CCD336">
      <w:numFmt w:val="bullet"/>
      <w:lvlText w:val="•"/>
      <w:lvlJc w:val="left"/>
      <w:pPr>
        <w:ind w:left="3297" w:hanging="874"/>
      </w:pPr>
      <w:rPr>
        <w:rFonts w:hint="default"/>
        <w:lang w:val="en-US" w:eastAsia="en-US" w:bidi="ar-SA"/>
      </w:rPr>
    </w:lvl>
    <w:lvl w:ilvl="3" w:tplc="7C54FE5A">
      <w:numFmt w:val="bullet"/>
      <w:lvlText w:val="•"/>
      <w:lvlJc w:val="left"/>
      <w:pPr>
        <w:ind w:left="4155" w:hanging="874"/>
      </w:pPr>
      <w:rPr>
        <w:rFonts w:hint="default"/>
        <w:lang w:val="en-US" w:eastAsia="en-US" w:bidi="ar-SA"/>
      </w:rPr>
    </w:lvl>
    <w:lvl w:ilvl="4" w:tplc="70A4CECA">
      <w:numFmt w:val="bullet"/>
      <w:lvlText w:val="•"/>
      <w:lvlJc w:val="left"/>
      <w:pPr>
        <w:ind w:left="5014" w:hanging="874"/>
      </w:pPr>
      <w:rPr>
        <w:rFonts w:hint="default"/>
        <w:lang w:val="en-US" w:eastAsia="en-US" w:bidi="ar-SA"/>
      </w:rPr>
    </w:lvl>
    <w:lvl w:ilvl="5" w:tplc="B59A4D9C">
      <w:numFmt w:val="bullet"/>
      <w:lvlText w:val="•"/>
      <w:lvlJc w:val="left"/>
      <w:pPr>
        <w:ind w:left="5873" w:hanging="874"/>
      </w:pPr>
      <w:rPr>
        <w:rFonts w:hint="default"/>
        <w:lang w:val="en-US" w:eastAsia="en-US" w:bidi="ar-SA"/>
      </w:rPr>
    </w:lvl>
    <w:lvl w:ilvl="6" w:tplc="BE9AB604">
      <w:numFmt w:val="bullet"/>
      <w:lvlText w:val="•"/>
      <w:lvlJc w:val="left"/>
      <w:pPr>
        <w:ind w:left="6731" w:hanging="874"/>
      </w:pPr>
      <w:rPr>
        <w:rFonts w:hint="default"/>
        <w:lang w:val="en-US" w:eastAsia="en-US" w:bidi="ar-SA"/>
      </w:rPr>
    </w:lvl>
    <w:lvl w:ilvl="7" w:tplc="669C00BC">
      <w:numFmt w:val="bullet"/>
      <w:lvlText w:val="•"/>
      <w:lvlJc w:val="left"/>
      <w:pPr>
        <w:ind w:left="7590" w:hanging="874"/>
      </w:pPr>
      <w:rPr>
        <w:rFonts w:hint="default"/>
        <w:lang w:val="en-US" w:eastAsia="en-US" w:bidi="ar-SA"/>
      </w:rPr>
    </w:lvl>
    <w:lvl w:ilvl="8" w:tplc="A544B162">
      <w:numFmt w:val="bullet"/>
      <w:lvlText w:val="•"/>
      <w:lvlJc w:val="left"/>
      <w:pPr>
        <w:ind w:left="8449" w:hanging="874"/>
      </w:pPr>
      <w:rPr>
        <w:rFonts w:hint="default"/>
        <w:lang w:val="en-US" w:eastAsia="en-US" w:bidi="ar-SA"/>
      </w:rPr>
    </w:lvl>
  </w:abstractNum>
  <w:abstractNum w:abstractNumId="2" w15:restartNumberingAfterBreak="0">
    <w:nsid w:val="5ECD334D"/>
    <w:multiLevelType w:val="hybridMultilevel"/>
    <w:tmpl w:val="A0487470"/>
    <w:lvl w:ilvl="0" w:tplc="72AE109C">
      <w:start w:val="1"/>
      <w:numFmt w:val="decimal"/>
      <w:lvlText w:val="(%1)"/>
      <w:lvlJc w:val="left"/>
      <w:pPr>
        <w:ind w:left="1580" w:hanging="272"/>
        <w:jc w:val="left"/>
      </w:pPr>
      <w:rPr>
        <w:rFonts w:ascii="Arial" w:eastAsia="Arial" w:hAnsi="Arial" w:cs="Arial" w:hint="default"/>
        <w:w w:val="100"/>
        <w:sz w:val="20"/>
        <w:szCs w:val="20"/>
        <w:lang w:val="en-US" w:eastAsia="en-US" w:bidi="ar-SA"/>
      </w:rPr>
    </w:lvl>
    <w:lvl w:ilvl="1" w:tplc="6F48B9B2">
      <w:numFmt w:val="bullet"/>
      <w:lvlText w:val="•"/>
      <w:lvlJc w:val="left"/>
      <w:pPr>
        <w:ind w:left="2438" w:hanging="272"/>
      </w:pPr>
      <w:rPr>
        <w:rFonts w:hint="default"/>
        <w:lang w:val="en-US" w:eastAsia="en-US" w:bidi="ar-SA"/>
      </w:rPr>
    </w:lvl>
    <w:lvl w:ilvl="2" w:tplc="6A328396">
      <w:numFmt w:val="bullet"/>
      <w:lvlText w:val="•"/>
      <w:lvlJc w:val="left"/>
      <w:pPr>
        <w:ind w:left="3297" w:hanging="272"/>
      </w:pPr>
      <w:rPr>
        <w:rFonts w:hint="default"/>
        <w:lang w:val="en-US" w:eastAsia="en-US" w:bidi="ar-SA"/>
      </w:rPr>
    </w:lvl>
    <w:lvl w:ilvl="3" w:tplc="95FC6182">
      <w:numFmt w:val="bullet"/>
      <w:lvlText w:val="•"/>
      <w:lvlJc w:val="left"/>
      <w:pPr>
        <w:ind w:left="4155" w:hanging="272"/>
      </w:pPr>
      <w:rPr>
        <w:rFonts w:hint="default"/>
        <w:lang w:val="en-US" w:eastAsia="en-US" w:bidi="ar-SA"/>
      </w:rPr>
    </w:lvl>
    <w:lvl w:ilvl="4" w:tplc="4EBE3840">
      <w:numFmt w:val="bullet"/>
      <w:lvlText w:val="•"/>
      <w:lvlJc w:val="left"/>
      <w:pPr>
        <w:ind w:left="5014" w:hanging="272"/>
      </w:pPr>
      <w:rPr>
        <w:rFonts w:hint="default"/>
        <w:lang w:val="en-US" w:eastAsia="en-US" w:bidi="ar-SA"/>
      </w:rPr>
    </w:lvl>
    <w:lvl w:ilvl="5" w:tplc="51D0F120">
      <w:numFmt w:val="bullet"/>
      <w:lvlText w:val="•"/>
      <w:lvlJc w:val="left"/>
      <w:pPr>
        <w:ind w:left="5873" w:hanging="272"/>
      </w:pPr>
      <w:rPr>
        <w:rFonts w:hint="default"/>
        <w:lang w:val="en-US" w:eastAsia="en-US" w:bidi="ar-SA"/>
      </w:rPr>
    </w:lvl>
    <w:lvl w:ilvl="6" w:tplc="076CF2D0">
      <w:numFmt w:val="bullet"/>
      <w:lvlText w:val="•"/>
      <w:lvlJc w:val="left"/>
      <w:pPr>
        <w:ind w:left="6731" w:hanging="272"/>
      </w:pPr>
      <w:rPr>
        <w:rFonts w:hint="default"/>
        <w:lang w:val="en-US" w:eastAsia="en-US" w:bidi="ar-SA"/>
      </w:rPr>
    </w:lvl>
    <w:lvl w:ilvl="7" w:tplc="D44ABC4A">
      <w:numFmt w:val="bullet"/>
      <w:lvlText w:val="•"/>
      <w:lvlJc w:val="left"/>
      <w:pPr>
        <w:ind w:left="7590" w:hanging="272"/>
      </w:pPr>
      <w:rPr>
        <w:rFonts w:hint="default"/>
        <w:lang w:val="en-US" w:eastAsia="en-US" w:bidi="ar-SA"/>
      </w:rPr>
    </w:lvl>
    <w:lvl w:ilvl="8" w:tplc="15247792">
      <w:numFmt w:val="bullet"/>
      <w:lvlText w:val="•"/>
      <w:lvlJc w:val="left"/>
      <w:pPr>
        <w:ind w:left="8449" w:hanging="272"/>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b-NO" w:vendorID="64" w:dllVersion="6" w:nlCheck="1" w:checkStyle="0"/>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CA" w:vendorID="64" w:dllVersion="6" w:nlCheck="1" w:checkStyle="0"/>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6A0"/>
    <w:rsid w:val="00096D06"/>
    <w:rsid w:val="001B4701"/>
    <w:rsid w:val="001C507C"/>
    <w:rsid w:val="001C70BA"/>
    <w:rsid w:val="00205E56"/>
    <w:rsid w:val="00206CFC"/>
    <w:rsid w:val="00244B38"/>
    <w:rsid w:val="0028378B"/>
    <w:rsid w:val="002C4F33"/>
    <w:rsid w:val="002C7230"/>
    <w:rsid w:val="002C76A0"/>
    <w:rsid w:val="00394DB4"/>
    <w:rsid w:val="003C3EED"/>
    <w:rsid w:val="004F0F07"/>
    <w:rsid w:val="00557F55"/>
    <w:rsid w:val="0064074C"/>
    <w:rsid w:val="006439DF"/>
    <w:rsid w:val="00654153"/>
    <w:rsid w:val="00661A39"/>
    <w:rsid w:val="0071380A"/>
    <w:rsid w:val="00770AFC"/>
    <w:rsid w:val="007F0444"/>
    <w:rsid w:val="007F07C5"/>
    <w:rsid w:val="00813FF7"/>
    <w:rsid w:val="008821DB"/>
    <w:rsid w:val="008B122C"/>
    <w:rsid w:val="008D169A"/>
    <w:rsid w:val="009064E7"/>
    <w:rsid w:val="00995F99"/>
    <w:rsid w:val="009C476C"/>
    <w:rsid w:val="00A3306D"/>
    <w:rsid w:val="00AC281C"/>
    <w:rsid w:val="00D46A27"/>
    <w:rsid w:val="00D97471"/>
    <w:rsid w:val="00E36E17"/>
    <w:rsid w:val="00E4695B"/>
    <w:rsid w:val="00E72490"/>
    <w:rsid w:val="00EC2061"/>
    <w:rsid w:val="00F4015C"/>
    <w:rsid w:val="00F66E44"/>
    <w:rsid w:val="00F96F0D"/>
    <w:rsid w:val="00FC7651"/>
    <w:rsid w:val="00FE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81ABC6"/>
  <w15:docId w15:val="{3CC458C1-B0EB-4D73-834A-CEE9E008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0"/>
      <w:ind w:left="567"/>
      <w:outlineLvl w:val="0"/>
    </w:pPr>
    <w:rPr>
      <w:b/>
      <w:bCs/>
      <w:sz w:val="24"/>
      <w:szCs w:val="24"/>
    </w:rPr>
  </w:style>
  <w:style w:type="paragraph" w:styleId="Heading2">
    <w:name w:val="heading 2"/>
    <w:basedOn w:val="Normal"/>
    <w:uiPriority w:val="1"/>
    <w:qFormat/>
    <w:pPr>
      <w:spacing w:line="252" w:lineRule="exact"/>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341" w:lineRule="exact"/>
      <w:ind w:left="1970" w:right="1971"/>
      <w:jc w:val="center"/>
    </w:pPr>
    <w:rPr>
      <w:rFonts w:ascii="Carlito" w:eastAsia="Carlito" w:hAnsi="Carlito" w:cs="Carlito"/>
      <w:b/>
      <w:bCs/>
      <w:sz w:val="28"/>
      <w:szCs w:val="28"/>
    </w:rPr>
  </w:style>
  <w:style w:type="paragraph" w:styleId="ListParagraph">
    <w:name w:val="List Paragraph"/>
    <w:basedOn w:val="Normal"/>
    <w:uiPriority w:val="1"/>
    <w:qFormat/>
    <w:pPr>
      <w:ind w:left="1580" w:hanging="875"/>
    </w:pPr>
  </w:style>
  <w:style w:type="paragraph" w:customStyle="1" w:styleId="TableParagraph">
    <w:name w:val="Table Paragraph"/>
    <w:basedOn w:val="Normal"/>
    <w:uiPriority w:val="1"/>
    <w:qFormat/>
    <w:pPr>
      <w:spacing w:line="241" w:lineRule="exact"/>
      <w:ind w:left="107"/>
    </w:pPr>
  </w:style>
  <w:style w:type="character" w:customStyle="1" w:styleId="eop">
    <w:name w:val="eop"/>
    <w:basedOn w:val="DefaultParagraphFont"/>
    <w:rsid w:val="00557F55"/>
  </w:style>
  <w:style w:type="paragraph" w:styleId="Header">
    <w:name w:val="header"/>
    <w:basedOn w:val="Normal"/>
    <w:link w:val="HeaderChar"/>
    <w:uiPriority w:val="99"/>
    <w:unhideWhenUsed/>
    <w:rsid w:val="009C476C"/>
    <w:pPr>
      <w:tabs>
        <w:tab w:val="center" w:pos="4680"/>
        <w:tab w:val="right" w:pos="9360"/>
      </w:tabs>
    </w:pPr>
  </w:style>
  <w:style w:type="character" w:customStyle="1" w:styleId="HeaderChar">
    <w:name w:val="Header Char"/>
    <w:basedOn w:val="DefaultParagraphFont"/>
    <w:link w:val="Header"/>
    <w:uiPriority w:val="99"/>
    <w:rsid w:val="009C476C"/>
    <w:rPr>
      <w:rFonts w:ascii="Arial" w:eastAsia="Arial" w:hAnsi="Arial" w:cs="Arial"/>
    </w:rPr>
  </w:style>
  <w:style w:type="paragraph" w:styleId="Footer">
    <w:name w:val="footer"/>
    <w:basedOn w:val="Normal"/>
    <w:link w:val="FooterChar"/>
    <w:uiPriority w:val="99"/>
    <w:unhideWhenUsed/>
    <w:rsid w:val="009C476C"/>
    <w:pPr>
      <w:tabs>
        <w:tab w:val="center" w:pos="4680"/>
        <w:tab w:val="right" w:pos="9360"/>
      </w:tabs>
    </w:pPr>
  </w:style>
  <w:style w:type="character" w:customStyle="1" w:styleId="FooterChar">
    <w:name w:val="Footer Char"/>
    <w:basedOn w:val="DefaultParagraphFont"/>
    <w:link w:val="Footer"/>
    <w:uiPriority w:val="99"/>
    <w:rsid w:val="009C476C"/>
    <w:rPr>
      <w:rFonts w:ascii="Arial" w:eastAsia="Arial" w:hAnsi="Arial" w:cs="Arial"/>
    </w:rPr>
  </w:style>
  <w:style w:type="paragraph" w:customStyle="1" w:styleId="Default">
    <w:name w:val="Default"/>
    <w:rsid w:val="00AC281C"/>
    <w:pPr>
      <w:widowControl/>
      <w:adjustRightInd w:val="0"/>
    </w:pPr>
    <w:rPr>
      <w:rFonts w:ascii="Arial" w:hAnsi="Arial" w:cs="Arial"/>
      <w:color w:val="000000"/>
      <w:sz w:val="24"/>
      <w:szCs w:val="24"/>
    </w:rPr>
  </w:style>
  <w:style w:type="paragraph" w:customStyle="1" w:styleId="subpara">
    <w:name w:val="sub para"/>
    <w:basedOn w:val="Normal"/>
    <w:rsid w:val="007F07C5"/>
    <w:pPr>
      <w:widowControl/>
      <w:autoSpaceDE/>
      <w:autoSpaceDN/>
      <w:spacing w:before="60" w:after="60"/>
      <w:ind w:left="1134" w:right="794" w:hanging="567"/>
      <w:jc w:val="both"/>
    </w:pPr>
    <w:rPr>
      <w:rFonts w:ascii="Arial Narrow" w:eastAsia="Times New Roman" w:hAnsi="Arial Narrow" w:cs="Times New Roman"/>
      <w:szCs w:val="20"/>
      <w:lang w:val="en-AU"/>
    </w:rPr>
  </w:style>
  <w:style w:type="character" w:styleId="Hyperlink">
    <w:name w:val="Hyperlink"/>
    <w:basedOn w:val="DefaultParagraphFont"/>
    <w:uiPriority w:val="99"/>
    <w:unhideWhenUsed/>
    <w:rsid w:val="00995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dward.hands@kartverket.n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mailto:mikko.hovi@traficom.fi"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kko.hovi@traficom.fi"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aniel.brousseau@dfo-mpo.gc.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2E45F85EE72B84DA02316E95F73D2DA" ma:contentTypeVersion="13" ma:contentTypeDescription="Opprett et nytt dokument." ma:contentTypeScope="" ma:versionID="ac40ce29edc8bd216d0b41bccc39f7d3">
  <xsd:schema xmlns:xsd="http://www.w3.org/2001/XMLSchema" xmlns:xs="http://www.w3.org/2001/XMLSchema" xmlns:p="http://schemas.microsoft.com/office/2006/metadata/properties" xmlns:ns3="1e52658f-24a5-4112-b3a3-8c5462631a9d" xmlns:ns4="a3b87c6b-83c5-431b-94dc-6ddc8113accc" targetNamespace="http://schemas.microsoft.com/office/2006/metadata/properties" ma:root="true" ma:fieldsID="3170b8f86015382b7c2723679dda2da7" ns3:_="" ns4:_="">
    <xsd:import namespace="1e52658f-24a5-4112-b3a3-8c5462631a9d"/>
    <xsd:import namespace="a3b87c6b-83c5-431b-94dc-6ddc8113ac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2658f-24a5-4112-b3a3-8c5462631a9d"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element name="SharingHintHash" ma:index="10" nillable="true" ma:displayName="Hash for deling av tips"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b87c6b-83c5-431b-94dc-6ddc8113ac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4FA59-81B3-4922-88D9-3DA3CAA8D9CA}">
  <ds:schemaRefs>
    <ds:schemaRef ds:uri="http://schemas.microsoft.com/sharepoint/v3/contenttype/forms"/>
  </ds:schemaRefs>
</ds:datastoreItem>
</file>

<file path=customXml/itemProps2.xml><?xml version="1.0" encoding="utf-8"?>
<ds:datastoreItem xmlns:ds="http://schemas.openxmlformats.org/officeDocument/2006/customXml" ds:itemID="{AE9F85A0-4C45-4A72-B034-6820B6AFD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2658f-24a5-4112-b3a3-8c5462631a9d"/>
    <ds:schemaRef ds:uri="a3b87c6b-83c5-431b-94dc-6ddc8113a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AAB95F-A8B2-47CA-A189-8A0731585CCF}">
  <ds:schemaRefs>
    <ds:schemaRef ds:uri="http://schemas.microsoft.com/office/2006/documentManagement/types"/>
    <ds:schemaRef ds:uri="1e52658f-24a5-4112-b3a3-8c5462631a9d"/>
    <ds:schemaRef ds:uri="a3b87c6b-83c5-431b-94dc-6ddc8113accc"/>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3736</Characters>
  <Application>Microsoft Office Word</Application>
  <DocSecurity>4</DocSecurity>
  <Lines>31</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Statens Kartverk</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Timmins</dc:creator>
  <cp:lastModifiedBy>Brousseau, Daniel</cp:lastModifiedBy>
  <cp:revision>2</cp:revision>
  <dcterms:created xsi:type="dcterms:W3CDTF">2022-01-21T20:45:00Z</dcterms:created>
  <dcterms:modified xsi:type="dcterms:W3CDTF">2022-01-21T20:45:00Z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Microsoft® Word for Office 365</vt:lpwstr>
  </property>
  <property fmtid="{D5CDD505-2E9C-101B-9397-08002B2CF9AE}" pid="4" name="LastSaved">
    <vt:filetime>2020-12-16T00:00:00Z</vt:filetime>
  </property>
  <property fmtid="{D5CDD505-2E9C-101B-9397-08002B2CF9AE}" pid="5" name="ContentTypeId">
    <vt:lpwstr>0x01010082E45F85EE72B84DA02316E95F73D2DA</vt:lpwstr>
  </property>
  <property fmtid="{D5CDD505-2E9C-101B-9397-08002B2CF9AE}" pid="6" name="MSIP_Label_1bfb733f-faef-464c-9b6d-731b56f94973_Enabled">
    <vt:lpwstr>true</vt:lpwstr>
  </property>
  <property fmtid="{D5CDD505-2E9C-101B-9397-08002B2CF9AE}" pid="7" name="MSIP_Label_1bfb733f-faef-464c-9b6d-731b56f94973_SetDate">
    <vt:lpwstr>2022-01-19T11:55:16Z</vt:lpwstr>
  </property>
  <property fmtid="{D5CDD505-2E9C-101B-9397-08002B2CF9AE}" pid="8" name="MSIP_Label_1bfb733f-faef-464c-9b6d-731b56f94973_Method">
    <vt:lpwstr>Standard</vt:lpwstr>
  </property>
  <property fmtid="{D5CDD505-2E9C-101B-9397-08002B2CF9AE}" pid="9" name="MSIP_Label_1bfb733f-faef-464c-9b6d-731b56f94973_Name">
    <vt:lpwstr>Unclass - Non-Classifié</vt:lpwstr>
  </property>
  <property fmtid="{D5CDD505-2E9C-101B-9397-08002B2CF9AE}" pid="10" name="MSIP_Label_1bfb733f-faef-464c-9b6d-731b56f94973_SiteId">
    <vt:lpwstr>1594fdae-a1d9-4405-915d-011467234338</vt:lpwstr>
  </property>
  <property fmtid="{D5CDD505-2E9C-101B-9397-08002B2CF9AE}" pid="11" name="MSIP_Label_1bfb733f-faef-464c-9b6d-731b56f94973_ActionId">
    <vt:lpwstr>440b9965-a8b7-4d8c-b9be-8b824459a101</vt:lpwstr>
  </property>
  <property fmtid="{D5CDD505-2E9C-101B-9397-08002B2CF9AE}" pid="12" name="MSIP_Label_1bfb733f-faef-464c-9b6d-731b56f94973_ContentBits">
    <vt:lpwstr>0</vt:lpwstr>
  </property>
</Properties>
</file>