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28266" w14:textId="4E96F087" w:rsidR="00B32F8D" w:rsidRDefault="00B32F8D" w:rsidP="00B32F8D">
      <w:pPr>
        <w:pStyle w:val="ListParagraph"/>
        <w:numPr>
          <w:ilvl w:val="0"/>
          <w:numId w:val="2"/>
        </w:numPr>
        <w:jc w:val="both"/>
        <w:rPr>
          <w:b/>
          <w:bCs/>
          <w:color w:val="C00000"/>
        </w:rPr>
      </w:pPr>
      <w:r w:rsidRPr="00B32F8D">
        <w:rPr>
          <w:b/>
          <w:bCs/>
          <w:color w:val="C00000"/>
        </w:rPr>
        <w:t xml:space="preserve">Where is our money coming from? Which region is our strongest? Which state is carrying </w:t>
      </w:r>
      <w:r w:rsidR="00721144" w:rsidRPr="00B32F8D">
        <w:rPr>
          <w:b/>
          <w:bCs/>
          <w:color w:val="C00000"/>
        </w:rPr>
        <w:t>us,</w:t>
      </w:r>
      <w:r w:rsidRPr="00B32F8D">
        <w:rPr>
          <w:b/>
          <w:bCs/>
          <w:color w:val="C00000"/>
        </w:rPr>
        <w:t xml:space="preserve"> and which ones are dead weight?</w:t>
      </w:r>
    </w:p>
    <w:p w14:paraId="089FDA32" w14:textId="3A20F768" w:rsidR="00B32F8D" w:rsidRDefault="00CC269E" w:rsidP="00CC269E">
      <w:pPr>
        <w:jc w:val="both"/>
        <w:rPr>
          <w:i/>
          <w:iCs/>
        </w:rPr>
      </w:pPr>
      <w:r w:rsidRPr="00CC269E">
        <w:rPr>
          <w:i/>
          <w:iCs/>
        </w:rPr>
        <w:t>West and East are the strongest performing regions in both sales and profit. Central generates the third highest sales volume but the lowest profit of all four regions — suggesting significant margin inefficiency, potentially driven by over-discounting or unfavorable product mix. South has the lowest sales but outperforms Central in profit, indicating better margin management. Recommendation: investigate Central region's discounting practices and cost structure before increasing investment there.</w:t>
      </w:r>
    </w:p>
    <w:p w14:paraId="0241155F" w14:textId="4193C2F7" w:rsidR="00CC269E" w:rsidRPr="00CC269E" w:rsidRDefault="00C77BDE" w:rsidP="00C77BDE">
      <w:pPr>
        <w:jc w:val="both"/>
        <w:rPr>
          <w:i/>
          <w:iCs/>
        </w:rPr>
      </w:pPr>
      <w:r w:rsidRPr="00C77BDE">
        <w:rPr>
          <w:i/>
          <w:iCs/>
        </w:rPr>
        <w:t xml:space="preserve">California and New York are clear leaders in both sales and profit. </w:t>
      </w:r>
      <w:r w:rsidRPr="00C77BDE">
        <w:rPr>
          <w:i/>
          <w:iCs/>
        </w:rPr>
        <w:t>However,</w:t>
      </w:r>
      <w:r w:rsidRPr="00C77BDE">
        <w:rPr>
          <w:i/>
          <w:iCs/>
        </w:rPr>
        <w:t xml:space="preserve"> Texas — our 3rd highest sales state — is generating negative profit, which aligns with Central region's poor margin performance identified earlier. This pattern strongly suggests over-discounting in the Central region. Further investigation into Texas discount levels is recommended before</w:t>
      </w:r>
      <w:r>
        <w:rPr>
          <w:i/>
          <w:iCs/>
        </w:rPr>
        <w:t xml:space="preserve"> further analysis. </w:t>
      </w:r>
      <w:r w:rsidRPr="00C77BDE">
        <w:rPr>
          <w:i/>
          <w:iCs/>
        </w:rPr>
        <w:t>Central region generates $501K in sales but retains only $39K in profit — a margin of just 7.9% compared to West's 14.9%</w:t>
      </w:r>
      <w:r>
        <w:rPr>
          <w:i/>
          <w:iCs/>
        </w:rPr>
        <w:t>.</w:t>
      </w:r>
    </w:p>
    <w:p w14:paraId="50940557" w14:textId="613DB510" w:rsidR="00B32F8D" w:rsidRPr="00A95300" w:rsidRDefault="00B32F8D" w:rsidP="00A95300">
      <w:pPr>
        <w:pStyle w:val="ListParagraph"/>
        <w:numPr>
          <w:ilvl w:val="0"/>
          <w:numId w:val="2"/>
        </w:numPr>
        <w:jc w:val="both"/>
        <w:rPr>
          <w:b/>
          <w:bCs/>
          <w:color w:val="C00000"/>
        </w:rPr>
      </w:pPr>
      <w:r w:rsidRPr="00B32F8D">
        <w:rPr>
          <w:b/>
          <w:bCs/>
          <w:color w:val="C00000"/>
        </w:rPr>
        <w:t xml:space="preserve">What are we </w:t>
      </w:r>
      <w:r w:rsidR="00721144" w:rsidRPr="00B32F8D">
        <w:rPr>
          <w:b/>
          <w:bCs/>
          <w:color w:val="C00000"/>
        </w:rPr>
        <w:t>making</w:t>
      </w:r>
      <w:r w:rsidRPr="00B32F8D">
        <w:rPr>
          <w:b/>
          <w:bCs/>
          <w:color w:val="C00000"/>
        </w:rPr>
        <w:t xml:space="preserve"> profit on? We sell Furniture, Office Supplies, and Technology. I want to know which category is worth our time and which one I should be having a serious conversation about.</w:t>
      </w:r>
    </w:p>
    <w:p w14:paraId="1993A7AB" w14:textId="44CC7D29" w:rsidR="00B32F8D" w:rsidRPr="00A95300" w:rsidRDefault="00A95300" w:rsidP="00A95300">
      <w:pPr>
        <w:jc w:val="both"/>
        <w:rPr>
          <w:i/>
          <w:iCs/>
        </w:rPr>
      </w:pPr>
      <w:r w:rsidRPr="00A95300">
        <w:rPr>
          <w:i/>
          <w:iCs/>
        </w:rPr>
        <w:t>Technology leads in both sales and profit — our strongest category. Office Supplies generates less sales than Furniture but significantly more profit, making it our most efficient category. Furniture is the problem — second highest sales but barely any profit. Drilling into sub-categories reveals the culprits: Tables are generating -$17,725 and Bookcases -$3,472 in profit despite strong sales. Recommendation: immediate review of Tables and Bookcases pricing and discount strategy.</w:t>
      </w:r>
    </w:p>
    <w:p w14:paraId="5FDEA69A" w14:textId="15C73D66" w:rsidR="00B32F8D" w:rsidRDefault="00B32F8D" w:rsidP="00B32F8D">
      <w:pPr>
        <w:pStyle w:val="ListParagraph"/>
        <w:numPr>
          <w:ilvl w:val="0"/>
          <w:numId w:val="2"/>
        </w:numPr>
        <w:jc w:val="both"/>
        <w:rPr>
          <w:b/>
          <w:bCs/>
          <w:color w:val="C00000"/>
        </w:rPr>
      </w:pPr>
      <w:r w:rsidRPr="00B32F8D">
        <w:rPr>
          <w:b/>
          <w:bCs/>
          <w:color w:val="C00000"/>
        </w:rPr>
        <w:t>Are our discounts killing us? I have a feeling we're over-discounting and hurting our own margins. Prove me right or wrong.</w:t>
      </w:r>
    </w:p>
    <w:p w14:paraId="717E4181" w14:textId="4BEC8967" w:rsidR="00B32F8D" w:rsidRDefault="00A95300" w:rsidP="00A95300">
      <w:pPr>
        <w:jc w:val="both"/>
        <w:rPr>
          <w:i/>
          <w:iCs/>
        </w:rPr>
      </w:pPr>
      <w:r w:rsidRPr="00A95300">
        <w:rPr>
          <w:i/>
          <w:iCs/>
        </w:rPr>
        <w:t xml:space="preserve">The data proves discounts are hurting the business. Products sell well at 0% discount — generating $320K profit on $1M+ in sales. </w:t>
      </w:r>
      <w:r w:rsidRPr="00A95300">
        <w:rPr>
          <w:i/>
          <w:iCs/>
        </w:rPr>
        <w:t>A</w:t>
      </w:r>
      <w:r w:rsidRPr="00A95300">
        <w:rPr>
          <w:i/>
          <w:iCs/>
        </w:rPr>
        <w:t xml:space="preserve"> 20% discount is acceptable but anything above 30% generates negative profit across the board. The 70% and 80% discounts are particularly damaging — minimal sales volume combined with heavy losses. Recommendation: cap all discounts at 20% maximum and eliminate discounts above 30% immediately.</w:t>
      </w:r>
      <w:r w:rsidR="00AF5756">
        <w:rPr>
          <w:i/>
          <w:iCs/>
        </w:rPr>
        <w:t xml:space="preserve"> Which I think Texas might be over discounting again as we look back on our charts.</w:t>
      </w:r>
    </w:p>
    <w:p w14:paraId="41C34DA1" w14:textId="77777777" w:rsidR="00AF5756" w:rsidRDefault="00AF5756" w:rsidP="00A95300">
      <w:pPr>
        <w:jc w:val="both"/>
        <w:rPr>
          <w:i/>
          <w:iCs/>
        </w:rPr>
      </w:pPr>
    </w:p>
    <w:p w14:paraId="3C589238" w14:textId="77777777" w:rsidR="00AF5756" w:rsidRPr="00A95300" w:rsidRDefault="00AF5756" w:rsidP="00A95300">
      <w:pPr>
        <w:jc w:val="both"/>
        <w:rPr>
          <w:i/>
          <w:iCs/>
        </w:rPr>
      </w:pPr>
    </w:p>
    <w:p w14:paraId="7E651ECD" w14:textId="2867F89A" w:rsidR="00B32F8D" w:rsidRPr="00A004BD" w:rsidRDefault="00B32F8D" w:rsidP="00A004BD">
      <w:pPr>
        <w:pStyle w:val="ListParagraph"/>
        <w:numPr>
          <w:ilvl w:val="0"/>
          <w:numId w:val="2"/>
        </w:numPr>
        <w:jc w:val="both"/>
        <w:rPr>
          <w:b/>
          <w:bCs/>
          <w:color w:val="C00000"/>
        </w:rPr>
      </w:pPr>
      <w:r w:rsidRPr="00B32F8D">
        <w:rPr>
          <w:b/>
          <w:bCs/>
          <w:color w:val="C00000"/>
        </w:rPr>
        <w:lastRenderedPageBreak/>
        <w:t>Who are our best customers? We have three segments — Consumer, Corporate, and Home Office. Where should our sales team be focused?</w:t>
      </w:r>
    </w:p>
    <w:p w14:paraId="55AA394D" w14:textId="4767DC4B" w:rsidR="00B32F8D" w:rsidRPr="00A004BD" w:rsidRDefault="00A004BD" w:rsidP="00A004BD">
      <w:pPr>
        <w:jc w:val="both"/>
        <w:rPr>
          <w:i/>
          <w:iCs/>
        </w:rPr>
      </w:pPr>
      <w:r w:rsidRPr="00A004BD">
        <w:rPr>
          <w:i/>
          <w:iCs/>
        </w:rPr>
        <w:t>While Consumer segment dominates in total profit at 46.8%, this is driven by volume not efficiency. Home Office has the highest profit margin at 14.03%, meaning for every dollar of sales, Home Office retains more profit than any other segment. Recommendation: grow Home Office segment strategically — they buy less frequently but generate superior margins.</w:t>
      </w:r>
    </w:p>
    <w:p w14:paraId="4E6AECAE" w14:textId="1B678A34" w:rsidR="00B32F8D" w:rsidRDefault="00B32F8D" w:rsidP="00B32F8D">
      <w:pPr>
        <w:pStyle w:val="ListParagraph"/>
        <w:numPr>
          <w:ilvl w:val="0"/>
          <w:numId w:val="2"/>
        </w:numPr>
        <w:jc w:val="both"/>
        <w:rPr>
          <w:b/>
          <w:bCs/>
          <w:color w:val="C00000"/>
        </w:rPr>
      </w:pPr>
      <w:r w:rsidRPr="00B32F8D">
        <w:rPr>
          <w:b/>
          <w:bCs/>
          <w:color w:val="C00000"/>
        </w:rPr>
        <w:t>When do we sell the most? I want to see our sales trend over time. Any seasonality? Any bad months we should prepare for?</w:t>
      </w:r>
    </w:p>
    <w:p w14:paraId="017ED295" w14:textId="77777777" w:rsidR="00A004BD" w:rsidRPr="00A004BD" w:rsidRDefault="00A004BD" w:rsidP="00A004BD">
      <w:pPr>
        <w:jc w:val="both"/>
        <w:rPr>
          <w:i/>
          <w:iCs/>
        </w:rPr>
      </w:pPr>
      <w:r w:rsidRPr="00A004BD">
        <w:rPr>
          <w:i/>
          <w:iCs/>
        </w:rPr>
        <w:t>Note: Seasonal trend analysis could not be completed as the dataset does not contain order date information. To perform time-based analysis, transaction dates would be required. This has been flagged as a data gap for future analysis.</w:t>
      </w:r>
    </w:p>
    <w:p w14:paraId="79614E3B" w14:textId="50473CB7" w:rsidR="00A004BD" w:rsidRPr="00A004BD" w:rsidRDefault="00A004BD" w:rsidP="00A004BD">
      <w:pPr>
        <w:jc w:val="both"/>
        <w:rPr>
          <w:i/>
          <w:iCs/>
        </w:rPr>
      </w:pPr>
      <w:r w:rsidRPr="00A004BD">
        <w:rPr>
          <w:i/>
          <w:iCs/>
        </w:rPr>
        <w:t xml:space="preserve">In place of seasonal analysis, shipping mode </w:t>
      </w:r>
      <w:r w:rsidRPr="00A004BD">
        <w:rPr>
          <w:i/>
          <w:iCs/>
        </w:rPr>
        <w:t>behavior</w:t>
      </w:r>
      <w:r w:rsidRPr="00A004BD">
        <w:rPr>
          <w:i/>
          <w:iCs/>
        </w:rPr>
        <w:t xml:space="preserve"> was examined. Standard Class dominates in total sales volume at $1.35M — accounting for </w:t>
      </w:r>
      <w:r w:rsidRPr="00A004BD">
        <w:rPr>
          <w:i/>
          <w:iCs/>
        </w:rPr>
        <w:t>most of</w:t>
      </w:r>
      <w:r w:rsidRPr="00A004BD">
        <w:rPr>
          <w:i/>
          <w:iCs/>
        </w:rPr>
        <w:t xml:space="preserve"> all orders. </w:t>
      </w:r>
      <w:r w:rsidRPr="00A004BD">
        <w:rPr>
          <w:i/>
          <w:iCs/>
        </w:rPr>
        <w:t>However,</w:t>
      </w:r>
      <w:r w:rsidRPr="00A004BD">
        <w:rPr>
          <w:i/>
          <w:iCs/>
        </w:rPr>
        <w:t xml:space="preserve"> First Class shipping generates the highest profit margin at 13.93%, outperforming Standard Class at 12.08%, Second Class at 12.51%, and Same Day at 12.38%.</w:t>
      </w:r>
    </w:p>
    <w:p w14:paraId="25031ECE" w14:textId="77777777" w:rsidR="00A004BD" w:rsidRPr="00A004BD" w:rsidRDefault="00A004BD" w:rsidP="00A004BD">
      <w:pPr>
        <w:jc w:val="both"/>
        <w:rPr>
          <w:i/>
          <w:iCs/>
        </w:rPr>
      </w:pPr>
      <w:r w:rsidRPr="00A004BD">
        <w:rPr>
          <w:i/>
          <w:iCs/>
        </w:rPr>
        <w:t>This mirrors the pattern seen in customer segments — volume does not equal efficiency. Recommendation: consider incentivizing First Class shipping where possible, as customers who choose faster shipping generate superior margins. Additionally, a dataset with order dates should be obtained to complete seasonal trend analysis — understanding peak and slow months is critical for inventory planning and sales team preparation.</w:t>
      </w:r>
    </w:p>
    <w:p w14:paraId="4460C479" w14:textId="77777777" w:rsidR="00B32F8D" w:rsidRPr="00B32F8D" w:rsidRDefault="00B32F8D" w:rsidP="00B32F8D">
      <w:pPr>
        <w:jc w:val="both"/>
        <w:rPr>
          <w:b/>
          <w:bCs/>
        </w:rPr>
      </w:pPr>
    </w:p>
    <w:p w14:paraId="32A63B0C" w14:textId="77777777" w:rsidR="004A23C2" w:rsidRDefault="004A23C2"/>
    <w:sectPr w:rsidR="004A23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20612"/>
    <w:multiLevelType w:val="hybridMultilevel"/>
    <w:tmpl w:val="71AAE412"/>
    <w:lvl w:ilvl="0" w:tplc="6172C90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314044"/>
    <w:multiLevelType w:val="hybridMultilevel"/>
    <w:tmpl w:val="875C79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3298451">
    <w:abstractNumId w:val="1"/>
  </w:num>
  <w:num w:numId="2" w16cid:durableId="837891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F8D"/>
    <w:rsid w:val="001A3F40"/>
    <w:rsid w:val="004A23C2"/>
    <w:rsid w:val="00721144"/>
    <w:rsid w:val="00752416"/>
    <w:rsid w:val="00A004BD"/>
    <w:rsid w:val="00A95300"/>
    <w:rsid w:val="00AF5756"/>
    <w:rsid w:val="00B32F8D"/>
    <w:rsid w:val="00C77BDE"/>
    <w:rsid w:val="00CC2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4F7E6"/>
  <w15:chartTrackingRefBased/>
  <w15:docId w15:val="{34E8D6CE-3B1B-4985-B97C-A136E59FC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F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F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F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F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F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F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F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F8D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A004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004B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2</Pages>
  <Words>603</Words>
  <Characters>3441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Masoud Keramati</dc:creator>
  <cp:keywords/>
  <dc:description/>
  <cp:lastModifiedBy>Masoud Keramati</cp:lastModifiedBy>
  <cp:revision>6</cp:revision>
  <dcterms:created xsi:type="dcterms:W3CDTF">2026-06-07T16:34:00Z</dcterms:created>
  <dcterms:modified xsi:type="dcterms:W3CDTF">2026-06-07T21:03:00Z</dcterms:modified>
</cp:coreProperties>
</file>