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Response Runbook (IRR)</w:t>
      </w:r>
    </w:p>
    <w:p>
      <w:pPr>
        <w:pStyle w:val="Heading2"/>
      </w:pPr>
      <w:r>
        <w:t>Severity Levels</w:t>
      </w:r>
    </w:p>
    <w:p>
      <w:r>
        <w:t>SEV0: Total outage or security breach.</w:t>
      </w:r>
    </w:p>
    <w:p>
      <w:r>
        <w:t>SEV1: Major feature down for many users.</w:t>
      </w:r>
    </w:p>
    <w:p>
      <w:r>
        <w:t>SEV2: Partial degradation.</w:t>
      </w:r>
    </w:p>
    <w:p>
      <w:r>
        <w:t>SEV3: Minor issue.</w:t>
      </w:r>
    </w:p>
    <w:p>
      <w:pPr>
        <w:pStyle w:val="Heading2"/>
      </w:pPr>
      <w:r>
        <w:t>Initial Triage Checklist</w:t>
      </w:r>
    </w:p>
    <w:p>
      <w:r>
        <w:t>1) Confirm impact and timeframe.</w:t>
      </w:r>
    </w:p>
    <w:p>
      <w:r>
        <w:t>2) Assign incident commander (IC).</w:t>
      </w:r>
    </w:p>
    <w:p>
      <w:r>
        <w:t>3) Create incident channel and bridge.</w:t>
      </w:r>
    </w:p>
    <w:p>
      <w:r>
        <w:t>4) Start timeline notes with timestamps.</w:t>
      </w:r>
    </w:p>
    <w:p>
      <w:r>
        <w:t>5) Check monitoring dashboards and recent deployments.</w:t>
      </w:r>
    </w:p>
    <w:p>
      <w:pPr>
        <w:pStyle w:val="Heading2"/>
      </w:pPr>
      <w:r>
        <w:t>Communication</w:t>
      </w:r>
    </w:p>
    <w:p>
      <w:r>
        <w:t>Update cadence: SEV0 every 15 min, SEV1 every 30 min.</w:t>
      </w:r>
    </w:p>
    <w:p>
      <w:r>
        <w:t>Use approved templates. Keep customer-facing statements factual.</w:t>
      </w:r>
    </w:p>
    <w:p>
      <w:pPr>
        <w:pStyle w:val="Heading2"/>
      </w:pPr>
      <w:r>
        <w:t>Post-Incident</w:t>
      </w:r>
    </w:p>
    <w:p>
      <w:r>
        <w:t>Within 48 hours: create RCA.</w:t>
      </w:r>
    </w:p>
    <w:p>
      <w:r>
        <w:t>Within 7 days: implement remediations.</w:t>
      </w:r>
    </w:p>
    <w:p>
      <w:r>
        <w:t>Track actions until closure.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