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C3C" w:rsidRPr="00EC2970" w:rsidRDefault="00B00C3C" w:rsidP="00D03934">
      <w:pPr>
        <w:pStyle w:val="BodyText"/>
        <w:spacing w:after="0" w:line="360" w:lineRule="auto"/>
        <w:ind w:hanging="540"/>
        <w:jc w:val="center"/>
        <w:rPr>
          <w:rFonts w:eastAsia="Arial Unicode MS"/>
        </w:rPr>
      </w:pPr>
      <w:r w:rsidRPr="00EC2970">
        <w:rPr>
          <w:rFonts w:eastAsia="Arial Unicode MS"/>
        </w:rPr>
        <w:t>CHAPTER VIII</w:t>
      </w:r>
    </w:p>
    <w:p w:rsidR="00B00C3C" w:rsidRPr="00EC2970" w:rsidRDefault="00B00C3C" w:rsidP="00D03934">
      <w:pPr>
        <w:pStyle w:val="BodyText"/>
        <w:spacing w:after="0" w:line="360" w:lineRule="auto"/>
        <w:jc w:val="center"/>
        <w:rPr>
          <w:rFonts w:eastAsia="Arial Unicode MS"/>
        </w:rPr>
      </w:pPr>
      <w:r w:rsidRPr="00EC2970">
        <w:rPr>
          <w:rFonts w:eastAsia="Arial Unicode MS"/>
        </w:rPr>
        <w:t>ADMINISTRATION OF STATE SECURITIES TRANSACTIONS ON BEHALF OF THE GOVERNMENT</w:t>
      </w:r>
    </w:p>
    <w:p w:rsidR="00B00C3C" w:rsidRPr="00EC2970" w:rsidRDefault="00B00C3C" w:rsidP="00D03934">
      <w:pPr>
        <w:pStyle w:val="BodyText"/>
        <w:spacing w:after="0" w:line="360" w:lineRule="auto"/>
        <w:jc w:val="both"/>
        <w:rPr>
          <w:rFonts w:eastAsia="Arial Unicode MS"/>
        </w:rPr>
      </w:pPr>
    </w:p>
    <w:p w:rsidR="00B00C3C" w:rsidRPr="00EC2970" w:rsidRDefault="00B00C3C" w:rsidP="00D03934">
      <w:pPr>
        <w:pStyle w:val="BodyText"/>
        <w:numPr>
          <w:ilvl w:val="0"/>
          <w:numId w:val="20"/>
        </w:numPr>
        <w:spacing w:after="0" w:line="360" w:lineRule="auto"/>
        <w:ind w:left="720" w:hanging="720"/>
        <w:rPr>
          <w:rFonts w:eastAsia="Arial Unicode MS"/>
        </w:rPr>
      </w:pPr>
      <w:r w:rsidRPr="00EC2970">
        <w:rPr>
          <w:rFonts w:eastAsia="Arial Unicode MS"/>
        </w:rPr>
        <w:t>General Provisions</w:t>
      </w:r>
    </w:p>
    <w:p w:rsidR="00B00C3C" w:rsidRPr="00EC2970" w:rsidRDefault="00B00C3C" w:rsidP="00D03934">
      <w:pPr>
        <w:pStyle w:val="BodyText"/>
        <w:numPr>
          <w:ilvl w:val="0"/>
          <w:numId w:val="9"/>
        </w:numPr>
        <w:tabs>
          <w:tab w:val="clear" w:pos="900"/>
        </w:tabs>
        <w:spacing w:after="0" w:line="360" w:lineRule="auto"/>
        <w:ind w:left="1440" w:hanging="720"/>
        <w:jc w:val="both"/>
        <w:rPr>
          <w:rFonts w:eastAsia="Arial Unicode MS"/>
        </w:rPr>
      </w:pPr>
      <w:r w:rsidRPr="00EC2970">
        <w:rPr>
          <w:rFonts w:eastAsia="Arial Unicode MS"/>
        </w:rPr>
        <w:t>The State Securities (SBN) transactions on behalf of the government shall be administered for the transactions of the issuance of SBN in primary market and the SBN transactions in secondary market.</w:t>
      </w:r>
    </w:p>
    <w:p w:rsidR="00B00C3C" w:rsidRPr="00EC2970" w:rsidRDefault="00B00C3C" w:rsidP="00D03934">
      <w:pPr>
        <w:pStyle w:val="BodyText"/>
        <w:numPr>
          <w:ilvl w:val="0"/>
          <w:numId w:val="9"/>
        </w:numPr>
        <w:tabs>
          <w:tab w:val="clear" w:pos="900"/>
        </w:tabs>
        <w:spacing w:after="0" w:line="360" w:lineRule="auto"/>
        <w:ind w:left="1440" w:hanging="720"/>
        <w:jc w:val="both"/>
        <w:rPr>
          <w:rFonts w:eastAsia="Arial Unicode MS"/>
        </w:rPr>
      </w:pPr>
      <w:r w:rsidRPr="00EC2970">
        <w:rPr>
          <w:rFonts w:eastAsia="Arial Unicode MS"/>
        </w:rPr>
        <w:t xml:space="preserve">The transactions of the issuance of SBN in primary market by the government shall include among other things the transactions of the issuance of SBN by auction for State Bonds, State Treasury Bills (SPN), and State Sharia Securities (SBSN/State </w:t>
      </w:r>
      <w:r w:rsidRPr="00EC2970">
        <w:rPr>
          <w:rFonts w:eastAsia="Arial Unicode MS"/>
          <w:i/>
        </w:rPr>
        <w:t>Sukuk</w:t>
      </w:r>
      <w:r w:rsidRPr="00EC2970">
        <w:rPr>
          <w:rFonts w:eastAsia="Arial Unicode MS"/>
        </w:rPr>
        <w:t xml:space="preserve">), the issuance of SBN in the context of the transactions of the sale of SBN conducted directly by the government (among other things the sale of SBSN by way of book building, the direct transactions of State Notes (SUN) by the Government and/or the sale of SUN by way of private placement in domestic primary market), the issuance of State Bonds in the context of debt switching, the </w:t>
      </w:r>
      <w:r w:rsidR="00EC2970" w:rsidRPr="00EC2970">
        <w:rPr>
          <w:rFonts w:eastAsia="Arial Unicode MS"/>
        </w:rPr>
        <w:t>issuance</w:t>
      </w:r>
      <w:r w:rsidRPr="00EC2970">
        <w:rPr>
          <w:rFonts w:eastAsia="Arial Unicode MS"/>
        </w:rPr>
        <w:t xml:space="preserve"> of Retail State Bond (ORI) and Retail SBSN (Retail State </w:t>
      </w:r>
      <w:r w:rsidRPr="00EC2970">
        <w:rPr>
          <w:rFonts w:eastAsia="Arial Unicode MS"/>
          <w:i/>
        </w:rPr>
        <w:t>Sukuk</w:t>
      </w:r>
      <w:r w:rsidRPr="00EC2970">
        <w:rPr>
          <w:rFonts w:eastAsia="Arial Unicode MS"/>
        </w:rPr>
        <w:t>) for individual investors, and the issuance of SUN in the context of SUN lending to Main Dealer.</w:t>
      </w:r>
    </w:p>
    <w:p w:rsidR="00B00C3C" w:rsidRPr="00EC2970" w:rsidRDefault="00B00C3C" w:rsidP="00D03934">
      <w:pPr>
        <w:pStyle w:val="BodyText"/>
        <w:numPr>
          <w:ilvl w:val="0"/>
          <w:numId w:val="9"/>
        </w:numPr>
        <w:tabs>
          <w:tab w:val="clear" w:pos="900"/>
        </w:tabs>
        <w:spacing w:after="0" w:line="360" w:lineRule="auto"/>
        <w:ind w:left="1440" w:hanging="720"/>
        <w:jc w:val="both"/>
        <w:rPr>
          <w:rFonts w:eastAsia="Arial Unicode MS"/>
        </w:rPr>
      </w:pPr>
      <w:r w:rsidRPr="00EC2970">
        <w:rPr>
          <w:rFonts w:eastAsia="Arial Unicode MS"/>
        </w:rPr>
        <w:t>The SBN transactions in secondary market by the government shall include among other things buy back transactions</w:t>
      </w:r>
      <w:r w:rsidRPr="00EC2970">
        <w:rPr>
          <w:rFonts w:eastAsia="Arial Unicode MS"/>
          <w:i/>
        </w:rPr>
        <w:t xml:space="preserve"> </w:t>
      </w:r>
      <w:r w:rsidRPr="00EC2970">
        <w:rPr>
          <w:rFonts w:eastAsia="Arial Unicode MS"/>
        </w:rPr>
        <w:t xml:space="preserve">with cash settlement or debt switching and SUN lending to Main Dealer.  </w:t>
      </w:r>
    </w:p>
    <w:p w:rsidR="00B00C3C" w:rsidRPr="00EC2970" w:rsidRDefault="00B00C3C" w:rsidP="00D03934">
      <w:pPr>
        <w:pStyle w:val="BodyText"/>
        <w:numPr>
          <w:ilvl w:val="0"/>
          <w:numId w:val="9"/>
        </w:numPr>
        <w:tabs>
          <w:tab w:val="clear" w:pos="900"/>
        </w:tabs>
        <w:spacing w:after="0" w:line="360" w:lineRule="auto"/>
        <w:ind w:left="1440" w:hanging="720"/>
        <w:jc w:val="both"/>
        <w:rPr>
          <w:rFonts w:eastAsia="Arial Unicode MS"/>
        </w:rPr>
      </w:pPr>
      <w:r w:rsidRPr="00EC2970">
        <w:rPr>
          <w:rFonts w:eastAsia="Arial Unicode MS"/>
        </w:rPr>
        <w:t xml:space="preserve">  SBN on behalf of the government shall be administered by the Operator, namely </w:t>
      </w:r>
      <w:r w:rsidRPr="00EC2970">
        <w:t xml:space="preserve">the Directorate of Monetary Management, </w:t>
      </w:r>
      <w:r w:rsidRPr="00EC2970">
        <w:rPr>
          <w:i/>
        </w:rPr>
        <w:t>c.q.</w:t>
      </w:r>
      <w:r w:rsidRPr="00EC2970">
        <w:t xml:space="preserve"> the Division of Monetary Management Transactions Settlement (PTPM)</w:t>
      </w:r>
      <w:r w:rsidRPr="00EC2970">
        <w:rPr>
          <w:rFonts w:eastAsia="Arial Unicode MS"/>
        </w:rPr>
        <w:t>.</w:t>
      </w:r>
    </w:p>
    <w:p w:rsidR="00B00C3C" w:rsidRPr="00EC2970" w:rsidRDefault="00B00C3C" w:rsidP="00D03934">
      <w:pPr>
        <w:pStyle w:val="BodyText"/>
        <w:numPr>
          <w:ilvl w:val="0"/>
          <w:numId w:val="9"/>
        </w:numPr>
        <w:tabs>
          <w:tab w:val="clear" w:pos="900"/>
        </w:tabs>
        <w:spacing w:after="0" w:line="360" w:lineRule="auto"/>
        <w:ind w:left="1440" w:hanging="720"/>
        <w:jc w:val="both"/>
        <w:rPr>
          <w:rFonts w:eastAsia="Arial Unicode MS"/>
        </w:rPr>
      </w:pPr>
      <w:r w:rsidRPr="00EC2970">
        <w:rPr>
          <w:rFonts w:eastAsia="Arial Unicode MS"/>
        </w:rPr>
        <w:t xml:space="preserve">  Activities with regard to SBN administration shall comprise activities with regard to the registration of ownership, the settlement </w:t>
      </w:r>
      <w:r w:rsidRPr="00EC2970">
        <w:rPr>
          <w:rFonts w:eastAsia="Arial Unicode MS"/>
        </w:rPr>
        <w:lastRenderedPageBreak/>
        <w:t>and payment of coupon (interest) or yield as well as the settlement of the principal amount of SBN.</w:t>
      </w:r>
    </w:p>
    <w:p w:rsidR="00B00C3C" w:rsidRPr="00EC2970" w:rsidRDefault="00B00C3C" w:rsidP="00D03934">
      <w:pPr>
        <w:pStyle w:val="BodyText"/>
        <w:numPr>
          <w:ilvl w:val="0"/>
          <w:numId w:val="9"/>
        </w:numPr>
        <w:tabs>
          <w:tab w:val="clear" w:pos="900"/>
        </w:tabs>
        <w:spacing w:after="0" w:line="360" w:lineRule="auto"/>
        <w:ind w:left="1440" w:hanging="720"/>
        <w:jc w:val="both"/>
        <w:rPr>
          <w:rFonts w:eastAsia="Arial Unicode MS"/>
        </w:rPr>
      </w:pPr>
      <w:r w:rsidRPr="00EC2970">
        <w:rPr>
          <w:rFonts w:eastAsia="Arial Unicode MS"/>
        </w:rPr>
        <w:t xml:space="preserve">The Operator shall settle the SBN transactions on behalf of the government based on a notice submitted by the Department of Finance </w:t>
      </w:r>
      <w:r w:rsidRPr="00EC2970">
        <w:rPr>
          <w:rFonts w:eastAsia="Arial Unicode MS"/>
          <w:i/>
        </w:rPr>
        <w:t>c.q.</w:t>
      </w:r>
      <w:r w:rsidRPr="00EC2970">
        <w:rPr>
          <w:rFonts w:eastAsia="Arial Unicode MS"/>
        </w:rPr>
        <w:t xml:space="preserve"> the Directorate General of Debt Management (DJPU) to Bank Indonesia.</w:t>
      </w:r>
    </w:p>
    <w:p w:rsidR="00B00C3C" w:rsidRPr="00EC2970" w:rsidRDefault="00B00C3C" w:rsidP="00D03934">
      <w:pPr>
        <w:pStyle w:val="BodyText"/>
        <w:numPr>
          <w:ilvl w:val="0"/>
          <w:numId w:val="9"/>
        </w:numPr>
        <w:tabs>
          <w:tab w:val="clear" w:pos="900"/>
        </w:tabs>
        <w:spacing w:after="0" w:line="360" w:lineRule="auto"/>
        <w:ind w:left="1440" w:hanging="720"/>
        <w:jc w:val="both"/>
        <w:rPr>
          <w:rFonts w:eastAsia="Arial Unicode MS"/>
        </w:rPr>
      </w:pPr>
      <w:r w:rsidRPr="00EC2970">
        <w:rPr>
          <w:rFonts w:eastAsia="Arial Unicode MS"/>
        </w:rPr>
        <w:t xml:space="preserve">  The settlement of the SBN transactions on behalf of the government as intended in number 6 shall be conducted by Delivery Versus Payment (DVP) or Free of Payment (FoP).</w:t>
      </w:r>
    </w:p>
    <w:p w:rsidR="00B00C3C" w:rsidRPr="00EC2970" w:rsidRDefault="00B00C3C" w:rsidP="00D03934">
      <w:pPr>
        <w:pStyle w:val="BodyText"/>
        <w:numPr>
          <w:ilvl w:val="0"/>
          <w:numId w:val="9"/>
        </w:numPr>
        <w:tabs>
          <w:tab w:val="clear" w:pos="900"/>
        </w:tabs>
        <w:spacing w:after="0" w:line="360" w:lineRule="auto"/>
        <w:ind w:left="1440" w:hanging="720"/>
        <w:jc w:val="both"/>
        <w:rPr>
          <w:rFonts w:eastAsia="Arial Unicode MS"/>
        </w:rPr>
      </w:pPr>
      <w:r w:rsidRPr="00EC2970">
        <w:rPr>
          <w:rFonts w:eastAsia="Arial Unicode MS"/>
        </w:rPr>
        <w:t xml:space="preserve">  The account of the government used in the context of the settlement of the SBN transactions shall be an account administered in Bank Indonesia as follows:</w:t>
      </w:r>
    </w:p>
    <w:p w:rsidR="00B00C3C" w:rsidRPr="00EC2970" w:rsidRDefault="00B00C3C" w:rsidP="00D03934">
      <w:pPr>
        <w:pStyle w:val="BodyText"/>
        <w:numPr>
          <w:ilvl w:val="1"/>
          <w:numId w:val="5"/>
        </w:numPr>
        <w:tabs>
          <w:tab w:val="clear" w:pos="1620"/>
        </w:tabs>
        <w:spacing w:after="0" w:line="360" w:lineRule="auto"/>
        <w:ind w:left="2160" w:hanging="720"/>
        <w:jc w:val="both"/>
        <w:rPr>
          <w:rFonts w:eastAsia="Arial Unicode MS"/>
        </w:rPr>
      </w:pPr>
      <w:r w:rsidRPr="00EC2970">
        <w:rPr>
          <w:rFonts w:eastAsia="Arial Unicode MS"/>
        </w:rPr>
        <w:t>The Giro Account of the government comprising :</w:t>
      </w:r>
    </w:p>
    <w:p w:rsidR="00B00C3C" w:rsidRPr="00EC2970" w:rsidRDefault="00B00C3C" w:rsidP="00D03934">
      <w:pPr>
        <w:pStyle w:val="BodyText"/>
        <w:numPr>
          <w:ilvl w:val="2"/>
          <w:numId w:val="6"/>
        </w:numPr>
        <w:tabs>
          <w:tab w:val="clear" w:pos="2247"/>
        </w:tabs>
        <w:spacing w:after="0" w:line="360" w:lineRule="auto"/>
        <w:ind w:left="2880" w:hanging="720"/>
        <w:jc w:val="both"/>
        <w:rPr>
          <w:rFonts w:eastAsia="Arial Unicode MS"/>
        </w:rPr>
      </w:pPr>
      <w:r w:rsidRPr="00EC2970">
        <w:rPr>
          <w:rFonts w:eastAsia="Arial Unicode MS"/>
        </w:rPr>
        <w:t xml:space="preserve">The Giro Account of the Government for making payment in the context of the settlement of obligations with regard to the payment of coupon and the settlement of principal amount as well as other obligations related to SBN; and </w:t>
      </w:r>
    </w:p>
    <w:p w:rsidR="00B00C3C" w:rsidRPr="00EC2970" w:rsidRDefault="00B00C3C" w:rsidP="00D03934">
      <w:pPr>
        <w:pStyle w:val="BodyText"/>
        <w:numPr>
          <w:ilvl w:val="2"/>
          <w:numId w:val="6"/>
        </w:numPr>
        <w:tabs>
          <w:tab w:val="clear" w:pos="2247"/>
        </w:tabs>
        <w:spacing w:after="0" w:line="360" w:lineRule="auto"/>
        <w:ind w:left="2880" w:hanging="720"/>
        <w:jc w:val="both"/>
        <w:rPr>
          <w:rFonts w:eastAsia="Arial Unicode MS"/>
        </w:rPr>
      </w:pPr>
      <w:r w:rsidRPr="00EC2970">
        <w:rPr>
          <w:rFonts w:eastAsia="Arial Unicode MS"/>
        </w:rPr>
        <w:t>The Giro Account of the Government for the acceptance of proceeds of issue or other acceptance related to the SBN transactions.</w:t>
      </w:r>
    </w:p>
    <w:p w:rsidR="00B00C3C" w:rsidRPr="00EC2970" w:rsidRDefault="00B00C3C" w:rsidP="00D03934">
      <w:pPr>
        <w:pStyle w:val="BodyText"/>
        <w:numPr>
          <w:ilvl w:val="1"/>
          <w:numId w:val="5"/>
        </w:numPr>
        <w:tabs>
          <w:tab w:val="clear" w:pos="1620"/>
        </w:tabs>
        <w:spacing w:after="0" w:line="360" w:lineRule="auto"/>
        <w:ind w:left="2160" w:hanging="720"/>
        <w:jc w:val="both"/>
        <w:rPr>
          <w:rFonts w:eastAsia="Arial Unicode MS"/>
        </w:rPr>
      </w:pPr>
      <w:r w:rsidRPr="00EC2970">
        <w:rPr>
          <w:rFonts w:eastAsia="Arial Unicode MS"/>
        </w:rPr>
        <w:t>Securities Account, namely the Securities Account of the government, registered as a subsidiary member of Bank Indonesia with member code INDOIDJA930BBON, to register portfolio of ownership and/or the activity of the SBN transactions by the government in secondary market, for example in the context of a transaction of SUN lending to Main Dealer.</w:t>
      </w:r>
    </w:p>
    <w:p w:rsidR="00B00C3C" w:rsidRPr="00EC2970" w:rsidRDefault="00B00C3C" w:rsidP="00D03934">
      <w:pPr>
        <w:pStyle w:val="BodyText"/>
        <w:numPr>
          <w:ilvl w:val="0"/>
          <w:numId w:val="9"/>
        </w:numPr>
        <w:tabs>
          <w:tab w:val="clear" w:pos="900"/>
        </w:tabs>
        <w:spacing w:after="0" w:line="360" w:lineRule="auto"/>
        <w:ind w:left="1440" w:hanging="720"/>
        <w:jc w:val="both"/>
        <w:rPr>
          <w:rFonts w:eastAsia="Arial Unicode MS"/>
        </w:rPr>
      </w:pPr>
      <w:r w:rsidRPr="00EC2970">
        <w:rPr>
          <w:rFonts w:eastAsia="Arial Unicode MS"/>
        </w:rPr>
        <w:t xml:space="preserve">For a party conducting transactions with the government and having no Securities Account at Central Registry the transactions with the </w:t>
      </w:r>
      <w:r w:rsidRPr="00EC2970">
        <w:rPr>
          <w:rFonts w:eastAsia="Arial Unicode MS"/>
        </w:rPr>
        <w:lastRenderedPageBreak/>
        <w:t>government shall be settled through the Securities Account of Sub-Registry administering the ownership of SBN of the party intended</w:t>
      </w:r>
      <w:r w:rsidRPr="00EC2970">
        <w:rPr>
          <w:rFonts w:eastAsia="Arial Unicode MS"/>
          <w:i/>
        </w:rPr>
        <w:t>.</w:t>
      </w:r>
    </w:p>
    <w:p w:rsidR="00B00C3C" w:rsidRPr="00EC2970" w:rsidRDefault="00B00C3C" w:rsidP="00D03934">
      <w:pPr>
        <w:pStyle w:val="BodyText"/>
        <w:numPr>
          <w:ilvl w:val="0"/>
          <w:numId w:val="9"/>
        </w:numPr>
        <w:tabs>
          <w:tab w:val="clear" w:pos="900"/>
        </w:tabs>
        <w:spacing w:after="0" w:line="360" w:lineRule="auto"/>
        <w:ind w:left="1440" w:hanging="720"/>
        <w:jc w:val="both"/>
        <w:rPr>
          <w:rFonts w:eastAsia="Arial Unicode MS"/>
        </w:rPr>
      </w:pPr>
      <w:r w:rsidRPr="00EC2970">
        <w:rPr>
          <w:rFonts w:eastAsia="Arial Unicode MS"/>
        </w:rPr>
        <w:t>The Operator shall registered the total position of SBN issued which has not reached the maturity date and shall make mandatory payment for coupon (interest) or yield and settle the principal amount of SBN at maturity date to the owner of the SBN registered with Central Registry</w:t>
      </w:r>
      <w:r w:rsidRPr="00EC2970">
        <w:rPr>
          <w:rFonts w:eastAsia="Arial Unicode MS"/>
          <w:i/>
        </w:rPr>
        <w:t>.</w:t>
      </w:r>
    </w:p>
    <w:p w:rsidR="00B00C3C" w:rsidRPr="00EC2970" w:rsidRDefault="00B00C3C" w:rsidP="00D03934">
      <w:pPr>
        <w:pStyle w:val="BodyText"/>
        <w:numPr>
          <w:ilvl w:val="0"/>
          <w:numId w:val="9"/>
        </w:numPr>
        <w:tabs>
          <w:tab w:val="clear" w:pos="900"/>
        </w:tabs>
        <w:spacing w:after="0" w:line="360" w:lineRule="auto"/>
        <w:ind w:left="1440" w:hanging="720"/>
        <w:jc w:val="both"/>
        <w:rPr>
          <w:rFonts w:eastAsia="Arial Unicode MS"/>
        </w:rPr>
      </w:pPr>
      <w:r w:rsidRPr="00EC2970">
        <w:rPr>
          <w:rFonts w:eastAsia="Arial Unicode MS"/>
        </w:rPr>
        <w:t>The payment of coupon (interest) or yield as well as the settlement of the principal amount of SBN principal shall be made at the expense of the Giro Account of the government as intended in item 8.a.1).</w:t>
      </w:r>
    </w:p>
    <w:p w:rsidR="00B00C3C" w:rsidRPr="00EC2970" w:rsidRDefault="00B00C3C" w:rsidP="00D03934">
      <w:pPr>
        <w:pStyle w:val="BodyText"/>
        <w:numPr>
          <w:ilvl w:val="0"/>
          <w:numId w:val="9"/>
        </w:numPr>
        <w:tabs>
          <w:tab w:val="clear" w:pos="900"/>
        </w:tabs>
        <w:spacing w:after="0" w:line="360" w:lineRule="auto"/>
        <w:ind w:left="1440" w:hanging="720"/>
        <w:jc w:val="both"/>
        <w:rPr>
          <w:rFonts w:eastAsia="Arial Unicode MS"/>
        </w:rPr>
      </w:pPr>
      <w:r w:rsidRPr="00EC2970">
        <w:rPr>
          <w:rFonts w:eastAsia="Arial Unicode MS"/>
        </w:rPr>
        <w:t xml:space="preserve">The Operator shall submit information on the activities with regard to the settlement of transaction, the registration of total position of SBN and the payment of coupon (interest) or yield as well as the settlement of the principal amount of SBN at its maturity date to the Department of Finance </w:t>
      </w:r>
      <w:r w:rsidRPr="00EC2970">
        <w:rPr>
          <w:rFonts w:eastAsia="Arial Unicode MS"/>
          <w:i/>
        </w:rPr>
        <w:t>c.q.</w:t>
      </w:r>
      <w:r w:rsidRPr="00EC2970">
        <w:rPr>
          <w:rFonts w:eastAsia="Arial Unicode MS"/>
        </w:rPr>
        <w:t xml:space="preserve"> DJPU through correspondence, ST of Issuer of the Department of Finance and/or other facility. </w:t>
      </w:r>
    </w:p>
    <w:p w:rsidR="0047426D" w:rsidRPr="00EC2970" w:rsidRDefault="0047426D" w:rsidP="00D03934">
      <w:pPr>
        <w:pStyle w:val="BodyText"/>
        <w:spacing w:after="0" w:line="360" w:lineRule="auto"/>
        <w:ind w:left="720"/>
        <w:jc w:val="both"/>
        <w:rPr>
          <w:rFonts w:eastAsia="Arial Unicode MS"/>
        </w:rPr>
      </w:pPr>
    </w:p>
    <w:p w:rsidR="00B00C3C" w:rsidRPr="00EC2970" w:rsidRDefault="00B00C3C" w:rsidP="00D03934">
      <w:pPr>
        <w:pStyle w:val="BodyText"/>
        <w:numPr>
          <w:ilvl w:val="0"/>
          <w:numId w:val="20"/>
        </w:numPr>
        <w:spacing w:after="0" w:line="360" w:lineRule="auto"/>
        <w:ind w:left="720" w:hanging="720"/>
        <w:rPr>
          <w:rFonts w:eastAsia="Arial Unicode MS"/>
        </w:rPr>
      </w:pPr>
      <w:r w:rsidRPr="00EC2970">
        <w:rPr>
          <w:rFonts w:eastAsia="Arial Unicode MS"/>
        </w:rPr>
        <w:t xml:space="preserve">Settlement of the issuance of SBN  </w:t>
      </w:r>
    </w:p>
    <w:p w:rsidR="00B00C3C" w:rsidRPr="00EC2970" w:rsidRDefault="00B00C3C" w:rsidP="00D03934">
      <w:pPr>
        <w:pStyle w:val="BodyText"/>
        <w:numPr>
          <w:ilvl w:val="0"/>
          <w:numId w:val="7"/>
        </w:numPr>
        <w:tabs>
          <w:tab w:val="clear" w:pos="1800"/>
        </w:tabs>
        <w:spacing w:after="0" w:line="360" w:lineRule="auto"/>
        <w:ind w:left="1440" w:hanging="720"/>
        <w:jc w:val="both"/>
        <w:rPr>
          <w:rFonts w:eastAsia="Arial Unicode MS"/>
        </w:rPr>
      </w:pPr>
      <w:r w:rsidRPr="00EC2970">
        <w:rPr>
          <w:rFonts w:eastAsia="Arial Unicode MS"/>
        </w:rPr>
        <w:t xml:space="preserve">The Operator shall register the issuance and settlement of the SBN transactions based on letter from the Department of Finance </w:t>
      </w:r>
      <w:r w:rsidRPr="00EC2970">
        <w:rPr>
          <w:rFonts w:eastAsia="Arial Unicode MS"/>
          <w:i/>
        </w:rPr>
        <w:t>c.q.</w:t>
      </w:r>
      <w:r w:rsidRPr="00EC2970">
        <w:rPr>
          <w:rFonts w:eastAsia="Arial Unicode MS"/>
        </w:rPr>
        <w:t xml:space="preserve"> DJPU to Bank Indonesia on the date of settlement.</w:t>
      </w:r>
    </w:p>
    <w:p w:rsidR="00B00C3C" w:rsidRPr="00EC2970" w:rsidRDefault="00B00C3C" w:rsidP="00D03934">
      <w:pPr>
        <w:pStyle w:val="BodyText"/>
        <w:numPr>
          <w:ilvl w:val="0"/>
          <w:numId w:val="7"/>
        </w:numPr>
        <w:tabs>
          <w:tab w:val="clear" w:pos="1800"/>
        </w:tabs>
        <w:spacing w:after="0" w:line="360" w:lineRule="auto"/>
        <w:ind w:left="1440" w:hanging="720"/>
        <w:jc w:val="both"/>
        <w:rPr>
          <w:rFonts w:eastAsia="Arial Unicode MS"/>
        </w:rPr>
      </w:pPr>
      <w:r w:rsidRPr="00EC2970">
        <w:rPr>
          <w:rFonts w:eastAsia="Arial Unicode MS"/>
        </w:rPr>
        <w:t xml:space="preserve">The issuance of SBN as intended in number 1 shall be registered in accordance with </w:t>
      </w:r>
      <w:r w:rsidRPr="00EC2970">
        <w:rPr>
          <w:rFonts w:eastAsia="Arial Unicode MS"/>
          <w:iCs/>
        </w:rPr>
        <w:t>terms and conditions</w:t>
      </w:r>
      <w:r w:rsidRPr="00EC2970">
        <w:rPr>
          <w:rFonts w:eastAsia="Arial Unicode MS"/>
        </w:rPr>
        <w:t xml:space="preserve"> stipulated by the Minister of Finance of the Republic of Indonesia. </w:t>
      </w:r>
    </w:p>
    <w:p w:rsidR="00B00C3C" w:rsidRPr="00EC2970" w:rsidRDefault="00B00C3C" w:rsidP="00D03934">
      <w:pPr>
        <w:pStyle w:val="BodyText"/>
        <w:numPr>
          <w:ilvl w:val="0"/>
          <w:numId w:val="7"/>
        </w:numPr>
        <w:tabs>
          <w:tab w:val="clear" w:pos="1800"/>
        </w:tabs>
        <w:spacing w:after="0" w:line="360" w:lineRule="auto"/>
        <w:ind w:left="1440" w:hanging="720"/>
        <w:jc w:val="both"/>
        <w:rPr>
          <w:rFonts w:eastAsia="Arial Unicode MS"/>
        </w:rPr>
      </w:pPr>
      <w:r w:rsidRPr="00EC2970">
        <w:rPr>
          <w:rFonts w:eastAsia="Arial Unicode MS"/>
        </w:rPr>
        <w:t xml:space="preserve">The issuance of SBN shall be settled under the following conditions: </w:t>
      </w:r>
    </w:p>
    <w:p w:rsidR="00B00C3C" w:rsidRPr="00EC2970" w:rsidRDefault="00B00C3C" w:rsidP="00D03934">
      <w:pPr>
        <w:pStyle w:val="BodyText"/>
        <w:numPr>
          <w:ilvl w:val="1"/>
          <w:numId w:val="7"/>
        </w:numPr>
        <w:tabs>
          <w:tab w:val="clear" w:pos="2160"/>
        </w:tabs>
        <w:spacing w:after="0" w:line="360" w:lineRule="auto"/>
        <w:ind w:hanging="720"/>
        <w:rPr>
          <w:rFonts w:eastAsia="Arial Unicode MS"/>
        </w:rPr>
      </w:pPr>
      <w:r w:rsidRPr="00EC2970">
        <w:rPr>
          <w:rFonts w:eastAsia="Arial Unicode MS"/>
        </w:rPr>
        <w:t xml:space="preserve">Fund Settlement </w:t>
      </w:r>
    </w:p>
    <w:p w:rsidR="00B00C3C" w:rsidRPr="00EC2970" w:rsidRDefault="00B00C3C" w:rsidP="00D03934">
      <w:pPr>
        <w:pStyle w:val="BodyText"/>
        <w:spacing w:after="0" w:line="360" w:lineRule="auto"/>
        <w:ind w:left="2160"/>
        <w:jc w:val="both"/>
        <w:rPr>
          <w:rFonts w:eastAsia="Arial Unicode MS"/>
        </w:rPr>
      </w:pPr>
      <w:r w:rsidRPr="00EC2970">
        <w:rPr>
          <w:rFonts w:eastAsia="Arial Unicode MS"/>
        </w:rPr>
        <w:t>The Fund Settlement shall be conducted by debiting the Giro Account of the Bank and/or the Paying Bank appointed by Sub-Registry</w:t>
      </w:r>
      <w:r w:rsidRPr="00EC2970">
        <w:rPr>
          <w:rFonts w:eastAsia="Arial Unicode MS"/>
          <w:i/>
        </w:rPr>
        <w:t xml:space="preserve"> </w:t>
      </w:r>
      <w:r w:rsidRPr="00EC2970">
        <w:rPr>
          <w:rFonts w:eastAsia="Arial Unicode MS"/>
        </w:rPr>
        <w:t xml:space="preserve">through BI-RTGS System, either for or on its own behalf or on behalf of Sub-Registry client, as well as </w:t>
      </w:r>
      <w:r w:rsidRPr="00EC2970">
        <w:rPr>
          <w:rFonts w:eastAsia="Arial Unicode MS"/>
        </w:rPr>
        <w:lastRenderedPageBreak/>
        <w:t xml:space="preserve">crediting the amount of proceeds from the settlement to the Giro Account of the government as follows: </w:t>
      </w:r>
    </w:p>
    <w:p w:rsidR="00B00C3C" w:rsidRPr="00EC2970" w:rsidRDefault="00B00C3C" w:rsidP="00D03934">
      <w:pPr>
        <w:pStyle w:val="BodyText"/>
        <w:numPr>
          <w:ilvl w:val="2"/>
          <w:numId w:val="7"/>
        </w:numPr>
        <w:spacing w:after="0" w:line="360" w:lineRule="auto"/>
        <w:ind w:left="2880" w:hanging="720"/>
        <w:jc w:val="both"/>
        <w:rPr>
          <w:rFonts w:eastAsia="Arial Unicode MS"/>
        </w:rPr>
      </w:pPr>
      <w:r w:rsidRPr="00EC2970">
        <w:rPr>
          <w:rFonts w:eastAsia="Arial Unicode MS"/>
        </w:rPr>
        <w:t>In the event that transactions of the issuance of SBN are conducted by auction through BI-SSSS, the Giro Account of the Bank shall be debited on a net basis for the total amount of proceeds from the settlement, either for or on its own behalf or for or on behalf of Sub-Registry client; or</w:t>
      </w:r>
    </w:p>
    <w:p w:rsidR="00B00C3C" w:rsidRPr="00EC2970" w:rsidRDefault="00B00C3C" w:rsidP="00D03934">
      <w:pPr>
        <w:pStyle w:val="BodyText"/>
        <w:numPr>
          <w:ilvl w:val="2"/>
          <w:numId w:val="7"/>
        </w:numPr>
        <w:spacing w:after="0" w:line="360" w:lineRule="auto"/>
        <w:ind w:left="2880" w:hanging="720"/>
        <w:jc w:val="both"/>
        <w:rPr>
          <w:rFonts w:eastAsia="Arial Unicode MS"/>
        </w:rPr>
      </w:pPr>
      <w:r w:rsidRPr="00EC2970">
        <w:rPr>
          <w:rFonts w:eastAsia="Arial Unicode MS"/>
        </w:rPr>
        <w:t>In the event that transactions of the issuance of SBN are conducted directly by the government, the Giro Account of the Bank shall be debited on a gross or net basis in the amount of the SBN proceeds.</w:t>
      </w:r>
    </w:p>
    <w:p w:rsidR="00B00C3C" w:rsidRPr="00EC2970" w:rsidRDefault="00B00C3C" w:rsidP="00D03934">
      <w:pPr>
        <w:pStyle w:val="BodyText"/>
        <w:numPr>
          <w:ilvl w:val="1"/>
          <w:numId w:val="7"/>
        </w:numPr>
        <w:tabs>
          <w:tab w:val="clear" w:pos="2160"/>
        </w:tabs>
        <w:spacing w:after="0" w:line="360" w:lineRule="auto"/>
        <w:ind w:hanging="720"/>
        <w:rPr>
          <w:rFonts w:eastAsia="Arial Unicode MS"/>
        </w:rPr>
      </w:pPr>
      <w:r w:rsidRPr="00EC2970">
        <w:rPr>
          <w:rFonts w:eastAsia="Arial Unicode MS"/>
        </w:rPr>
        <w:t>Securities Settlement</w:t>
      </w:r>
    </w:p>
    <w:p w:rsidR="00B00C3C" w:rsidRPr="00EC2970" w:rsidRDefault="0047426D" w:rsidP="00D03934">
      <w:pPr>
        <w:pStyle w:val="BodyText"/>
        <w:spacing w:after="0" w:line="360" w:lineRule="auto"/>
        <w:ind w:left="2160" w:hanging="720"/>
        <w:jc w:val="both"/>
        <w:rPr>
          <w:rFonts w:eastAsia="Arial Unicode MS"/>
        </w:rPr>
      </w:pPr>
      <w:r w:rsidRPr="00EC2970">
        <w:rPr>
          <w:rFonts w:eastAsia="Arial Unicode MS"/>
        </w:rPr>
        <w:tab/>
      </w:r>
      <w:r w:rsidR="00B00C3C" w:rsidRPr="00EC2970">
        <w:rPr>
          <w:rFonts w:eastAsia="Arial Unicode MS"/>
        </w:rPr>
        <w:t xml:space="preserve">The Securities Settlement shall be conducted on a net or gross basis per transaction by crediting the nominal value of SBN series transacted to the Securities Account of the Member with Central Registry.  </w:t>
      </w:r>
    </w:p>
    <w:p w:rsidR="00B00C3C" w:rsidRPr="00EC2970" w:rsidRDefault="0047426D" w:rsidP="00D03934">
      <w:pPr>
        <w:pStyle w:val="BodyText"/>
        <w:spacing w:after="0" w:line="360" w:lineRule="auto"/>
        <w:ind w:left="2160" w:hanging="720"/>
        <w:jc w:val="both"/>
        <w:rPr>
          <w:rFonts w:eastAsia="Arial Unicode MS"/>
        </w:rPr>
      </w:pPr>
      <w:r w:rsidRPr="00EC2970">
        <w:rPr>
          <w:rFonts w:eastAsia="Arial Unicode MS"/>
        </w:rPr>
        <w:tab/>
      </w:r>
      <w:r w:rsidR="00B00C3C" w:rsidRPr="00EC2970">
        <w:rPr>
          <w:rFonts w:eastAsia="Arial Unicode MS"/>
        </w:rPr>
        <w:t xml:space="preserve">For a Sub-Registry, the SBN Settlement shall be conducted in total for all clients. Subsequently, the </w:t>
      </w:r>
      <w:r w:rsidR="00B00C3C" w:rsidRPr="00EC2970">
        <w:rPr>
          <w:rFonts w:eastAsia="Arial Unicode MS"/>
          <w:iCs/>
        </w:rPr>
        <w:t>Sub-Registry</w:t>
      </w:r>
      <w:r w:rsidR="00B00C3C" w:rsidRPr="00EC2970">
        <w:rPr>
          <w:rFonts w:eastAsia="Arial Unicode MS"/>
        </w:rPr>
        <w:t xml:space="preserve"> shall register the individual client of SBN buyer based on types of investor in the </w:t>
      </w:r>
      <w:r w:rsidR="00B00C3C" w:rsidRPr="00EC2970">
        <w:rPr>
          <w:rFonts w:eastAsia="Arial Unicode MS"/>
          <w:iCs/>
        </w:rPr>
        <w:t>Sub-Registry internal system</w:t>
      </w:r>
      <w:r w:rsidR="00B00C3C" w:rsidRPr="00EC2970">
        <w:rPr>
          <w:rFonts w:eastAsia="Arial Unicode MS"/>
        </w:rPr>
        <w:t>.</w:t>
      </w:r>
    </w:p>
    <w:p w:rsidR="00B00C3C" w:rsidRPr="00EC2970" w:rsidRDefault="00B00C3C" w:rsidP="00D03934">
      <w:pPr>
        <w:pStyle w:val="BodyText"/>
        <w:numPr>
          <w:ilvl w:val="0"/>
          <w:numId w:val="7"/>
        </w:numPr>
        <w:tabs>
          <w:tab w:val="clear" w:pos="1800"/>
        </w:tabs>
        <w:spacing w:after="0" w:line="360" w:lineRule="auto"/>
        <w:ind w:left="1440" w:hanging="720"/>
        <w:jc w:val="both"/>
        <w:rPr>
          <w:rFonts w:eastAsia="Arial Unicode MS"/>
        </w:rPr>
      </w:pPr>
      <w:r w:rsidRPr="00EC2970">
        <w:rPr>
          <w:rFonts w:eastAsia="Arial Unicode MS"/>
        </w:rPr>
        <w:t xml:space="preserve">In the event that the balance of the Giro Account of the Bank or the Paying Bank appointed by the Sub-Registry for the implementation of the Fund Settlement is insufficient (the status is </w:t>
      </w:r>
      <w:r w:rsidRPr="00EC2970">
        <w:rPr>
          <w:rFonts w:eastAsia="Arial Unicode MS"/>
          <w:iCs/>
        </w:rPr>
        <w:t>settlement pending)</w:t>
      </w:r>
      <w:r w:rsidRPr="00EC2970">
        <w:rPr>
          <w:rFonts w:eastAsia="Arial Unicode MS"/>
        </w:rPr>
        <w:t xml:space="preserve"> until the time of the cut-off warning of BI-RTGS, the cancellation of SBN transactions by the system shall be as follows: </w:t>
      </w:r>
    </w:p>
    <w:p w:rsidR="00B00C3C" w:rsidRPr="00EC2970" w:rsidRDefault="00B00C3C" w:rsidP="00D03934">
      <w:pPr>
        <w:pStyle w:val="BodyText"/>
        <w:numPr>
          <w:ilvl w:val="1"/>
          <w:numId w:val="7"/>
        </w:numPr>
        <w:tabs>
          <w:tab w:val="clear" w:pos="2160"/>
        </w:tabs>
        <w:spacing w:after="0" w:line="360" w:lineRule="auto"/>
        <w:ind w:hanging="720"/>
        <w:jc w:val="both"/>
        <w:rPr>
          <w:rFonts w:eastAsia="Arial Unicode MS"/>
        </w:rPr>
      </w:pPr>
      <w:r w:rsidRPr="00EC2970">
        <w:rPr>
          <w:rFonts w:eastAsia="Arial Unicode MS"/>
        </w:rPr>
        <w:t>In the event that the fund settlement is conducted on a net basis, the cancellation is conducted on all SBN transactions the payment of which is made through the Bank Member or the Paying Bank intended.</w:t>
      </w:r>
    </w:p>
    <w:p w:rsidR="00B00C3C" w:rsidRPr="00EC2970" w:rsidRDefault="00B00C3C" w:rsidP="00D03934">
      <w:pPr>
        <w:pStyle w:val="BodyText"/>
        <w:numPr>
          <w:ilvl w:val="1"/>
          <w:numId w:val="7"/>
        </w:numPr>
        <w:tabs>
          <w:tab w:val="clear" w:pos="2160"/>
        </w:tabs>
        <w:spacing w:after="0" w:line="360" w:lineRule="auto"/>
        <w:ind w:hanging="720"/>
        <w:jc w:val="both"/>
        <w:rPr>
          <w:rFonts w:eastAsia="Arial Unicode MS"/>
        </w:rPr>
      </w:pPr>
      <w:r w:rsidRPr="00EC2970">
        <w:rPr>
          <w:rFonts w:eastAsia="Arial Unicode MS"/>
        </w:rPr>
        <w:lastRenderedPageBreak/>
        <w:t>In the event that the fund settlement is conducted on a gross basis, the cancellation is conducted on respective outstanding transactions.</w:t>
      </w:r>
    </w:p>
    <w:p w:rsidR="00B00C3C" w:rsidRPr="00EC2970" w:rsidRDefault="00B00C3C" w:rsidP="00D03934">
      <w:pPr>
        <w:pStyle w:val="BodyText"/>
        <w:numPr>
          <w:ilvl w:val="0"/>
          <w:numId w:val="7"/>
        </w:numPr>
        <w:tabs>
          <w:tab w:val="clear" w:pos="1800"/>
        </w:tabs>
        <w:spacing w:after="0" w:line="360" w:lineRule="auto"/>
        <w:ind w:left="1440" w:hanging="720"/>
        <w:jc w:val="both"/>
        <w:rPr>
          <w:rFonts w:eastAsia="Arial Unicode MS"/>
        </w:rPr>
      </w:pPr>
      <w:r w:rsidRPr="00EC2970">
        <w:rPr>
          <w:rFonts w:eastAsia="Arial Unicode MS"/>
        </w:rPr>
        <w:t xml:space="preserve">The Member shall receive information on the results of the settlement of the SBN auction transactions from the Operator through ST which may be printed as Computer Output (HOK). </w:t>
      </w:r>
    </w:p>
    <w:p w:rsidR="00B00C3C" w:rsidRPr="00EC2970" w:rsidRDefault="00B00C3C" w:rsidP="00D03934">
      <w:pPr>
        <w:pStyle w:val="BodyText"/>
        <w:numPr>
          <w:ilvl w:val="0"/>
          <w:numId w:val="7"/>
        </w:numPr>
        <w:tabs>
          <w:tab w:val="clear" w:pos="1800"/>
        </w:tabs>
        <w:spacing w:after="0" w:line="360" w:lineRule="auto"/>
        <w:ind w:left="1440" w:hanging="720"/>
        <w:jc w:val="both"/>
        <w:rPr>
          <w:rFonts w:eastAsia="Arial Unicode MS"/>
        </w:rPr>
      </w:pPr>
      <w:r w:rsidRPr="00EC2970">
        <w:rPr>
          <w:rFonts w:eastAsia="Arial Unicode MS"/>
        </w:rPr>
        <w:t xml:space="preserve"> In addition to HOK, information on the results of settlement of the SBN auction transactions affecting the position of registration of the Securities Account shall also accessible through Supervisory-Securities Holding Enquiry by Member menu</w:t>
      </w:r>
      <w:r w:rsidRPr="00EC2970">
        <w:rPr>
          <w:rFonts w:eastAsia="Arial Unicode MS"/>
          <w:i/>
        </w:rPr>
        <w:t>.</w:t>
      </w:r>
      <w:r w:rsidRPr="00EC2970">
        <w:rPr>
          <w:rFonts w:eastAsia="Arial Unicode MS"/>
        </w:rPr>
        <w:t xml:space="preserve"> </w:t>
      </w:r>
    </w:p>
    <w:p w:rsidR="00B00C3C" w:rsidRPr="00EC2970" w:rsidRDefault="00B00C3C" w:rsidP="00D03934">
      <w:pPr>
        <w:pStyle w:val="BodyText"/>
        <w:numPr>
          <w:ilvl w:val="0"/>
          <w:numId w:val="7"/>
        </w:numPr>
        <w:tabs>
          <w:tab w:val="clear" w:pos="1800"/>
        </w:tabs>
        <w:spacing w:after="0" w:line="360" w:lineRule="auto"/>
        <w:ind w:left="1440" w:hanging="720"/>
        <w:jc w:val="both"/>
        <w:rPr>
          <w:rFonts w:eastAsia="Arial Unicode MS"/>
        </w:rPr>
      </w:pPr>
      <w:r w:rsidRPr="00EC2970">
        <w:rPr>
          <w:rFonts w:eastAsia="Arial Unicode MS"/>
        </w:rPr>
        <w:t xml:space="preserve">  The Operator shall submit information on the results of the Settlement of the issuance of SBN to the Department of Finance </w:t>
      </w:r>
      <w:r w:rsidRPr="00EC2970">
        <w:rPr>
          <w:rFonts w:eastAsia="Arial Unicode MS"/>
          <w:i/>
        </w:rPr>
        <w:t>c.q.</w:t>
      </w:r>
      <w:r w:rsidRPr="00EC2970">
        <w:rPr>
          <w:rFonts w:eastAsia="Arial Unicode MS"/>
        </w:rPr>
        <w:t xml:space="preserve"> DJPU.</w:t>
      </w:r>
    </w:p>
    <w:p w:rsidR="00B00C3C" w:rsidRPr="00EC2970" w:rsidRDefault="00B00C3C" w:rsidP="00D03934">
      <w:pPr>
        <w:pStyle w:val="BodyText"/>
        <w:spacing w:after="0" w:line="360" w:lineRule="auto"/>
        <w:jc w:val="both"/>
        <w:rPr>
          <w:rFonts w:eastAsia="Arial Unicode MS"/>
        </w:rPr>
      </w:pPr>
    </w:p>
    <w:p w:rsidR="00B00C3C" w:rsidRPr="00EC2970" w:rsidRDefault="00B00C3C" w:rsidP="00D03934">
      <w:pPr>
        <w:pStyle w:val="BodyText"/>
        <w:numPr>
          <w:ilvl w:val="0"/>
          <w:numId w:val="20"/>
        </w:numPr>
        <w:spacing w:after="0" w:line="360" w:lineRule="auto"/>
        <w:ind w:left="720" w:hanging="720"/>
        <w:rPr>
          <w:rFonts w:eastAsia="Arial Unicode MS"/>
        </w:rPr>
      </w:pPr>
      <w:r w:rsidRPr="00EC2970">
        <w:rPr>
          <w:rFonts w:eastAsia="Arial Unicode MS"/>
        </w:rPr>
        <w:t xml:space="preserve">Settlement of the issuance of ORI and/or Retail SBSN </w:t>
      </w:r>
    </w:p>
    <w:p w:rsidR="00B00C3C" w:rsidRPr="00EC2970" w:rsidRDefault="00B00C3C" w:rsidP="00D03934">
      <w:pPr>
        <w:pStyle w:val="BodyText"/>
        <w:numPr>
          <w:ilvl w:val="0"/>
          <w:numId w:val="4"/>
        </w:numPr>
        <w:tabs>
          <w:tab w:val="clear" w:pos="900"/>
        </w:tabs>
        <w:spacing w:after="0" w:line="360" w:lineRule="auto"/>
        <w:ind w:left="1440" w:hanging="720"/>
        <w:jc w:val="both"/>
        <w:rPr>
          <w:rFonts w:eastAsia="Arial Unicode MS"/>
        </w:rPr>
      </w:pPr>
      <w:r w:rsidRPr="00EC2970">
        <w:rPr>
          <w:rFonts w:eastAsia="Arial Unicode MS"/>
        </w:rPr>
        <w:t xml:space="preserve">Based on a decision letter on proceeds from the allotment of ORI and/or Retail SBSN issued by the Department of Finance </w:t>
      </w:r>
      <w:r w:rsidRPr="00EC2970">
        <w:rPr>
          <w:rFonts w:eastAsia="Arial Unicode MS"/>
          <w:i/>
        </w:rPr>
        <w:t>c.q.</w:t>
      </w:r>
      <w:r w:rsidRPr="00EC2970">
        <w:rPr>
          <w:rFonts w:eastAsia="Arial Unicode MS"/>
        </w:rPr>
        <w:t xml:space="preserve"> DJPU for Bank Indonesia, the Operator shall settle the transactions intended on the date of settlement based on applicable provisions. </w:t>
      </w:r>
    </w:p>
    <w:p w:rsidR="00B00C3C" w:rsidRPr="00EC2970" w:rsidRDefault="00B00C3C" w:rsidP="00D03934">
      <w:pPr>
        <w:pStyle w:val="BodyText"/>
        <w:numPr>
          <w:ilvl w:val="0"/>
          <w:numId w:val="4"/>
        </w:numPr>
        <w:tabs>
          <w:tab w:val="clear" w:pos="900"/>
        </w:tabs>
        <w:spacing w:after="0" w:line="360" w:lineRule="auto"/>
        <w:ind w:left="1440" w:hanging="720"/>
        <w:jc w:val="both"/>
        <w:rPr>
          <w:rFonts w:eastAsia="Arial Unicode MS"/>
        </w:rPr>
      </w:pPr>
      <w:r w:rsidRPr="00EC2970">
        <w:rPr>
          <w:rFonts w:eastAsia="Arial Unicode MS"/>
        </w:rPr>
        <w:t>ORI and/or Retail SBSN shall be settled after the selling agent fulfills the requirements of payment through the Paying Bank to the Giro Account of the Government as set forth in applicable provisions.</w:t>
      </w:r>
    </w:p>
    <w:p w:rsidR="00B00C3C" w:rsidRPr="00EC2970" w:rsidRDefault="00B00C3C" w:rsidP="00D03934">
      <w:pPr>
        <w:pStyle w:val="BodyText"/>
        <w:numPr>
          <w:ilvl w:val="0"/>
          <w:numId w:val="4"/>
        </w:numPr>
        <w:tabs>
          <w:tab w:val="clear" w:pos="900"/>
        </w:tabs>
        <w:spacing w:after="0" w:line="360" w:lineRule="auto"/>
        <w:ind w:left="1440" w:hanging="720"/>
        <w:jc w:val="both"/>
        <w:rPr>
          <w:rFonts w:eastAsia="Arial Unicode MS"/>
        </w:rPr>
      </w:pPr>
      <w:r w:rsidRPr="00EC2970">
        <w:rPr>
          <w:rFonts w:eastAsia="Arial Unicode MS"/>
        </w:rPr>
        <w:t>The Operator shall settle the allotment of ORI and/or Retail SBSN as follows :</w:t>
      </w:r>
    </w:p>
    <w:p w:rsidR="00B00C3C" w:rsidRPr="00EC2970" w:rsidRDefault="00B00C3C" w:rsidP="00D03934">
      <w:pPr>
        <w:pStyle w:val="BodyText"/>
        <w:numPr>
          <w:ilvl w:val="1"/>
          <w:numId w:val="4"/>
        </w:numPr>
        <w:tabs>
          <w:tab w:val="clear" w:pos="1440"/>
        </w:tabs>
        <w:spacing w:after="0" w:line="360" w:lineRule="auto"/>
        <w:ind w:left="2160" w:hanging="720"/>
        <w:jc w:val="both"/>
        <w:rPr>
          <w:rFonts w:eastAsia="Arial Unicode MS"/>
        </w:rPr>
      </w:pPr>
      <w:r w:rsidRPr="00EC2970">
        <w:rPr>
          <w:rFonts w:eastAsia="Arial Unicode MS"/>
        </w:rPr>
        <w:t>The registration of ORI and/or Retail SBSN series issued in accordance with terms and conditions of the Minister of Finance.</w:t>
      </w:r>
    </w:p>
    <w:p w:rsidR="00B00C3C" w:rsidRPr="00EC2970" w:rsidRDefault="00B00C3C" w:rsidP="00D03934">
      <w:pPr>
        <w:pStyle w:val="BodyText"/>
        <w:numPr>
          <w:ilvl w:val="1"/>
          <w:numId w:val="4"/>
        </w:numPr>
        <w:tabs>
          <w:tab w:val="clear" w:pos="1440"/>
        </w:tabs>
        <w:spacing w:after="0" w:line="360" w:lineRule="auto"/>
        <w:ind w:left="2160" w:hanging="720"/>
        <w:jc w:val="both"/>
        <w:rPr>
          <w:rFonts w:eastAsia="Arial Unicode MS"/>
        </w:rPr>
      </w:pPr>
      <w:r w:rsidRPr="00EC2970">
        <w:rPr>
          <w:rFonts w:eastAsia="Arial Unicode MS"/>
        </w:rPr>
        <w:t>The allotment</w:t>
      </w:r>
      <w:r w:rsidRPr="00EC2970">
        <w:rPr>
          <w:rFonts w:eastAsia="Arial Unicode MS"/>
          <w:i/>
        </w:rPr>
        <w:t xml:space="preserve"> </w:t>
      </w:r>
      <w:r w:rsidRPr="00EC2970">
        <w:rPr>
          <w:rFonts w:eastAsia="Arial Unicode MS"/>
        </w:rPr>
        <w:t xml:space="preserve">shall be settled by crediting the Securities Account of the Sub-Registry Member appointed by client as the buyer of ORI and/or Retail SBSN. </w:t>
      </w:r>
    </w:p>
    <w:p w:rsidR="00B00C3C" w:rsidRPr="00EC2970" w:rsidRDefault="00604AA3" w:rsidP="00D03934">
      <w:pPr>
        <w:pStyle w:val="BodyText"/>
        <w:spacing w:after="0" w:line="360" w:lineRule="auto"/>
        <w:ind w:left="2160" w:hanging="720"/>
        <w:jc w:val="both"/>
        <w:rPr>
          <w:rFonts w:eastAsia="Arial Unicode MS"/>
          <w:i/>
        </w:rPr>
      </w:pPr>
      <w:r w:rsidRPr="00EC2970">
        <w:rPr>
          <w:rFonts w:eastAsia="Arial Unicode MS"/>
        </w:rPr>
        <w:lastRenderedPageBreak/>
        <w:tab/>
      </w:r>
      <w:r w:rsidR="00B00C3C" w:rsidRPr="00EC2970">
        <w:rPr>
          <w:rFonts w:eastAsia="Arial Unicode MS"/>
        </w:rPr>
        <w:t>Total of the allotment of ORI and/or Retail SBSN for the Sub-Registry Member shall be conducted globally for respective Sub-Registry Members</w:t>
      </w:r>
      <w:r w:rsidR="00B00C3C" w:rsidRPr="00EC2970">
        <w:rPr>
          <w:rFonts w:eastAsia="Arial Unicode MS"/>
          <w:i/>
        </w:rPr>
        <w:t>.</w:t>
      </w:r>
    </w:p>
    <w:p w:rsidR="00B00C3C" w:rsidRPr="00EC2970" w:rsidRDefault="00B00C3C" w:rsidP="00D03934">
      <w:pPr>
        <w:pStyle w:val="BodyText"/>
        <w:spacing w:after="0" w:line="360" w:lineRule="auto"/>
        <w:ind w:left="2160"/>
        <w:jc w:val="both"/>
        <w:rPr>
          <w:rFonts w:eastAsia="Arial Unicode MS"/>
        </w:rPr>
      </w:pPr>
      <w:r w:rsidRPr="00EC2970">
        <w:rPr>
          <w:rFonts w:eastAsia="Arial Unicode MS"/>
        </w:rPr>
        <w:t xml:space="preserve">Subsequently, the Sub-Registry Member shall conduct registration in active sub-account in accordance with the classifications of client </w:t>
      </w:r>
      <w:r w:rsidRPr="00EC2970">
        <w:rPr>
          <w:rFonts w:eastAsia="Arial Unicode MS"/>
          <w:iCs/>
        </w:rPr>
        <w:t>resident</w:t>
      </w:r>
      <w:r w:rsidRPr="00EC2970">
        <w:rPr>
          <w:rFonts w:eastAsia="Arial Unicode MS"/>
        </w:rPr>
        <w:t xml:space="preserve"> and types of individual investor.</w:t>
      </w:r>
    </w:p>
    <w:p w:rsidR="00B00C3C" w:rsidRPr="00EC2970" w:rsidRDefault="00B00C3C" w:rsidP="00D03934">
      <w:pPr>
        <w:pStyle w:val="BodyText"/>
        <w:numPr>
          <w:ilvl w:val="0"/>
          <w:numId w:val="4"/>
        </w:numPr>
        <w:tabs>
          <w:tab w:val="clear" w:pos="900"/>
        </w:tabs>
        <w:spacing w:after="0" w:line="360" w:lineRule="auto"/>
        <w:ind w:left="1440" w:hanging="720"/>
        <w:jc w:val="both"/>
        <w:rPr>
          <w:rFonts w:eastAsia="Arial Unicode MS"/>
        </w:rPr>
      </w:pPr>
      <w:r w:rsidRPr="00EC2970">
        <w:rPr>
          <w:rFonts w:eastAsia="Arial Unicode MS"/>
        </w:rPr>
        <w:t>The Sub-Registry Member shall receive information on the results of the implementation of the settlement of allotment of ORI and/or Retail SBSN from the Operator through ST which may be printed as HOK.</w:t>
      </w:r>
    </w:p>
    <w:p w:rsidR="00B00C3C" w:rsidRPr="00EC2970" w:rsidRDefault="00B00C3C" w:rsidP="00D03934">
      <w:pPr>
        <w:pStyle w:val="BodyText"/>
        <w:numPr>
          <w:ilvl w:val="0"/>
          <w:numId w:val="4"/>
        </w:numPr>
        <w:tabs>
          <w:tab w:val="clear" w:pos="900"/>
        </w:tabs>
        <w:spacing w:after="0" w:line="360" w:lineRule="auto"/>
        <w:ind w:left="1440" w:hanging="720"/>
        <w:jc w:val="both"/>
        <w:rPr>
          <w:rFonts w:eastAsia="Arial Unicode MS"/>
        </w:rPr>
      </w:pPr>
      <w:r w:rsidRPr="00EC2970">
        <w:rPr>
          <w:rFonts w:eastAsia="Arial Unicode MS"/>
        </w:rPr>
        <w:t>In addition to HOK, information on the results of the settlement of allotment of ORI and/or Retail SBSN affecting the position of registration of the Securities Account shall also accessible through menu Supervisory-Securities Holding Enquiry by Member</w:t>
      </w:r>
      <w:r w:rsidRPr="00EC2970">
        <w:rPr>
          <w:rFonts w:eastAsia="Arial Unicode MS"/>
          <w:i/>
        </w:rPr>
        <w:t>.</w:t>
      </w:r>
      <w:r w:rsidRPr="00EC2970">
        <w:rPr>
          <w:rFonts w:eastAsia="Arial Unicode MS"/>
        </w:rPr>
        <w:t xml:space="preserve"> </w:t>
      </w:r>
    </w:p>
    <w:p w:rsidR="00B00C3C" w:rsidRPr="00EC2970" w:rsidRDefault="00B00C3C" w:rsidP="00D03934">
      <w:pPr>
        <w:pStyle w:val="BodyText"/>
        <w:numPr>
          <w:ilvl w:val="0"/>
          <w:numId w:val="4"/>
        </w:numPr>
        <w:tabs>
          <w:tab w:val="clear" w:pos="900"/>
        </w:tabs>
        <w:spacing w:after="0" w:line="360" w:lineRule="auto"/>
        <w:ind w:left="1440" w:hanging="720"/>
        <w:jc w:val="both"/>
        <w:rPr>
          <w:rFonts w:eastAsia="Arial Unicode MS"/>
        </w:rPr>
      </w:pPr>
      <w:r w:rsidRPr="00EC2970">
        <w:rPr>
          <w:rFonts w:eastAsia="Arial Unicode MS"/>
        </w:rPr>
        <w:t xml:space="preserve">The Member of Sub-Registry shall register individual client as the buyer of ORI and/or Retail SBSN in the internal system of the Member of Sub-Registry. </w:t>
      </w:r>
    </w:p>
    <w:p w:rsidR="00B00C3C" w:rsidRPr="00EC2970" w:rsidRDefault="00B00C3C" w:rsidP="00D03934">
      <w:pPr>
        <w:pStyle w:val="BodyText"/>
        <w:numPr>
          <w:ilvl w:val="0"/>
          <w:numId w:val="4"/>
        </w:numPr>
        <w:tabs>
          <w:tab w:val="clear" w:pos="900"/>
        </w:tabs>
        <w:spacing w:after="0" w:line="360" w:lineRule="auto"/>
        <w:ind w:left="1440" w:hanging="720"/>
        <w:jc w:val="both"/>
        <w:rPr>
          <w:rFonts w:eastAsia="Arial Unicode MS"/>
        </w:rPr>
      </w:pPr>
      <w:r w:rsidRPr="00EC2970">
        <w:rPr>
          <w:rFonts w:eastAsia="Arial Unicode MS"/>
        </w:rPr>
        <w:t xml:space="preserve">The Operator shall submit information on the results of the settlement of the ORI and/or Retail SBSN transactions to the Department of Finance </w:t>
      </w:r>
      <w:r w:rsidRPr="00EC2970">
        <w:rPr>
          <w:rFonts w:eastAsia="Arial Unicode MS"/>
          <w:i/>
        </w:rPr>
        <w:t>c.q.</w:t>
      </w:r>
      <w:r w:rsidRPr="00EC2970">
        <w:rPr>
          <w:rFonts w:eastAsia="Arial Unicode MS"/>
        </w:rPr>
        <w:t xml:space="preserve"> DJPU.</w:t>
      </w:r>
    </w:p>
    <w:p w:rsidR="008D0F88" w:rsidRPr="00EC2970" w:rsidRDefault="008D0F88" w:rsidP="00D03934">
      <w:pPr>
        <w:pStyle w:val="BodyText"/>
        <w:spacing w:after="0" w:line="360" w:lineRule="auto"/>
        <w:ind w:left="720"/>
        <w:jc w:val="both"/>
        <w:rPr>
          <w:rFonts w:eastAsia="Arial Unicode MS"/>
        </w:rPr>
      </w:pPr>
    </w:p>
    <w:p w:rsidR="00B00C3C" w:rsidRPr="00EC2970" w:rsidRDefault="00B00C3C" w:rsidP="00D03934">
      <w:pPr>
        <w:pStyle w:val="BodyText"/>
        <w:numPr>
          <w:ilvl w:val="0"/>
          <w:numId w:val="20"/>
        </w:numPr>
        <w:spacing w:after="0" w:line="360" w:lineRule="auto"/>
        <w:ind w:left="720" w:hanging="720"/>
        <w:rPr>
          <w:rFonts w:eastAsia="Arial Unicode MS"/>
        </w:rPr>
      </w:pPr>
      <w:r w:rsidRPr="00EC2970">
        <w:rPr>
          <w:rFonts w:eastAsia="Arial Unicode MS"/>
        </w:rPr>
        <w:t xml:space="preserve">Settlement of the SBN Buyback by the Government </w:t>
      </w:r>
    </w:p>
    <w:p w:rsidR="00B00C3C" w:rsidRPr="00EC2970" w:rsidRDefault="00B00C3C" w:rsidP="00D03934">
      <w:pPr>
        <w:pStyle w:val="BodyText"/>
        <w:numPr>
          <w:ilvl w:val="0"/>
          <w:numId w:val="11"/>
        </w:numPr>
        <w:tabs>
          <w:tab w:val="clear" w:pos="432"/>
        </w:tabs>
        <w:spacing w:after="0" w:line="360" w:lineRule="auto"/>
        <w:ind w:left="1440" w:hanging="720"/>
        <w:jc w:val="both"/>
        <w:rPr>
          <w:rFonts w:eastAsia="Arial Unicode MS"/>
        </w:rPr>
      </w:pPr>
      <w:r w:rsidRPr="00EC2970">
        <w:rPr>
          <w:rFonts w:eastAsia="Arial Unicode MS"/>
        </w:rPr>
        <w:t xml:space="preserve">Based on a decision letter on proceeds from the buyback transactions issued by the Department of Finance </w:t>
      </w:r>
      <w:r w:rsidRPr="00EC2970">
        <w:rPr>
          <w:rFonts w:eastAsia="Arial Unicode MS"/>
          <w:i/>
        </w:rPr>
        <w:t>c.q.</w:t>
      </w:r>
      <w:r w:rsidRPr="00EC2970">
        <w:rPr>
          <w:rFonts w:eastAsia="Arial Unicode MS"/>
        </w:rPr>
        <w:t xml:space="preserve"> DJPU for Bank Indonesia, the Operator shall settle the buyback on date of settlement commencing at 10:00 West Indonesia Time or in accordance with applicable provisions of the government. </w:t>
      </w:r>
    </w:p>
    <w:p w:rsidR="00B00C3C" w:rsidRPr="00EC2970" w:rsidRDefault="00B00C3C" w:rsidP="00D03934">
      <w:pPr>
        <w:pStyle w:val="BodyText"/>
        <w:numPr>
          <w:ilvl w:val="0"/>
          <w:numId w:val="11"/>
        </w:numPr>
        <w:tabs>
          <w:tab w:val="clear" w:pos="432"/>
        </w:tabs>
        <w:spacing w:after="0" w:line="360" w:lineRule="auto"/>
        <w:ind w:left="1440" w:hanging="720"/>
        <w:jc w:val="both"/>
        <w:rPr>
          <w:rFonts w:eastAsia="Arial Unicode MS"/>
        </w:rPr>
      </w:pPr>
      <w:r w:rsidRPr="00EC2970">
        <w:rPr>
          <w:rFonts w:eastAsia="Arial Unicode MS"/>
        </w:rPr>
        <w:t xml:space="preserve">Proceeds from buyback/debt switching transactions shall be settled on a gross to gross basis, under the following conditions: </w:t>
      </w:r>
    </w:p>
    <w:p w:rsidR="00B00C3C" w:rsidRPr="00EC2970" w:rsidRDefault="00B00C3C" w:rsidP="00D03934">
      <w:pPr>
        <w:pStyle w:val="BodyText"/>
        <w:numPr>
          <w:ilvl w:val="3"/>
          <w:numId w:val="8"/>
        </w:numPr>
        <w:tabs>
          <w:tab w:val="clear" w:pos="3087"/>
        </w:tabs>
        <w:spacing w:after="0" w:line="360" w:lineRule="auto"/>
        <w:ind w:left="2160" w:hanging="720"/>
        <w:jc w:val="both"/>
        <w:rPr>
          <w:rFonts w:eastAsia="Arial Unicode MS"/>
        </w:rPr>
      </w:pPr>
      <w:r w:rsidRPr="00EC2970">
        <w:rPr>
          <w:rFonts w:eastAsia="Arial Unicode MS"/>
        </w:rPr>
        <w:lastRenderedPageBreak/>
        <w:t>Buyback Auction by Cash</w:t>
      </w:r>
    </w:p>
    <w:p w:rsidR="00B00C3C" w:rsidRPr="00EC2970" w:rsidRDefault="00B00C3C" w:rsidP="00D03934">
      <w:pPr>
        <w:pStyle w:val="BodyText"/>
        <w:numPr>
          <w:ilvl w:val="6"/>
          <w:numId w:val="8"/>
        </w:numPr>
        <w:tabs>
          <w:tab w:val="clear" w:pos="5247"/>
        </w:tabs>
        <w:spacing w:after="0" w:line="360" w:lineRule="auto"/>
        <w:ind w:left="2880" w:hanging="720"/>
        <w:rPr>
          <w:rFonts w:eastAsia="Arial Unicode MS"/>
        </w:rPr>
      </w:pPr>
      <w:r w:rsidRPr="00EC2970">
        <w:rPr>
          <w:rFonts w:eastAsia="Arial Unicode MS"/>
        </w:rPr>
        <w:t>Securities Settlement</w:t>
      </w:r>
    </w:p>
    <w:p w:rsidR="00B00C3C" w:rsidRPr="00EC2970" w:rsidRDefault="0038265E" w:rsidP="00D03934">
      <w:pPr>
        <w:pStyle w:val="BodyText"/>
        <w:spacing w:after="0" w:line="360" w:lineRule="auto"/>
        <w:ind w:left="2880" w:hanging="720"/>
        <w:jc w:val="both"/>
        <w:rPr>
          <w:rFonts w:eastAsia="Arial Unicode MS"/>
        </w:rPr>
      </w:pPr>
      <w:r w:rsidRPr="00EC2970">
        <w:rPr>
          <w:rFonts w:eastAsia="Arial Unicode MS"/>
        </w:rPr>
        <w:tab/>
      </w:r>
      <w:r w:rsidR="00B00C3C" w:rsidRPr="00EC2970">
        <w:rPr>
          <w:rFonts w:eastAsia="Arial Unicode MS"/>
        </w:rPr>
        <w:t xml:space="preserve">SBN Securities Settlement shall be conducted on a gross basis per transaction by debiting the Securities Account of the Member with Central Registry, namely Bank and/or Sub-Registry, in the amount of the nominal value of SBN series awarded.  </w:t>
      </w:r>
    </w:p>
    <w:p w:rsidR="00B00C3C" w:rsidRPr="00EC2970" w:rsidRDefault="0038265E" w:rsidP="00D03934">
      <w:pPr>
        <w:pStyle w:val="BodyText"/>
        <w:spacing w:after="0" w:line="360" w:lineRule="auto"/>
        <w:ind w:left="2880" w:hanging="720"/>
        <w:jc w:val="both"/>
        <w:rPr>
          <w:rFonts w:eastAsia="Arial Unicode MS"/>
        </w:rPr>
      </w:pPr>
      <w:r w:rsidRPr="00EC2970">
        <w:rPr>
          <w:rFonts w:eastAsia="Arial Unicode MS"/>
        </w:rPr>
        <w:tab/>
      </w:r>
      <w:r w:rsidR="00B00C3C" w:rsidRPr="00EC2970">
        <w:rPr>
          <w:rFonts w:eastAsia="Arial Unicode MS"/>
        </w:rPr>
        <w:t>In the event that the Securities are redeemed by the government before maturity date (early redemption), the Operator shall follow early redemption procedures by removing of the registration of SBN from the position of SBN issued by the government.</w:t>
      </w:r>
    </w:p>
    <w:p w:rsidR="00B00C3C" w:rsidRPr="00EC2970" w:rsidRDefault="0038265E" w:rsidP="00D03934">
      <w:pPr>
        <w:pStyle w:val="BodyText"/>
        <w:spacing w:after="0" w:line="360" w:lineRule="auto"/>
        <w:ind w:left="2880" w:hanging="720"/>
        <w:jc w:val="both"/>
        <w:rPr>
          <w:rFonts w:eastAsia="Arial Unicode MS"/>
        </w:rPr>
      </w:pPr>
      <w:r w:rsidRPr="00EC2970">
        <w:rPr>
          <w:rFonts w:eastAsia="Arial Unicode MS"/>
        </w:rPr>
        <w:tab/>
      </w:r>
      <w:r w:rsidR="00B00C3C" w:rsidRPr="00EC2970">
        <w:rPr>
          <w:rFonts w:eastAsia="Arial Unicode MS"/>
        </w:rPr>
        <w:t>In the event that the Securities become a portfolio of ownership of the government, the Securities Account of the government shall be credited.</w:t>
      </w:r>
    </w:p>
    <w:p w:rsidR="00B00C3C" w:rsidRPr="00EC2970" w:rsidRDefault="00B00C3C" w:rsidP="00D03934">
      <w:pPr>
        <w:pStyle w:val="BodyText"/>
        <w:numPr>
          <w:ilvl w:val="6"/>
          <w:numId w:val="8"/>
        </w:numPr>
        <w:tabs>
          <w:tab w:val="clear" w:pos="5247"/>
        </w:tabs>
        <w:spacing w:after="0" w:line="360" w:lineRule="auto"/>
        <w:ind w:left="2880" w:hanging="720"/>
        <w:rPr>
          <w:rFonts w:eastAsia="Arial Unicode MS"/>
        </w:rPr>
      </w:pPr>
      <w:r w:rsidRPr="00EC2970">
        <w:rPr>
          <w:rFonts w:eastAsia="Arial Unicode MS"/>
        </w:rPr>
        <w:t>Fund Settlement</w:t>
      </w:r>
    </w:p>
    <w:p w:rsidR="00B00C3C" w:rsidRPr="00EC2970" w:rsidRDefault="0038265E" w:rsidP="00D03934">
      <w:pPr>
        <w:pStyle w:val="BodyText"/>
        <w:spacing w:after="0" w:line="360" w:lineRule="auto"/>
        <w:ind w:left="2880" w:hanging="720"/>
        <w:jc w:val="both"/>
        <w:rPr>
          <w:rFonts w:eastAsia="Arial Unicode MS"/>
        </w:rPr>
      </w:pPr>
      <w:r w:rsidRPr="00EC2970">
        <w:rPr>
          <w:rFonts w:eastAsia="Arial Unicode MS"/>
        </w:rPr>
        <w:tab/>
      </w:r>
      <w:r w:rsidR="00B00C3C" w:rsidRPr="00EC2970">
        <w:rPr>
          <w:rFonts w:eastAsia="Arial Unicode MS"/>
        </w:rPr>
        <w:t>After the Securities Settlement is successful or granted completed status, the Fund Settlement shall be conducted on a gross basis per transaction by debiting the Giro Account of the government and crediting the amount of proceeds from the settlement to the Giro Account of the Member and/or the Paying Bank appointed by the Sub-Registry through BI-RTGS System.</w:t>
      </w:r>
    </w:p>
    <w:p w:rsidR="00B00C3C" w:rsidRPr="00EC2970" w:rsidRDefault="00B00C3C" w:rsidP="00D03934">
      <w:pPr>
        <w:pStyle w:val="BodyText"/>
        <w:numPr>
          <w:ilvl w:val="6"/>
          <w:numId w:val="8"/>
        </w:numPr>
        <w:tabs>
          <w:tab w:val="clear" w:pos="5247"/>
        </w:tabs>
        <w:spacing w:after="0" w:line="360" w:lineRule="auto"/>
        <w:ind w:left="2880" w:hanging="720"/>
        <w:jc w:val="both"/>
        <w:rPr>
          <w:rFonts w:eastAsia="Arial Unicode MS"/>
        </w:rPr>
      </w:pPr>
      <w:r w:rsidRPr="00EC2970">
        <w:rPr>
          <w:rFonts w:eastAsia="Arial Unicode MS"/>
        </w:rPr>
        <w:t>The Member shall receive information on the results of the settlement of the buyback auction proceeds from the Organizer through ST which may be printed as HOK.</w:t>
      </w:r>
    </w:p>
    <w:p w:rsidR="00B00C3C" w:rsidRPr="00EC2970" w:rsidRDefault="00B00C3C" w:rsidP="00D03934">
      <w:pPr>
        <w:pStyle w:val="BodyText"/>
        <w:numPr>
          <w:ilvl w:val="6"/>
          <w:numId w:val="8"/>
        </w:numPr>
        <w:tabs>
          <w:tab w:val="clear" w:pos="5247"/>
        </w:tabs>
        <w:spacing w:after="0" w:line="360" w:lineRule="auto"/>
        <w:ind w:left="2880" w:hanging="720"/>
        <w:jc w:val="both"/>
        <w:rPr>
          <w:rFonts w:eastAsia="Arial Unicode MS"/>
        </w:rPr>
      </w:pPr>
      <w:r w:rsidRPr="00EC2970">
        <w:rPr>
          <w:rFonts w:eastAsia="Arial Unicode MS"/>
        </w:rPr>
        <w:t xml:space="preserve">In addition to HOK, information on the results of settlement of the buyback auction affecting the </w:t>
      </w:r>
      <w:r w:rsidRPr="00EC2970">
        <w:rPr>
          <w:rFonts w:eastAsia="Arial Unicode MS"/>
        </w:rPr>
        <w:lastRenderedPageBreak/>
        <w:t>position of the registration of the Securities Account shall also accessible through menu Supervisory-Securities Holding Enquiry by Member</w:t>
      </w:r>
      <w:r w:rsidRPr="00EC2970">
        <w:rPr>
          <w:rFonts w:eastAsia="Arial Unicode MS"/>
          <w:i/>
        </w:rPr>
        <w:t>.</w:t>
      </w:r>
      <w:r w:rsidRPr="00EC2970">
        <w:rPr>
          <w:rFonts w:eastAsia="Arial Unicode MS"/>
        </w:rPr>
        <w:t xml:space="preserve"> </w:t>
      </w:r>
    </w:p>
    <w:p w:rsidR="00B00C3C" w:rsidRPr="00EC2970" w:rsidRDefault="00B00C3C" w:rsidP="00D03934">
      <w:pPr>
        <w:pStyle w:val="BodyText"/>
        <w:numPr>
          <w:ilvl w:val="3"/>
          <w:numId w:val="8"/>
        </w:numPr>
        <w:tabs>
          <w:tab w:val="clear" w:pos="3087"/>
        </w:tabs>
        <w:spacing w:after="0" w:line="360" w:lineRule="auto"/>
        <w:ind w:left="2160" w:hanging="720"/>
        <w:jc w:val="both"/>
        <w:rPr>
          <w:rFonts w:eastAsia="Arial Unicode MS"/>
        </w:rPr>
      </w:pPr>
      <w:r w:rsidRPr="00EC2970">
        <w:rPr>
          <w:rFonts w:eastAsia="Arial Unicode MS"/>
        </w:rPr>
        <w:t>Buyback by Debt Switching</w:t>
      </w:r>
    </w:p>
    <w:p w:rsidR="00B00C3C" w:rsidRPr="00EC2970" w:rsidRDefault="00B00C3C" w:rsidP="00D03934">
      <w:pPr>
        <w:pStyle w:val="BodyText"/>
        <w:numPr>
          <w:ilvl w:val="0"/>
          <w:numId w:val="21"/>
        </w:numPr>
        <w:spacing w:after="0" w:line="360" w:lineRule="auto"/>
        <w:ind w:left="2880" w:hanging="720"/>
        <w:rPr>
          <w:rFonts w:eastAsia="Arial Unicode MS"/>
        </w:rPr>
      </w:pPr>
      <w:r w:rsidRPr="00EC2970">
        <w:rPr>
          <w:rFonts w:eastAsia="Arial Unicode MS"/>
        </w:rPr>
        <w:t xml:space="preserve">Securities Settlement </w:t>
      </w:r>
    </w:p>
    <w:p w:rsidR="00B00C3C" w:rsidRPr="00EC2970" w:rsidRDefault="00B00C3C" w:rsidP="00D03934">
      <w:pPr>
        <w:pStyle w:val="BodyText"/>
        <w:spacing w:after="0" w:line="360" w:lineRule="auto"/>
        <w:ind w:left="3600" w:hanging="720"/>
        <w:jc w:val="both"/>
        <w:rPr>
          <w:rFonts w:eastAsia="Arial Unicode MS"/>
        </w:rPr>
      </w:pPr>
      <w:r w:rsidRPr="00EC2970">
        <w:rPr>
          <w:rFonts w:eastAsia="Arial Unicode MS"/>
        </w:rPr>
        <w:t xml:space="preserve">a) </w:t>
      </w:r>
      <w:r w:rsidRPr="00EC2970">
        <w:rPr>
          <w:rFonts w:eastAsia="Arial Unicode MS"/>
        </w:rPr>
        <w:tab/>
        <w:t>Settlement of Source Bond</w:t>
      </w:r>
    </w:p>
    <w:p w:rsidR="00B00C3C" w:rsidRPr="00EC2970" w:rsidRDefault="000C13D6" w:rsidP="00D03934">
      <w:pPr>
        <w:pStyle w:val="BodyText"/>
        <w:spacing w:after="0" w:line="360" w:lineRule="auto"/>
        <w:ind w:left="3600" w:hanging="720"/>
        <w:jc w:val="both"/>
        <w:rPr>
          <w:rFonts w:eastAsia="Arial Unicode MS"/>
        </w:rPr>
      </w:pPr>
      <w:r w:rsidRPr="00EC2970">
        <w:rPr>
          <w:rFonts w:eastAsia="Arial Unicode MS"/>
        </w:rPr>
        <w:tab/>
      </w:r>
      <w:r w:rsidR="00B00C3C" w:rsidRPr="00EC2970">
        <w:rPr>
          <w:rFonts w:eastAsia="Arial Unicode MS"/>
        </w:rPr>
        <w:t xml:space="preserve">The SBN Securities Settlement shall be conducted on a gross basis per transaction by debiting the Securities Account of the Member with Central Registry, namely Bank and/or Sub-Registry, in the amount of the nominal value of the SBN series exchanged.  </w:t>
      </w:r>
    </w:p>
    <w:p w:rsidR="00B00C3C" w:rsidRPr="00EC2970" w:rsidRDefault="00B00C3C" w:rsidP="00D03934">
      <w:pPr>
        <w:pStyle w:val="BodyText"/>
        <w:spacing w:after="0" w:line="360" w:lineRule="auto"/>
        <w:ind w:left="3600"/>
        <w:jc w:val="both"/>
        <w:rPr>
          <w:rFonts w:eastAsia="Arial Unicode MS"/>
        </w:rPr>
      </w:pPr>
      <w:r w:rsidRPr="00EC2970">
        <w:rPr>
          <w:rFonts w:eastAsia="Arial Unicode MS"/>
        </w:rPr>
        <w:t>In the event that the source bond is redeemed</w:t>
      </w:r>
      <w:r w:rsidRPr="00EC2970">
        <w:rPr>
          <w:rFonts w:eastAsia="Arial Unicode MS"/>
          <w:i/>
        </w:rPr>
        <w:t xml:space="preserve"> </w:t>
      </w:r>
      <w:r w:rsidRPr="00EC2970">
        <w:rPr>
          <w:rFonts w:eastAsia="Arial Unicode MS"/>
        </w:rPr>
        <w:t>by the government before maturity date (early redemption), the Operator shall follow early redemption procedures by removing of the registration of SBN from the position of SBN issued by the government.</w:t>
      </w:r>
    </w:p>
    <w:p w:rsidR="00B00C3C" w:rsidRPr="00EC2970" w:rsidRDefault="000C13D6" w:rsidP="00D03934">
      <w:pPr>
        <w:pStyle w:val="BodyText"/>
        <w:spacing w:after="0" w:line="360" w:lineRule="auto"/>
        <w:ind w:left="3600" w:hanging="720"/>
        <w:jc w:val="both"/>
        <w:rPr>
          <w:rFonts w:eastAsia="Arial Unicode MS"/>
        </w:rPr>
      </w:pPr>
      <w:r w:rsidRPr="00EC2970">
        <w:rPr>
          <w:rFonts w:eastAsia="Arial Unicode MS"/>
        </w:rPr>
        <w:tab/>
      </w:r>
      <w:r w:rsidR="00B00C3C" w:rsidRPr="00EC2970">
        <w:rPr>
          <w:rFonts w:eastAsia="Arial Unicode MS"/>
        </w:rPr>
        <w:t>In the event that the Securities become a portfolio of ownership of the government, the Securities Account of the government shall be credited.</w:t>
      </w:r>
    </w:p>
    <w:p w:rsidR="00B00C3C" w:rsidRPr="00EC2970" w:rsidRDefault="00B00C3C" w:rsidP="00D03934">
      <w:pPr>
        <w:pStyle w:val="BodyText"/>
        <w:spacing w:after="0" w:line="360" w:lineRule="auto"/>
        <w:ind w:left="3600" w:hanging="720"/>
        <w:jc w:val="both"/>
        <w:rPr>
          <w:rFonts w:eastAsia="Arial Unicode MS"/>
        </w:rPr>
      </w:pPr>
      <w:r w:rsidRPr="00EC2970">
        <w:rPr>
          <w:rFonts w:eastAsia="Arial Unicode MS"/>
        </w:rPr>
        <w:t>b)</w:t>
      </w:r>
      <w:r w:rsidRPr="00EC2970">
        <w:rPr>
          <w:rFonts w:eastAsia="Arial Unicode MS"/>
        </w:rPr>
        <w:tab/>
        <w:t>Settlement of Destination Bond</w:t>
      </w:r>
    </w:p>
    <w:p w:rsidR="00B00C3C" w:rsidRPr="00EC2970" w:rsidRDefault="000C13D6" w:rsidP="00D03934">
      <w:pPr>
        <w:pStyle w:val="BodyText"/>
        <w:spacing w:after="0" w:line="360" w:lineRule="auto"/>
        <w:ind w:left="3600" w:hanging="720"/>
        <w:jc w:val="both"/>
        <w:rPr>
          <w:rFonts w:eastAsia="Arial Unicode MS"/>
          <w:i/>
          <w:iCs/>
        </w:rPr>
      </w:pPr>
      <w:r w:rsidRPr="00EC2970">
        <w:rPr>
          <w:rFonts w:eastAsia="Arial Unicode MS"/>
        </w:rPr>
        <w:tab/>
      </w:r>
      <w:r w:rsidR="00B00C3C" w:rsidRPr="00EC2970">
        <w:rPr>
          <w:rFonts w:eastAsia="Arial Unicode MS"/>
        </w:rPr>
        <w:t xml:space="preserve">The Operator shall register the issuance of the destination bond series and shall credit the </w:t>
      </w:r>
      <w:r w:rsidR="00B00C3C" w:rsidRPr="00EC2970">
        <w:rPr>
          <w:rFonts w:eastAsia="Arial Unicode MS"/>
          <w:iCs/>
        </w:rPr>
        <w:t>nominal value of the destination bond series</w:t>
      </w:r>
      <w:r w:rsidR="00B00C3C" w:rsidRPr="00EC2970">
        <w:rPr>
          <w:rFonts w:eastAsia="Arial Unicode MS"/>
        </w:rPr>
        <w:t xml:space="preserve"> to the Securities Account of the Member with Central Registry, namely Bank and/or </w:t>
      </w:r>
      <w:r w:rsidR="00B00C3C" w:rsidRPr="00EC2970">
        <w:rPr>
          <w:rFonts w:eastAsia="Arial Unicode MS"/>
          <w:iCs/>
        </w:rPr>
        <w:t>Sub-Registry</w:t>
      </w:r>
      <w:r w:rsidR="00B00C3C" w:rsidRPr="00EC2970">
        <w:rPr>
          <w:rFonts w:eastAsia="Arial Unicode MS"/>
          <w:i/>
          <w:iCs/>
        </w:rPr>
        <w:t>.</w:t>
      </w:r>
    </w:p>
    <w:p w:rsidR="00B00C3C" w:rsidRPr="00EC2970" w:rsidRDefault="00B00C3C" w:rsidP="00D03934">
      <w:pPr>
        <w:pStyle w:val="BodyText"/>
        <w:spacing w:after="0" w:line="360" w:lineRule="auto"/>
        <w:jc w:val="both"/>
        <w:rPr>
          <w:rFonts w:eastAsia="Arial Unicode MS"/>
          <w:iCs/>
        </w:rPr>
      </w:pPr>
    </w:p>
    <w:p w:rsidR="00B00C3C" w:rsidRPr="00EC2970" w:rsidRDefault="00B00C3C" w:rsidP="00D03934">
      <w:pPr>
        <w:pStyle w:val="BodyText"/>
        <w:numPr>
          <w:ilvl w:val="0"/>
          <w:numId w:val="21"/>
        </w:numPr>
        <w:spacing w:after="0" w:line="360" w:lineRule="auto"/>
        <w:ind w:left="2880" w:hanging="720"/>
        <w:rPr>
          <w:rFonts w:eastAsia="Arial Unicode MS"/>
        </w:rPr>
      </w:pPr>
      <w:r w:rsidRPr="00EC2970">
        <w:rPr>
          <w:rFonts w:eastAsia="Arial Unicode MS"/>
        </w:rPr>
        <w:lastRenderedPageBreak/>
        <w:t xml:space="preserve">Fund Settlement </w:t>
      </w:r>
    </w:p>
    <w:p w:rsidR="00B00C3C" w:rsidRPr="00EC2970" w:rsidRDefault="00B00C3C" w:rsidP="00D03934">
      <w:pPr>
        <w:pStyle w:val="BodyText"/>
        <w:spacing w:after="0" w:line="360" w:lineRule="auto"/>
        <w:ind w:left="2880"/>
        <w:jc w:val="both"/>
        <w:rPr>
          <w:rFonts w:eastAsia="Arial Unicode MS"/>
        </w:rPr>
      </w:pPr>
      <w:r w:rsidRPr="00EC2970">
        <w:rPr>
          <w:rFonts w:eastAsia="Arial Unicode MS"/>
        </w:rPr>
        <w:t xml:space="preserve">The Operator shall conduct the Fund Settlement on cash difference as follows: </w:t>
      </w:r>
    </w:p>
    <w:p w:rsidR="00B00C3C" w:rsidRPr="00EC2970" w:rsidRDefault="00B00C3C" w:rsidP="00D03934">
      <w:pPr>
        <w:pStyle w:val="BodyText"/>
        <w:numPr>
          <w:ilvl w:val="1"/>
          <w:numId w:val="12"/>
        </w:numPr>
        <w:tabs>
          <w:tab w:val="clear" w:pos="1440"/>
        </w:tabs>
        <w:spacing w:after="0" w:line="360" w:lineRule="auto"/>
        <w:ind w:left="3600" w:hanging="720"/>
        <w:jc w:val="both"/>
        <w:rPr>
          <w:rFonts w:eastAsia="Arial Unicode MS"/>
        </w:rPr>
      </w:pPr>
      <w:r w:rsidRPr="00EC2970">
        <w:rPr>
          <w:rFonts w:eastAsia="Arial Unicode MS"/>
        </w:rPr>
        <w:t xml:space="preserve">In the event of cash difference at the expense of the government, the Fund Settlement shall be conducted by debiting the Giro Account of the Government and crediting </w:t>
      </w:r>
      <w:r w:rsidRPr="00EC2970">
        <w:rPr>
          <w:rFonts w:eastAsia="Arial Unicode MS"/>
          <w:iCs/>
        </w:rPr>
        <w:t>the amount of cash difference</w:t>
      </w:r>
      <w:r w:rsidRPr="00EC2970">
        <w:rPr>
          <w:rFonts w:eastAsia="Arial Unicode MS"/>
        </w:rPr>
        <w:t xml:space="preserve"> to the Giro Account of the Member in the Bank or the Paying Bank appointed by the </w:t>
      </w:r>
      <w:r w:rsidRPr="00EC2970">
        <w:rPr>
          <w:rFonts w:eastAsia="Arial Unicode MS"/>
          <w:iCs/>
        </w:rPr>
        <w:t>Sub-Registry</w:t>
      </w:r>
      <w:r w:rsidRPr="00EC2970">
        <w:rPr>
          <w:rFonts w:eastAsia="Arial Unicode MS"/>
        </w:rPr>
        <w:t>.</w:t>
      </w:r>
    </w:p>
    <w:p w:rsidR="00B00C3C" w:rsidRPr="00EC2970" w:rsidRDefault="00B00C3C" w:rsidP="00D03934">
      <w:pPr>
        <w:pStyle w:val="BodyText"/>
        <w:numPr>
          <w:ilvl w:val="1"/>
          <w:numId w:val="12"/>
        </w:numPr>
        <w:tabs>
          <w:tab w:val="clear" w:pos="1440"/>
        </w:tabs>
        <w:spacing w:after="0" w:line="360" w:lineRule="auto"/>
        <w:ind w:left="3600" w:hanging="720"/>
        <w:jc w:val="both"/>
        <w:rPr>
          <w:rFonts w:eastAsia="Arial Unicode MS"/>
          <w:strike/>
        </w:rPr>
      </w:pPr>
      <w:r w:rsidRPr="00EC2970">
        <w:rPr>
          <w:rFonts w:eastAsia="Arial Unicode MS"/>
        </w:rPr>
        <w:t xml:space="preserve">In the event of cash difference at the expense of the Member, the Fund Settlement shall be conducted by debiting the Giro Account of the Member in the Bank or the Paying Bank of </w:t>
      </w:r>
      <w:r w:rsidRPr="00EC2970">
        <w:rPr>
          <w:rFonts w:eastAsia="Arial Unicode MS"/>
          <w:iCs/>
        </w:rPr>
        <w:t>Sub-Registry</w:t>
      </w:r>
      <w:r w:rsidRPr="00EC2970">
        <w:rPr>
          <w:rFonts w:eastAsia="Arial Unicode MS"/>
        </w:rPr>
        <w:t xml:space="preserve"> and crediting </w:t>
      </w:r>
      <w:r w:rsidRPr="00EC2970">
        <w:rPr>
          <w:rFonts w:eastAsia="Arial Unicode MS"/>
          <w:iCs/>
        </w:rPr>
        <w:t>the amount of cash difference</w:t>
      </w:r>
      <w:r w:rsidRPr="00EC2970">
        <w:rPr>
          <w:rFonts w:eastAsia="Arial Unicode MS"/>
        </w:rPr>
        <w:t xml:space="preserve"> to the Giro Account of the government.</w:t>
      </w:r>
    </w:p>
    <w:p w:rsidR="00B00C3C" w:rsidRPr="00EC2970" w:rsidRDefault="00B00C3C" w:rsidP="00D03934">
      <w:pPr>
        <w:pStyle w:val="BodyText"/>
        <w:numPr>
          <w:ilvl w:val="0"/>
          <w:numId w:val="21"/>
        </w:numPr>
        <w:spacing w:after="0" w:line="360" w:lineRule="auto"/>
        <w:ind w:left="2880" w:hanging="720"/>
        <w:jc w:val="both"/>
        <w:rPr>
          <w:rFonts w:eastAsia="Arial Unicode MS"/>
        </w:rPr>
      </w:pPr>
      <w:r w:rsidRPr="00EC2970">
        <w:rPr>
          <w:rFonts w:eastAsia="Arial Unicode MS"/>
        </w:rPr>
        <w:t xml:space="preserve">The Member shall receive information on the results of the settlement of buyback transactions proceeds from the Operator through ST which may be printed as HOK. </w:t>
      </w:r>
    </w:p>
    <w:p w:rsidR="00B00C3C" w:rsidRPr="00EC2970" w:rsidRDefault="00B00C3C" w:rsidP="00D03934">
      <w:pPr>
        <w:pStyle w:val="BodyText"/>
        <w:numPr>
          <w:ilvl w:val="0"/>
          <w:numId w:val="21"/>
        </w:numPr>
        <w:spacing w:after="0" w:line="360" w:lineRule="auto"/>
        <w:ind w:left="2880" w:hanging="720"/>
        <w:jc w:val="both"/>
        <w:rPr>
          <w:rFonts w:eastAsia="Arial Unicode MS"/>
        </w:rPr>
      </w:pPr>
      <w:r w:rsidRPr="00EC2970">
        <w:rPr>
          <w:rFonts w:eastAsia="Arial Unicode MS"/>
        </w:rPr>
        <w:t>In addition to HOK, information on the results of the settlement of the buyback auction affecting the position of registration of the Securities Account shall also accessible through menu Supervisory-Securities Holding Enquiry by Member</w:t>
      </w:r>
      <w:r w:rsidRPr="00EC2970">
        <w:rPr>
          <w:rFonts w:eastAsia="Arial Unicode MS"/>
          <w:i/>
        </w:rPr>
        <w:t>.</w:t>
      </w:r>
    </w:p>
    <w:p w:rsidR="00B00C3C" w:rsidRPr="00EC2970" w:rsidRDefault="00B00C3C" w:rsidP="00D03934">
      <w:pPr>
        <w:pStyle w:val="BodyText"/>
        <w:numPr>
          <w:ilvl w:val="0"/>
          <w:numId w:val="11"/>
        </w:numPr>
        <w:tabs>
          <w:tab w:val="clear" w:pos="432"/>
        </w:tabs>
        <w:spacing w:after="0" w:line="360" w:lineRule="auto"/>
        <w:ind w:left="1440" w:hanging="720"/>
        <w:jc w:val="both"/>
        <w:rPr>
          <w:rFonts w:eastAsia="Arial Unicode MS"/>
        </w:rPr>
      </w:pPr>
      <w:r w:rsidRPr="00EC2970">
        <w:rPr>
          <w:rFonts w:eastAsia="Arial Unicode MS"/>
        </w:rPr>
        <w:t xml:space="preserve">In the event of the failure of settlement due to the insufficient balance of the Securities Account of the Member and/or Sub-Registry, the Operator shall conduct settlement for the Members failing to conduct settlement after the balance in the Securities Account concerned is </w:t>
      </w:r>
      <w:r w:rsidRPr="00EC2970">
        <w:rPr>
          <w:rFonts w:eastAsia="Arial Unicode MS"/>
        </w:rPr>
        <w:lastRenderedPageBreak/>
        <w:t>sufficient, in accordance with the deadline for the settlement set by the government.</w:t>
      </w:r>
    </w:p>
    <w:p w:rsidR="00B00C3C" w:rsidRPr="00EC2970" w:rsidRDefault="00B00C3C" w:rsidP="00D03934">
      <w:pPr>
        <w:pStyle w:val="BodyText"/>
        <w:numPr>
          <w:ilvl w:val="0"/>
          <w:numId w:val="11"/>
        </w:numPr>
        <w:tabs>
          <w:tab w:val="clear" w:pos="432"/>
        </w:tabs>
        <w:spacing w:after="0" w:line="360" w:lineRule="auto"/>
        <w:ind w:left="1440" w:hanging="720"/>
        <w:jc w:val="both"/>
        <w:rPr>
          <w:rFonts w:eastAsia="Arial Unicode MS"/>
        </w:rPr>
      </w:pPr>
      <w:r w:rsidRPr="00EC2970">
        <w:rPr>
          <w:rFonts w:eastAsia="Arial Unicode MS"/>
        </w:rPr>
        <w:t xml:space="preserve">The Operator shall submit information on the results of the settlement of the buyback auction to the Department of Finance </w:t>
      </w:r>
      <w:r w:rsidRPr="00EC2970">
        <w:rPr>
          <w:rFonts w:eastAsia="Arial Unicode MS"/>
          <w:i/>
        </w:rPr>
        <w:t>c.q.</w:t>
      </w:r>
      <w:r w:rsidRPr="00EC2970">
        <w:rPr>
          <w:rFonts w:eastAsia="Arial Unicode MS"/>
        </w:rPr>
        <w:t xml:space="preserve"> DJPU.</w:t>
      </w:r>
    </w:p>
    <w:p w:rsidR="00B00C3C" w:rsidRPr="00EC2970" w:rsidRDefault="00B00C3C" w:rsidP="00D03934">
      <w:pPr>
        <w:pStyle w:val="BodyText"/>
        <w:spacing w:after="0" w:line="360" w:lineRule="auto"/>
        <w:jc w:val="both"/>
        <w:rPr>
          <w:rFonts w:eastAsia="Arial Unicode MS"/>
        </w:rPr>
      </w:pPr>
    </w:p>
    <w:p w:rsidR="00B00C3C" w:rsidRPr="00EC2970" w:rsidRDefault="00B00C3C" w:rsidP="00D03934">
      <w:pPr>
        <w:pStyle w:val="BodyText"/>
        <w:numPr>
          <w:ilvl w:val="0"/>
          <w:numId w:val="20"/>
        </w:numPr>
        <w:spacing w:after="0" w:line="360" w:lineRule="auto"/>
        <w:ind w:left="720" w:hanging="720"/>
        <w:rPr>
          <w:rFonts w:eastAsia="Arial Unicode MS"/>
        </w:rPr>
      </w:pPr>
      <w:r w:rsidRPr="00EC2970">
        <w:rPr>
          <w:rFonts w:eastAsia="Arial Unicode MS"/>
        </w:rPr>
        <w:t>Settlement of the SUN Lending by Main Dealer</w:t>
      </w:r>
    </w:p>
    <w:p w:rsidR="00B00C3C" w:rsidRPr="00EC2970" w:rsidRDefault="00B00C3C" w:rsidP="00D03934">
      <w:pPr>
        <w:pStyle w:val="BodyText"/>
        <w:numPr>
          <w:ilvl w:val="0"/>
          <w:numId w:val="10"/>
        </w:numPr>
        <w:tabs>
          <w:tab w:val="clear" w:pos="1686"/>
        </w:tabs>
        <w:spacing w:after="0" w:line="360" w:lineRule="auto"/>
        <w:ind w:left="1440" w:hanging="720"/>
        <w:jc w:val="both"/>
        <w:rPr>
          <w:rFonts w:eastAsia="Arial Unicode MS"/>
        </w:rPr>
      </w:pPr>
      <w:r w:rsidRPr="00EC2970">
        <w:rPr>
          <w:rFonts w:eastAsia="Arial Unicode MS"/>
        </w:rPr>
        <w:t xml:space="preserve">The settlement of the SUN Lending and extension thereof shall be conducted based on a notice of approval of the Minister of Finance of the Republic of Indonesia </w:t>
      </w:r>
      <w:r w:rsidRPr="00EC2970">
        <w:rPr>
          <w:rFonts w:eastAsia="Arial Unicode MS"/>
          <w:i/>
        </w:rPr>
        <w:t>c.q.</w:t>
      </w:r>
      <w:r w:rsidRPr="00EC2970">
        <w:rPr>
          <w:rFonts w:eastAsia="Arial Unicode MS"/>
        </w:rPr>
        <w:t xml:space="preserve"> DJPU.</w:t>
      </w:r>
    </w:p>
    <w:p w:rsidR="00B00C3C" w:rsidRPr="00EC2970" w:rsidRDefault="00B00C3C" w:rsidP="00D03934">
      <w:pPr>
        <w:pStyle w:val="BodyText"/>
        <w:numPr>
          <w:ilvl w:val="0"/>
          <w:numId w:val="10"/>
        </w:numPr>
        <w:tabs>
          <w:tab w:val="clear" w:pos="1686"/>
        </w:tabs>
        <w:spacing w:after="0" w:line="360" w:lineRule="auto"/>
        <w:ind w:left="1440" w:hanging="720"/>
        <w:jc w:val="both"/>
        <w:rPr>
          <w:rFonts w:eastAsia="Arial Unicode MS"/>
        </w:rPr>
      </w:pPr>
      <w:r w:rsidRPr="00EC2970">
        <w:rPr>
          <w:rFonts w:eastAsia="Arial Unicode MS"/>
        </w:rPr>
        <w:t>The settlement of the returns of the SUN lent and collateralized shall be conducted at the expiration of deadline for the SUN lending.</w:t>
      </w:r>
    </w:p>
    <w:p w:rsidR="00B00C3C" w:rsidRPr="00EC2970" w:rsidRDefault="00B00C3C" w:rsidP="00D03934">
      <w:pPr>
        <w:pStyle w:val="BodyText"/>
        <w:numPr>
          <w:ilvl w:val="0"/>
          <w:numId w:val="10"/>
        </w:numPr>
        <w:tabs>
          <w:tab w:val="clear" w:pos="1686"/>
        </w:tabs>
        <w:spacing w:after="0" w:line="360" w:lineRule="auto"/>
        <w:ind w:left="1440" w:hanging="720"/>
        <w:jc w:val="both"/>
        <w:rPr>
          <w:rFonts w:eastAsia="Arial Unicode MS"/>
        </w:rPr>
      </w:pPr>
      <w:r w:rsidRPr="00EC2970">
        <w:rPr>
          <w:rFonts w:eastAsia="Arial Unicode MS"/>
        </w:rPr>
        <w:t xml:space="preserve">The Operator shall conduct the settlement of the transactions as intended in numbers 1 and 2 commencing at 08:00 West Indonesia Time. </w:t>
      </w:r>
    </w:p>
    <w:p w:rsidR="00B00C3C" w:rsidRPr="00EC2970" w:rsidRDefault="00B00C3C" w:rsidP="00D03934">
      <w:pPr>
        <w:pStyle w:val="BodyText"/>
        <w:numPr>
          <w:ilvl w:val="0"/>
          <w:numId w:val="10"/>
        </w:numPr>
        <w:tabs>
          <w:tab w:val="clear" w:pos="1686"/>
        </w:tabs>
        <w:spacing w:after="0" w:line="360" w:lineRule="auto"/>
        <w:ind w:left="1440" w:hanging="720"/>
        <w:jc w:val="both"/>
        <w:rPr>
          <w:rFonts w:eastAsia="Arial Unicode MS"/>
        </w:rPr>
      </w:pPr>
      <w:r w:rsidRPr="00EC2970">
        <w:rPr>
          <w:rFonts w:eastAsia="Arial Unicode MS"/>
        </w:rPr>
        <w:t>The settlement of the SUN Lending shall be conducted by following the procedures as follows:</w:t>
      </w:r>
    </w:p>
    <w:p w:rsidR="00B00C3C" w:rsidRPr="00EC2970" w:rsidRDefault="00B00C3C" w:rsidP="00D03934">
      <w:pPr>
        <w:pStyle w:val="BodyText"/>
        <w:numPr>
          <w:ilvl w:val="0"/>
          <w:numId w:val="17"/>
        </w:numPr>
        <w:spacing w:after="0" w:line="360" w:lineRule="auto"/>
        <w:ind w:left="2160" w:hanging="720"/>
        <w:jc w:val="both"/>
        <w:rPr>
          <w:rFonts w:eastAsia="Arial Unicode MS"/>
        </w:rPr>
      </w:pPr>
      <w:r w:rsidRPr="00EC2970">
        <w:rPr>
          <w:rFonts w:eastAsia="Arial Unicode MS"/>
        </w:rPr>
        <w:t>Settlement of the SUN Lending</w:t>
      </w:r>
    </w:p>
    <w:p w:rsidR="00B00C3C" w:rsidRPr="00EC2970" w:rsidRDefault="00B00C3C" w:rsidP="00D03934">
      <w:pPr>
        <w:pStyle w:val="BodyText"/>
        <w:numPr>
          <w:ilvl w:val="1"/>
          <w:numId w:val="14"/>
        </w:numPr>
        <w:tabs>
          <w:tab w:val="clear" w:pos="2535"/>
        </w:tabs>
        <w:spacing w:after="0" w:line="360" w:lineRule="auto"/>
        <w:ind w:left="2880" w:hanging="720"/>
        <w:jc w:val="both"/>
        <w:rPr>
          <w:rFonts w:eastAsia="Arial Unicode MS"/>
        </w:rPr>
      </w:pPr>
      <w:r w:rsidRPr="00EC2970">
        <w:rPr>
          <w:rFonts w:eastAsia="Arial Unicode MS"/>
        </w:rPr>
        <w:t>The Main Dealer shall pay the SUN lending fee through BI-RTGS System to the Giro Account of the government as set forth in applicable provisions.</w:t>
      </w:r>
    </w:p>
    <w:p w:rsidR="00B00C3C" w:rsidRPr="00EC2970" w:rsidRDefault="00B00C3C" w:rsidP="00D03934">
      <w:pPr>
        <w:pStyle w:val="BodyText"/>
        <w:numPr>
          <w:ilvl w:val="1"/>
          <w:numId w:val="14"/>
        </w:numPr>
        <w:tabs>
          <w:tab w:val="clear" w:pos="2535"/>
        </w:tabs>
        <w:spacing w:after="0" w:line="360" w:lineRule="auto"/>
        <w:ind w:left="2880" w:hanging="720"/>
        <w:jc w:val="both"/>
        <w:rPr>
          <w:rFonts w:eastAsia="Arial Unicode MS"/>
        </w:rPr>
      </w:pPr>
      <w:r w:rsidRPr="00EC2970">
        <w:rPr>
          <w:rFonts w:eastAsia="Arial Unicode MS"/>
        </w:rPr>
        <w:t>The Main Dealer shall submit the receipt of payment for SUN lending fee as intended in number 1) to the Operator.</w:t>
      </w:r>
    </w:p>
    <w:p w:rsidR="00B00C3C" w:rsidRPr="00EC2970" w:rsidRDefault="00B00C3C" w:rsidP="00D03934">
      <w:pPr>
        <w:pStyle w:val="BodyText"/>
        <w:numPr>
          <w:ilvl w:val="1"/>
          <w:numId w:val="14"/>
        </w:numPr>
        <w:tabs>
          <w:tab w:val="clear" w:pos="2535"/>
        </w:tabs>
        <w:spacing w:after="0" w:line="360" w:lineRule="auto"/>
        <w:ind w:left="2880" w:hanging="720"/>
        <w:jc w:val="both"/>
        <w:rPr>
          <w:rFonts w:eastAsia="Arial Unicode MS"/>
        </w:rPr>
      </w:pPr>
      <w:r w:rsidRPr="00EC2970">
        <w:rPr>
          <w:rFonts w:eastAsia="Arial Unicode MS"/>
        </w:rPr>
        <w:t>The Main Dealer or Sub-Registry on behalf of Main Dealer and the Operator shall conduct settlement by using the transaction mechanism of Free of Payment (FoP) through the SSTS-Transfer menu as follows:</w:t>
      </w:r>
    </w:p>
    <w:p w:rsidR="00B00C3C" w:rsidRPr="00EC2970" w:rsidRDefault="00B00C3C" w:rsidP="00D03934">
      <w:pPr>
        <w:pStyle w:val="BodyText"/>
        <w:numPr>
          <w:ilvl w:val="1"/>
          <w:numId w:val="4"/>
        </w:numPr>
        <w:tabs>
          <w:tab w:val="clear" w:pos="1440"/>
        </w:tabs>
        <w:spacing w:after="0" w:line="360" w:lineRule="auto"/>
        <w:ind w:left="3600" w:hanging="720"/>
        <w:jc w:val="both"/>
        <w:rPr>
          <w:rFonts w:eastAsia="Arial Unicode MS"/>
        </w:rPr>
      </w:pPr>
      <w:r w:rsidRPr="00EC2970">
        <w:rPr>
          <w:rFonts w:eastAsia="Arial Unicode MS"/>
        </w:rPr>
        <w:t xml:space="preserve">Transferring the SUN series collateralized through BI-SSSS from the Securities Account of the Main Dealer or the Securities Account </w:t>
      </w:r>
      <w:r w:rsidRPr="00EC2970">
        <w:rPr>
          <w:rFonts w:eastAsia="Arial Unicode MS"/>
        </w:rPr>
        <w:lastRenderedPageBreak/>
        <w:t>of the Sub-Registry appointed by the Main Dealer to the Securities Account of the government in the amount of nominal value of the SUN series collateralized;</w:t>
      </w:r>
    </w:p>
    <w:p w:rsidR="00B00C3C" w:rsidRPr="00EC2970" w:rsidRDefault="00B00C3C" w:rsidP="00D03934">
      <w:pPr>
        <w:pStyle w:val="BodyText"/>
        <w:numPr>
          <w:ilvl w:val="1"/>
          <w:numId w:val="4"/>
        </w:numPr>
        <w:tabs>
          <w:tab w:val="clear" w:pos="1440"/>
        </w:tabs>
        <w:spacing w:after="0" w:line="360" w:lineRule="auto"/>
        <w:ind w:left="3600" w:hanging="720"/>
        <w:jc w:val="both"/>
        <w:rPr>
          <w:rFonts w:eastAsia="Arial Unicode MS"/>
        </w:rPr>
      </w:pPr>
      <w:r w:rsidRPr="00EC2970">
        <w:rPr>
          <w:rFonts w:eastAsia="Arial Unicode MS"/>
        </w:rPr>
        <w:t>The Operator shall register the issuance of SUN to be lent to the Main Dealer, in accordance with terms and conditions of the Minister of Finance of the Republic of Indonesia, and shall credit the Securities Account of the government in member code INDOIDJA930BBON.</w:t>
      </w:r>
    </w:p>
    <w:p w:rsidR="00B00C3C" w:rsidRPr="00EC2970" w:rsidRDefault="00B00C3C" w:rsidP="00D03934">
      <w:pPr>
        <w:pStyle w:val="BodyText"/>
        <w:numPr>
          <w:ilvl w:val="1"/>
          <w:numId w:val="4"/>
        </w:numPr>
        <w:tabs>
          <w:tab w:val="clear" w:pos="1440"/>
        </w:tabs>
        <w:spacing w:after="0" w:line="360" w:lineRule="auto"/>
        <w:ind w:left="3600" w:hanging="720"/>
        <w:jc w:val="both"/>
        <w:rPr>
          <w:rFonts w:eastAsia="Arial Unicode MS"/>
        </w:rPr>
      </w:pPr>
      <w:r w:rsidRPr="00EC2970">
        <w:rPr>
          <w:rFonts w:eastAsia="Arial Unicode MS"/>
        </w:rPr>
        <w:t xml:space="preserve">The Main Dealer or the Sub-Registry appointed by the Main Dealer as borrower and the Operator on behalf of the government as the lender shall input and transmit data on the settlement of transaction of the SUN lending to ST. </w:t>
      </w:r>
    </w:p>
    <w:p w:rsidR="00B00C3C" w:rsidRPr="00EC2970" w:rsidRDefault="00B00C3C" w:rsidP="00D03934">
      <w:pPr>
        <w:pStyle w:val="BodyText"/>
        <w:numPr>
          <w:ilvl w:val="0"/>
          <w:numId w:val="17"/>
        </w:numPr>
        <w:spacing w:after="0" w:line="360" w:lineRule="auto"/>
        <w:ind w:left="2160" w:hanging="720"/>
        <w:jc w:val="both"/>
        <w:rPr>
          <w:rFonts w:eastAsia="Arial Unicode MS"/>
        </w:rPr>
      </w:pPr>
      <w:r w:rsidRPr="00EC2970">
        <w:rPr>
          <w:rFonts w:eastAsia="Arial Unicode MS"/>
        </w:rPr>
        <w:t>Settlement of the Returns of the SUN Lending</w:t>
      </w:r>
    </w:p>
    <w:p w:rsidR="00B00C3C" w:rsidRPr="00EC2970" w:rsidRDefault="00B00C3C" w:rsidP="00D03934">
      <w:pPr>
        <w:pStyle w:val="BodyText"/>
        <w:numPr>
          <w:ilvl w:val="1"/>
          <w:numId w:val="18"/>
        </w:numPr>
        <w:tabs>
          <w:tab w:val="clear" w:pos="2535"/>
        </w:tabs>
        <w:spacing w:after="0" w:line="360" w:lineRule="auto"/>
        <w:ind w:left="2880" w:hanging="720"/>
        <w:jc w:val="both"/>
        <w:rPr>
          <w:rFonts w:eastAsia="Arial Unicode MS"/>
        </w:rPr>
      </w:pPr>
      <w:r w:rsidRPr="00EC2970">
        <w:rPr>
          <w:rFonts w:eastAsia="Arial Unicode MS"/>
        </w:rPr>
        <w:t>At maturity date of the returns of the SUN lending, the Operator shall follow early redemption procedures on the SUN series borrowed by the Main Dealer by debiting the amount of nominal value of the SUN borrowed from the Securities Account of the Main Dealer or the Securities Account of the Sub-Registry appointed by the Main Dealer.</w:t>
      </w:r>
    </w:p>
    <w:p w:rsidR="00B00C3C" w:rsidRPr="00EC2970" w:rsidRDefault="00B00C3C" w:rsidP="00D03934">
      <w:pPr>
        <w:pStyle w:val="BodyText"/>
        <w:numPr>
          <w:ilvl w:val="1"/>
          <w:numId w:val="18"/>
        </w:numPr>
        <w:tabs>
          <w:tab w:val="clear" w:pos="2535"/>
        </w:tabs>
        <w:spacing w:after="0" w:line="360" w:lineRule="auto"/>
        <w:ind w:left="2880" w:hanging="720"/>
        <w:jc w:val="both"/>
        <w:rPr>
          <w:rFonts w:eastAsia="Arial Unicode MS"/>
        </w:rPr>
      </w:pPr>
      <w:r w:rsidRPr="00EC2970">
        <w:rPr>
          <w:rFonts w:eastAsia="Arial Unicode MS"/>
        </w:rPr>
        <w:t xml:space="preserve">Upon the settlement of early redemption as intended in number 1) is conducted or on the date of settlement on which the SUN lending reaches its maturity, the settlement of the returns of the SUN lending shall be conducted by transferring the SUN series </w:t>
      </w:r>
      <w:r w:rsidRPr="00EC2970">
        <w:rPr>
          <w:rFonts w:eastAsia="Arial Unicode MS"/>
        </w:rPr>
        <w:lastRenderedPageBreak/>
        <w:t>collateralized by using FoP transfer mechanism from the Securities Account of the government to the Securities Account of the Main Dealer or the Sub-Registry Member</w:t>
      </w:r>
      <w:r w:rsidRPr="00EC2970">
        <w:rPr>
          <w:rFonts w:eastAsia="Arial Unicode MS"/>
          <w:i/>
        </w:rPr>
        <w:t xml:space="preserve"> </w:t>
      </w:r>
      <w:r w:rsidRPr="00EC2970">
        <w:rPr>
          <w:rFonts w:eastAsia="Arial Unicode MS"/>
        </w:rPr>
        <w:t>appointed by the Main Dealer in the amount of nominal value of the SUN collateralized.</w:t>
      </w:r>
    </w:p>
    <w:p w:rsidR="00B00C3C" w:rsidRPr="00EC2970" w:rsidRDefault="00B00C3C" w:rsidP="00D03934">
      <w:pPr>
        <w:pStyle w:val="BodyText"/>
        <w:numPr>
          <w:ilvl w:val="1"/>
          <w:numId w:val="18"/>
        </w:numPr>
        <w:tabs>
          <w:tab w:val="clear" w:pos="2535"/>
        </w:tabs>
        <w:spacing w:after="0" w:line="360" w:lineRule="auto"/>
        <w:ind w:left="2880" w:hanging="720"/>
        <w:jc w:val="both"/>
        <w:rPr>
          <w:rFonts w:eastAsia="Arial Unicode MS"/>
        </w:rPr>
      </w:pPr>
      <w:r w:rsidRPr="00EC2970">
        <w:rPr>
          <w:rFonts w:eastAsia="Arial Unicode MS"/>
        </w:rPr>
        <w:t>In the event that the early redemption procedures of the SUN series borrowed by Main Dealer as intended in number 1) cannot be conducted because the balance of the Securities Account of the Main Dealer or the Securities Account of the Sub-Registry appointed by the Main Dealer is insufficient up to the deadline for the Securities Settlement in BI-SSSS, the settlement of the returns of the SUN lending shall be declared failed.</w:t>
      </w:r>
    </w:p>
    <w:p w:rsidR="00B00C3C" w:rsidRPr="00EC2970" w:rsidRDefault="00B00C3C" w:rsidP="00D03934">
      <w:pPr>
        <w:pStyle w:val="BodyText"/>
        <w:spacing w:after="0" w:line="360" w:lineRule="auto"/>
        <w:jc w:val="both"/>
        <w:rPr>
          <w:rFonts w:eastAsia="Arial Unicode MS"/>
        </w:rPr>
      </w:pPr>
    </w:p>
    <w:p w:rsidR="00B00C3C" w:rsidRPr="00EC2970" w:rsidRDefault="00B00C3C" w:rsidP="00D03934">
      <w:pPr>
        <w:pStyle w:val="BodyText"/>
        <w:numPr>
          <w:ilvl w:val="0"/>
          <w:numId w:val="17"/>
        </w:numPr>
        <w:spacing w:after="0" w:line="360" w:lineRule="auto"/>
        <w:ind w:left="2160" w:hanging="720"/>
        <w:jc w:val="both"/>
        <w:rPr>
          <w:rFonts w:eastAsia="Arial Unicode MS"/>
        </w:rPr>
      </w:pPr>
      <w:r w:rsidRPr="00EC2970">
        <w:rPr>
          <w:rFonts w:eastAsia="Arial Unicode MS"/>
        </w:rPr>
        <w:t>Settlement of the Extension of the SUN Lending Facility</w:t>
      </w:r>
    </w:p>
    <w:p w:rsidR="00B00C3C" w:rsidRPr="00EC2970" w:rsidRDefault="00B00C3C" w:rsidP="00D03934">
      <w:pPr>
        <w:pStyle w:val="BodyText"/>
        <w:spacing w:after="0" w:line="360" w:lineRule="auto"/>
        <w:ind w:left="2160"/>
        <w:jc w:val="both"/>
        <w:rPr>
          <w:rFonts w:eastAsia="Arial Unicode MS"/>
        </w:rPr>
      </w:pPr>
      <w:r w:rsidRPr="00EC2970">
        <w:rPr>
          <w:rFonts w:eastAsia="Arial Unicode MS"/>
        </w:rPr>
        <w:t xml:space="preserve">In the event that the Minister of Finance of the Republic of Indonesia </w:t>
      </w:r>
      <w:r w:rsidRPr="00EC2970">
        <w:rPr>
          <w:rFonts w:eastAsia="Arial Unicode MS"/>
          <w:i/>
        </w:rPr>
        <w:t>c.q.</w:t>
      </w:r>
      <w:r w:rsidRPr="00EC2970">
        <w:rPr>
          <w:rFonts w:eastAsia="Arial Unicode MS"/>
        </w:rPr>
        <w:t xml:space="preserve"> DJPU approves the extension of the SUN lending, on the date of settlement:</w:t>
      </w:r>
    </w:p>
    <w:p w:rsidR="00B00C3C" w:rsidRPr="00EC2970" w:rsidRDefault="00B00C3C" w:rsidP="00D03934">
      <w:pPr>
        <w:pStyle w:val="BodyText"/>
        <w:numPr>
          <w:ilvl w:val="1"/>
          <w:numId w:val="10"/>
        </w:numPr>
        <w:tabs>
          <w:tab w:val="clear" w:pos="1440"/>
        </w:tabs>
        <w:spacing w:after="0" w:line="360" w:lineRule="auto"/>
        <w:ind w:left="2880" w:hanging="720"/>
        <w:jc w:val="both"/>
        <w:rPr>
          <w:rFonts w:eastAsia="Arial Unicode MS"/>
        </w:rPr>
      </w:pPr>
      <w:r w:rsidRPr="00EC2970">
        <w:rPr>
          <w:rFonts w:eastAsia="Arial Unicode MS"/>
        </w:rPr>
        <w:t>The procedures as intended in letter b numbers 1) and 2) shall not be conducted;</w:t>
      </w:r>
    </w:p>
    <w:p w:rsidR="00B00C3C" w:rsidRPr="00EC2970" w:rsidRDefault="00B00C3C" w:rsidP="00D03934">
      <w:pPr>
        <w:pStyle w:val="BodyText"/>
        <w:numPr>
          <w:ilvl w:val="1"/>
          <w:numId w:val="10"/>
        </w:numPr>
        <w:tabs>
          <w:tab w:val="clear" w:pos="1440"/>
        </w:tabs>
        <w:spacing w:after="0" w:line="360" w:lineRule="auto"/>
        <w:ind w:left="2880" w:hanging="720"/>
        <w:jc w:val="both"/>
        <w:rPr>
          <w:rFonts w:eastAsia="Arial Unicode MS"/>
        </w:rPr>
      </w:pPr>
      <w:r w:rsidRPr="00EC2970">
        <w:rPr>
          <w:rFonts w:eastAsia="Arial Unicode MS"/>
        </w:rPr>
        <w:t>The Main Dealer shall pay the extension fee for the SUN lending in accordance with the procedures as intended in letter a number 1) and shall submit the receipt of payment in accordance with the procedures as intended in letter a number 2);</w:t>
      </w:r>
    </w:p>
    <w:p w:rsidR="00B00C3C" w:rsidRPr="00EC2970" w:rsidRDefault="00B00C3C" w:rsidP="00D03934">
      <w:pPr>
        <w:pStyle w:val="BodyText"/>
        <w:numPr>
          <w:ilvl w:val="1"/>
          <w:numId w:val="10"/>
        </w:numPr>
        <w:tabs>
          <w:tab w:val="clear" w:pos="1440"/>
        </w:tabs>
        <w:spacing w:after="0" w:line="360" w:lineRule="auto"/>
        <w:ind w:left="2880" w:hanging="720"/>
        <w:jc w:val="both"/>
        <w:rPr>
          <w:rFonts w:eastAsia="Arial Unicode MS"/>
        </w:rPr>
      </w:pPr>
      <w:r w:rsidRPr="00EC2970">
        <w:rPr>
          <w:rFonts w:eastAsia="Arial Unicode MS"/>
        </w:rPr>
        <w:t>At maturity date of the extension of the SUN lending, SUN lending shall be returned in accordance with the procedures as intended in letter b.</w:t>
      </w:r>
    </w:p>
    <w:p w:rsidR="00B00C3C" w:rsidRPr="00EC2970" w:rsidRDefault="00B00C3C" w:rsidP="00D03934">
      <w:pPr>
        <w:pStyle w:val="BodyText"/>
        <w:numPr>
          <w:ilvl w:val="0"/>
          <w:numId w:val="17"/>
        </w:numPr>
        <w:spacing w:after="0" w:line="360" w:lineRule="auto"/>
        <w:ind w:left="2160" w:hanging="720"/>
        <w:jc w:val="both"/>
        <w:rPr>
          <w:rFonts w:eastAsia="Arial Unicode MS"/>
        </w:rPr>
      </w:pPr>
      <w:r w:rsidRPr="00EC2970">
        <w:rPr>
          <w:rFonts w:eastAsia="Arial Unicode MS"/>
        </w:rPr>
        <w:t>Process of the Settlement of the SUN Guarantee</w:t>
      </w:r>
    </w:p>
    <w:p w:rsidR="00B00C3C" w:rsidRPr="00EC2970" w:rsidRDefault="00B00C3C" w:rsidP="00D03934">
      <w:pPr>
        <w:pStyle w:val="BodyText"/>
        <w:spacing w:after="0" w:line="360" w:lineRule="auto"/>
        <w:ind w:left="2160"/>
        <w:jc w:val="both"/>
        <w:rPr>
          <w:rFonts w:eastAsia="Arial Unicode MS"/>
        </w:rPr>
      </w:pPr>
      <w:r w:rsidRPr="00EC2970">
        <w:rPr>
          <w:rFonts w:eastAsia="Arial Unicode MS"/>
        </w:rPr>
        <w:lastRenderedPageBreak/>
        <w:t>In the event that the early redemption procedures</w:t>
      </w:r>
      <w:r w:rsidRPr="00EC2970">
        <w:rPr>
          <w:rFonts w:eastAsia="Arial Unicode MS"/>
          <w:i/>
        </w:rPr>
        <w:t xml:space="preserve"> </w:t>
      </w:r>
      <w:r w:rsidRPr="00EC2970">
        <w:rPr>
          <w:rFonts w:eastAsia="Arial Unicode MS"/>
        </w:rPr>
        <w:t>of the</w:t>
      </w:r>
      <w:r w:rsidRPr="00EC2970">
        <w:rPr>
          <w:rFonts w:eastAsia="Arial Unicode MS"/>
          <w:i/>
        </w:rPr>
        <w:t xml:space="preserve"> </w:t>
      </w:r>
      <w:r w:rsidRPr="00EC2970">
        <w:rPr>
          <w:rFonts w:eastAsia="Arial Unicode MS"/>
        </w:rPr>
        <w:t>SUN series borrowed by Main Dealer cannot be conducted, the following procedures shall be followed:</w:t>
      </w:r>
    </w:p>
    <w:p w:rsidR="00B00C3C" w:rsidRPr="00EC2970" w:rsidRDefault="00B00C3C" w:rsidP="00D03934">
      <w:pPr>
        <w:pStyle w:val="BodyText"/>
        <w:numPr>
          <w:ilvl w:val="0"/>
          <w:numId w:val="19"/>
        </w:numPr>
        <w:spacing w:after="0" w:line="360" w:lineRule="auto"/>
        <w:ind w:left="2880" w:hanging="720"/>
        <w:jc w:val="both"/>
        <w:rPr>
          <w:rFonts w:eastAsia="Arial Unicode MS"/>
        </w:rPr>
      </w:pPr>
      <w:r w:rsidRPr="00EC2970">
        <w:rPr>
          <w:rFonts w:eastAsia="Arial Unicode MS"/>
        </w:rPr>
        <w:t>The government may make the sale offer of the SUN collateralized to other Main Dealer.</w:t>
      </w:r>
    </w:p>
    <w:p w:rsidR="00B00C3C" w:rsidRPr="00EC2970" w:rsidRDefault="00B00C3C" w:rsidP="00D03934">
      <w:pPr>
        <w:pStyle w:val="BodyText"/>
        <w:numPr>
          <w:ilvl w:val="0"/>
          <w:numId w:val="19"/>
        </w:numPr>
        <w:spacing w:after="0" w:line="360" w:lineRule="auto"/>
        <w:ind w:left="2880" w:hanging="720"/>
        <w:jc w:val="both"/>
        <w:rPr>
          <w:rFonts w:eastAsia="Arial Unicode MS"/>
        </w:rPr>
      </w:pPr>
      <w:r w:rsidRPr="00EC2970">
        <w:rPr>
          <w:rFonts w:eastAsia="Arial Unicode MS"/>
        </w:rPr>
        <w:t>The sale offer shall be made by using debt switching mechanism, namely switching the guarantee SUN with the same SUN series as the SUN series lent by the government.</w:t>
      </w:r>
    </w:p>
    <w:p w:rsidR="00B00C3C" w:rsidRPr="00EC2970" w:rsidRDefault="00B00C3C" w:rsidP="00D03934">
      <w:pPr>
        <w:pStyle w:val="BodyText"/>
        <w:numPr>
          <w:ilvl w:val="0"/>
          <w:numId w:val="19"/>
        </w:numPr>
        <w:spacing w:after="0" w:line="360" w:lineRule="auto"/>
        <w:ind w:left="2880" w:hanging="720"/>
        <w:jc w:val="both"/>
        <w:rPr>
          <w:rFonts w:eastAsia="Arial Unicode MS"/>
        </w:rPr>
      </w:pPr>
      <w:r w:rsidRPr="00EC2970">
        <w:rPr>
          <w:rFonts w:eastAsia="Arial Unicode MS"/>
        </w:rPr>
        <w:t>Based on a transaction of the SUN debt switching by the government as intended in number 2), Bank Indonesia on behalf of the government and the Main Dealer as counterparty shall conduct the settlement through BI-SSSS by way of transfer of Free of Payment.</w:t>
      </w:r>
    </w:p>
    <w:p w:rsidR="00B00C3C" w:rsidRPr="00EC2970" w:rsidRDefault="00B00C3C" w:rsidP="00D03934">
      <w:pPr>
        <w:pStyle w:val="BodyText"/>
        <w:numPr>
          <w:ilvl w:val="0"/>
          <w:numId w:val="19"/>
        </w:numPr>
        <w:spacing w:after="0" w:line="360" w:lineRule="auto"/>
        <w:ind w:left="2880" w:hanging="720"/>
        <w:jc w:val="both"/>
        <w:rPr>
          <w:rFonts w:eastAsia="Arial Unicode MS"/>
        </w:rPr>
      </w:pPr>
      <w:r w:rsidRPr="00EC2970">
        <w:rPr>
          <w:rFonts w:eastAsia="Arial Unicode MS"/>
        </w:rPr>
        <w:pict>
          <v:shapetype id="_x0000_t202" coordsize="21600,21600" o:spt="202" path="m,l,21600r21600,l21600,xe">
            <v:stroke joinstyle="miter"/>
            <v:path gradientshapeok="t" o:connecttype="rect"/>
          </v:shapetype>
          <v:shape id="_x0000_s1028" type="#_x0000_t202" style="position:absolute;left:0;text-align:left;margin-left:276pt;margin-top:85.45pt;width:164.25pt;height:27pt;z-index:251647488" stroked="f">
            <v:textbox style="mso-next-textbox:#_x0000_s1028">
              <w:txbxContent>
                <w:p w:rsidR="00B00C3C" w:rsidRPr="009E2672" w:rsidRDefault="00B00C3C" w:rsidP="00B00C3C">
                  <w:pPr>
                    <w:rPr>
                      <w:szCs w:val="26"/>
                    </w:rPr>
                  </w:pPr>
                </w:p>
              </w:txbxContent>
            </v:textbox>
          </v:shape>
        </w:pict>
      </w:r>
      <w:r w:rsidRPr="00EC2970">
        <w:rPr>
          <w:rFonts w:eastAsia="Arial Unicode MS"/>
        </w:rPr>
        <w:t>In the event of cash difference between the transactions of the SUN debt switching as intended in number 3), the settlement of payment shall be conducted bilaterally between the Main Dealer buying the guarantee and the Main Dealer failing to conduct the settlement.</w:t>
      </w:r>
    </w:p>
    <w:p w:rsidR="00B00C3C" w:rsidRPr="00EC2970" w:rsidRDefault="00B00C3C" w:rsidP="00D03934">
      <w:pPr>
        <w:pStyle w:val="BodyText"/>
        <w:numPr>
          <w:ilvl w:val="0"/>
          <w:numId w:val="19"/>
        </w:numPr>
        <w:spacing w:after="0" w:line="360" w:lineRule="auto"/>
        <w:ind w:left="2880" w:hanging="720"/>
        <w:jc w:val="both"/>
        <w:rPr>
          <w:rFonts w:eastAsia="Arial Unicode MS"/>
        </w:rPr>
      </w:pPr>
      <w:r w:rsidRPr="00EC2970">
        <w:rPr>
          <w:rFonts w:eastAsia="Arial Unicode MS"/>
        </w:rPr>
        <w:t>Based on proceeds from the transaction of the SUN debt switching by the government as intended in number 2), the Operator shall follow the early redemption procedures.</w:t>
      </w:r>
    </w:p>
    <w:p w:rsidR="00B00C3C" w:rsidRPr="00EC2970" w:rsidRDefault="00B00C3C" w:rsidP="00D03934">
      <w:pPr>
        <w:pStyle w:val="BodyText"/>
        <w:numPr>
          <w:ilvl w:val="0"/>
          <w:numId w:val="10"/>
        </w:numPr>
        <w:tabs>
          <w:tab w:val="clear" w:pos="1686"/>
        </w:tabs>
        <w:spacing w:after="0" w:line="360" w:lineRule="auto"/>
        <w:ind w:left="1440" w:hanging="720"/>
        <w:jc w:val="both"/>
        <w:rPr>
          <w:rFonts w:eastAsia="Arial Unicode MS"/>
        </w:rPr>
      </w:pPr>
      <w:r w:rsidRPr="00EC2970">
        <w:rPr>
          <w:rFonts w:eastAsia="Arial Unicode MS"/>
        </w:rPr>
        <w:t>The Member shall receive information on the results of the settlement of the SUN lending from the Organizer through ST which may be printed as HOK.</w:t>
      </w:r>
    </w:p>
    <w:p w:rsidR="00B00C3C" w:rsidRPr="00EC2970" w:rsidRDefault="00B00C3C" w:rsidP="00D03934">
      <w:pPr>
        <w:pStyle w:val="BodyText"/>
        <w:numPr>
          <w:ilvl w:val="0"/>
          <w:numId w:val="10"/>
        </w:numPr>
        <w:tabs>
          <w:tab w:val="clear" w:pos="1686"/>
        </w:tabs>
        <w:spacing w:after="0" w:line="360" w:lineRule="auto"/>
        <w:ind w:left="1440" w:hanging="720"/>
        <w:jc w:val="both"/>
        <w:rPr>
          <w:rFonts w:eastAsia="Arial Unicode MS"/>
        </w:rPr>
      </w:pPr>
      <w:r w:rsidRPr="00EC2970">
        <w:rPr>
          <w:rFonts w:eastAsia="Arial Unicode MS"/>
        </w:rPr>
        <w:t xml:space="preserve">The Operator shall submit information on the results of the settlement of the SUN lending to the Department of Finance </w:t>
      </w:r>
      <w:r w:rsidRPr="00EC2970">
        <w:rPr>
          <w:rFonts w:eastAsia="Arial Unicode MS"/>
          <w:i/>
        </w:rPr>
        <w:t>c.q.</w:t>
      </w:r>
      <w:r w:rsidRPr="00EC2970">
        <w:rPr>
          <w:rFonts w:eastAsia="Arial Unicode MS"/>
        </w:rPr>
        <w:t xml:space="preserve"> DJPU.</w:t>
      </w:r>
    </w:p>
    <w:p w:rsidR="00B00C3C" w:rsidRPr="00EC2970" w:rsidRDefault="00B00C3C" w:rsidP="00D03934">
      <w:pPr>
        <w:pStyle w:val="BodyText"/>
        <w:numPr>
          <w:ilvl w:val="0"/>
          <w:numId w:val="20"/>
        </w:numPr>
        <w:spacing w:after="0" w:line="360" w:lineRule="auto"/>
        <w:ind w:left="720" w:hanging="720"/>
        <w:jc w:val="both"/>
        <w:rPr>
          <w:rFonts w:eastAsia="Arial Unicode MS"/>
        </w:rPr>
      </w:pPr>
      <w:r w:rsidRPr="00EC2970">
        <w:rPr>
          <w:rFonts w:eastAsia="Arial Unicode MS"/>
        </w:rPr>
        <w:lastRenderedPageBreak/>
        <w:t xml:space="preserve">Payment of Coupon (Interest) or Yield and the Settlement of the principal amount of SBN </w:t>
      </w:r>
    </w:p>
    <w:p w:rsidR="00B00C3C" w:rsidRPr="00EC2970" w:rsidRDefault="00B00C3C" w:rsidP="00D03934">
      <w:pPr>
        <w:pStyle w:val="BodyText"/>
        <w:numPr>
          <w:ilvl w:val="3"/>
          <w:numId w:val="22"/>
        </w:numPr>
        <w:spacing w:after="0" w:line="360" w:lineRule="auto"/>
        <w:ind w:left="1440" w:hanging="720"/>
        <w:jc w:val="both"/>
        <w:rPr>
          <w:rFonts w:eastAsia="Arial Unicode MS"/>
        </w:rPr>
      </w:pPr>
      <w:r w:rsidRPr="00EC2970">
        <w:rPr>
          <w:rFonts w:eastAsia="Arial Unicode MS"/>
        </w:rPr>
        <w:t xml:space="preserve">Payment of Coupon (Interest) or Yield at Maturity Date </w:t>
      </w:r>
    </w:p>
    <w:p w:rsidR="00B00C3C" w:rsidRPr="00EC2970" w:rsidRDefault="00B00C3C" w:rsidP="00D03934">
      <w:pPr>
        <w:pStyle w:val="BodyText"/>
        <w:spacing w:after="0" w:line="360" w:lineRule="auto"/>
        <w:ind w:left="1440"/>
        <w:jc w:val="both"/>
        <w:rPr>
          <w:rFonts w:eastAsia="Arial Unicode MS"/>
        </w:rPr>
      </w:pPr>
      <w:r w:rsidRPr="00EC2970">
        <w:rPr>
          <w:rFonts w:eastAsia="Arial Unicode MS"/>
        </w:rPr>
        <w:t>For the SBN series with coupon (interest) or yield, the payment procedures shall be as follows:</w:t>
      </w:r>
    </w:p>
    <w:p w:rsidR="00B00C3C" w:rsidRPr="00EC2970" w:rsidRDefault="00B00C3C" w:rsidP="00D03934">
      <w:pPr>
        <w:pStyle w:val="BodyText"/>
        <w:numPr>
          <w:ilvl w:val="0"/>
          <w:numId w:val="13"/>
        </w:numPr>
        <w:tabs>
          <w:tab w:val="clear" w:pos="1440"/>
        </w:tabs>
        <w:spacing w:after="0" w:line="360" w:lineRule="auto"/>
        <w:ind w:left="2160" w:hanging="720"/>
        <w:jc w:val="both"/>
        <w:rPr>
          <w:rFonts w:eastAsia="Arial Unicode MS"/>
        </w:rPr>
      </w:pPr>
      <w:r w:rsidRPr="00EC2970">
        <w:rPr>
          <w:rFonts w:eastAsia="Arial Unicode MS"/>
        </w:rPr>
        <w:t>The payment of coupon (interest) or yield shall be based on the position of registration of ownership of SBN in Central Registry within 2 (two) business days before the maturity date of the payment of coupon (interest) or yield (T-2).</w:t>
      </w:r>
    </w:p>
    <w:p w:rsidR="00B00C3C" w:rsidRPr="00EC2970" w:rsidRDefault="00B00C3C" w:rsidP="00D03934">
      <w:pPr>
        <w:pStyle w:val="BodyText"/>
        <w:numPr>
          <w:ilvl w:val="0"/>
          <w:numId w:val="13"/>
        </w:numPr>
        <w:tabs>
          <w:tab w:val="clear" w:pos="1440"/>
        </w:tabs>
        <w:spacing w:after="0" w:line="360" w:lineRule="auto"/>
        <w:ind w:left="2160" w:hanging="720"/>
        <w:jc w:val="both"/>
        <w:rPr>
          <w:rFonts w:eastAsia="Arial Unicode MS"/>
        </w:rPr>
      </w:pPr>
      <w:r w:rsidRPr="00EC2970">
        <w:rPr>
          <w:rFonts w:eastAsia="Arial Unicode MS"/>
          <w:iCs/>
        </w:rPr>
        <w:t xml:space="preserve">The Member registered in the Securities Account with </w:t>
      </w:r>
      <w:r w:rsidRPr="00EC2970">
        <w:rPr>
          <w:rFonts w:eastAsia="Arial Unicode MS"/>
        </w:rPr>
        <w:t>Central Registry</w:t>
      </w:r>
      <w:r w:rsidRPr="00EC2970">
        <w:rPr>
          <w:rFonts w:eastAsia="Arial Unicode MS"/>
          <w:iCs/>
        </w:rPr>
        <w:t xml:space="preserve"> shall receive notification on the </w:t>
      </w:r>
      <w:r w:rsidRPr="00EC2970">
        <w:rPr>
          <w:rFonts w:eastAsia="Arial Unicode MS"/>
        </w:rPr>
        <w:t xml:space="preserve">payment of coupon (interest) or yield in respective STs within 1 (one) business day before the maturity date of the payment (T-1). </w:t>
      </w:r>
    </w:p>
    <w:p w:rsidR="00B00C3C" w:rsidRPr="00EC2970" w:rsidRDefault="00B00C3C" w:rsidP="00D03934">
      <w:pPr>
        <w:pStyle w:val="BodyText"/>
        <w:numPr>
          <w:ilvl w:val="0"/>
          <w:numId w:val="13"/>
        </w:numPr>
        <w:tabs>
          <w:tab w:val="clear" w:pos="1440"/>
        </w:tabs>
        <w:spacing w:after="0" w:line="360" w:lineRule="auto"/>
        <w:ind w:left="2160" w:hanging="720"/>
        <w:jc w:val="both"/>
        <w:rPr>
          <w:rFonts w:eastAsia="Arial Unicode MS"/>
        </w:rPr>
      </w:pPr>
      <w:r w:rsidRPr="00EC2970">
        <w:rPr>
          <w:rFonts w:eastAsia="Arial Unicode MS"/>
        </w:rPr>
        <w:t>The Operator shall make payment of coupon (interest) or yield at maturity date (T-0) of coupon (interest) or yield by debiting the amount of</w:t>
      </w:r>
      <w:r w:rsidRPr="00EC2970">
        <w:rPr>
          <w:rFonts w:eastAsia="Arial Unicode MS"/>
          <w:i/>
        </w:rPr>
        <w:t xml:space="preserve"> </w:t>
      </w:r>
      <w:r w:rsidRPr="00EC2970">
        <w:rPr>
          <w:rFonts w:eastAsia="Arial Unicode MS"/>
        </w:rPr>
        <w:t>value of coupon (interest) or yield from the Giro Account of the Government and crediting the amount of</w:t>
      </w:r>
      <w:r w:rsidRPr="00EC2970">
        <w:rPr>
          <w:rFonts w:eastAsia="Arial Unicode MS"/>
          <w:i/>
        </w:rPr>
        <w:t xml:space="preserve"> </w:t>
      </w:r>
      <w:r w:rsidRPr="00EC2970">
        <w:rPr>
          <w:rFonts w:eastAsia="Arial Unicode MS"/>
        </w:rPr>
        <w:t>value of coupon (interest) or yield to the Giro Account of the Member in the Bank or the Paying Bank appointed by the Sub-</w:t>
      </w:r>
      <w:r w:rsidR="00EC2970" w:rsidRPr="00EC2970">
        <w:rPr>
          <w:rFonts w:eastAsia="Arial Unicode MS"/>
        </w:rPr>
        <w:t>Registry</w:t>
      </w:r>
      <w:r w:rsidRPr="00EC2970">
        <w:rPr>
          <w:rFonts w:eastAsia="Arial Unicode MS"/>
        </w:rPr>
        <w:t>.</w:t>
      </w:r>
    </w:p>
    <w:p w:rsidR="00B00C3C" w:rsidRPr="00EC2970" w:rsidRDefault="00B00C3C" w:rsidP="00D03934">
      <w:pPr>
        <w:pStyle w:val="BodyTextIndent2"/>
        <w:numPr>
          <w:ilvl w:val="0"/>
          <w:numId w:val="13"/>
        </w:numPr>
        <w:tabs>
          <w:tab w:val="clear" w:pos="1440"/>
        </w:tabs>
        <w:ind w:left="2160" w:hanging="720"/>
        <w:rPr>
          <w:rFonts w:eastAsia="Arial Unicode MS"/>
          <w:b/>
          <w:szCs w:val="24"/>
        </w:rPr>
      </w:pPr>
      <w:r w:rsidRPr="00EC2970">
        <w:rPr>
          <w:rFonts w:eastAsia="Arial Unicode MS"/>
          <w:iCs/>
          <w:szCs w:val="24"/>
        </w:rPr>
        <w:t>The Sub-Registry,</w:t>
      </w:r>
      <w:r w:rsidRPr="00EC2970">
        <w:rPr>
          <w:rFonts w:eastAsia="Arial Unicode MS"/>
          <w:szCs w:val="24"/>
        </w:rPr>
        <w:t xml:space="preserve"> on the same day (T-0) must forward the payment of coupon (interest) or yield to the client as the SBN owner by crediting the amount of value of coupon (interest) or yield to which the client is entitled</w:t>
      </w:r>
    </w:p>
    <w:p w:rsidR="00B00C3C" w:rsidRPr="00EC2970" w:rsidRDefault="004629B1" w:rsidP="00D03934">
      <w:pPr>
        <w:pStyle w:val="BodyTextIndent2"/>
        <w:tabs>
          <w:tab w:val="clear" w:pos="1440"/>
        </w:tabs>
        <w:ind w:left="1440" w:hanging="720"/>
        <w:rPr>
          <w:szCs w:val="24"/>
        </w:rPr>
      </w:pPr>
      <w:r w:rsidRPr="00EC2970">
        <w:rPr>
          <w:rFonts w:eastAsia="Arial Unicode MS"/>
          <w:szCs w:val="24"/>
        </w:rPr>
        <w:t>2.</w:t>
      </w:r>
      <w:r w:rsidRPr="00EC2970">
        <w:rPr>
          <w:rFonts w:eastAsia="Arial Unicode MS"/>
          <w:szCs w:val="24"/>
        </w:rPr>
        <w:tab/>
        <w:t>T</w:t>
      </w:r>
      <w:r w:rsidR="00B00C3C" w:rsidRPr="00EC2970">
        <w:rPr>
          <w:rFonts w:eastAsia="Arial Unicode MS"/>
          <w:szCs w:val="24"/>
        </w:rPr>
        <w:t xml:space="preserve">o the fund account of the client registered in the Sub-Registry in </w:t>
      </w:r>
      <w:r w:rsidR="00B00C3C" w:rsidRPr="00EC2970">
        <w:rPr>
          <w:szCs w:val="24"/>
        </w:rPr>
        <w:t>Redemption of the Principal Amount of SBN Principal at Maturity Date</w:t>
      </w:r>
    </w:p>
    <w:p w:rsidR="00B00C3C" w:rsidRPr="00EC2970" w:rsidRDefault="00B00C3C" w:rsidP="00D03934">
      <w:pPr>
        <w:pStyle w:val="BodyText"/>
        <w:numPr>
          <w:ilvl w:val="0"/>
          <w:numId w:val="15"/>
        </w:numPr>
        <w:tabs>
          <w:tab w:val="clear" w:pos="1440"/>
        </w:tabs>
        <w:spacing w:after="0" w:line="360" w:lineRule="auto"/>
        <w:ind w:left="2160" w:hanging="720"/>
        <w:jc w:val="both"/>
        <w:rPr>
          <w:rFonts w:eastAsia="Arial Unicode MS"/>
        </w:rPr>
      </w:pPr>
      <w:r w:rsidRPr="00EC2970">
        <w:rPr>
          <w:rFonts w:eastAsia="Arial Unicode MS"/>
        </w:rPr>
        <w:t>At maturity date, the SBN shall be redeemed in the amount of nominal value of SBN.</w:t>
      </w:r>
    </w:p>
    <w:p w:rsidR="00B00C3C" w:rsidRPr="00EC2970" w:rsidRDefault="00B00C3C" w:rsidP="00D03934">
      <w:pPr>
        <w:pStyle w:val="BodyText"/>
        <w:numPr>
          <w:ilvl w:val="0"/>
          <w:numId w:val="15"/>
        </w:numPr>
        <w:tabs>
          <w:tab w:val="clear" w:pos="1440"/>
        </w:tabs>
        <w:spacing w:after="0" w:line="360" w:lineRule="auto"/>
        <w:ind w:left="2160" w:hanging="720"/>
        <w:jc w:val="both"/>
        <w:rPr>
          <w:rFonts w:eastAsia="Arial Unicode MS"/>
        </w:rPr>
      </w:pPr>
      <w:r w:rsidRPr="00EC2970">
        <w:rPr>
          <w:rFonts w:eastAsia="Arial Unicode MS"/>
        </w:rPr>
        <w:lastRenderedPageBreak/>
        <w:t xml:space="preserve">Payment for the redemption of the principal amount of SBN shall be made based on the position of registration of ownership of SBN in </w:t>
      </w:r>
      <w:r w:rsidRPr="00EC2970">
        <w:rPr>
          <w:rFonts w:eastAsia="Arial Unicode MS"/>
          <w:iCs/>
        </w:rPr>
        <w:t>Central Registry</w:t>
      </w:r>
      <w:r w:rsidRPr="00EC2970">
        <w:rPr>
          <w:rFonts w:eastAsia="Arial Unicode MS"/>
        </w:rPr>
        <w:t xml:space="preserve"> within 2 (two) business days before the maturity date of the payment of the SBN Principal Amount (T-2).</w:t>
      </w:r>
    </w:p>
    <w:p w:rsidR="00B00C3C" w:rsidRPr="00EC2970" w:rsidRDefault="00B00C3C" w:rsidP="00D03934">
      <w:pPr>
        <w:pStyle w:val="BodyText"/>
        <w:numPr>
          <w:ilvl w:val="0"/>
          <w:numId w:val="15"/>
        </w:numPr>
        <w:tabs>
          <w:tab w:val="clear" w:pos="1440"/>
        </w:tabs>
        <w:spacing w:after="0" w:line="360" w:lineRule="auto"/>
        <w:ind w:left="2160" w:hanging="720"/>
        <w:jc w:val="both"/>
        <w:rPr>
          <w:rFonts w:eastAsia="Arial Unicode MS"/>
        </w:rPr>
      </w:pPr>
      <w:r w:rsidRPr="00EC2970">
        <w:rPr>
          <w:rFonts w:eastAsia="Arial Unicode MS"/>
          <w:iCs/>
        </w:rPr>
        <w:t xml:space="preserve">The owner of SBN registered in the Securities Account with </w:t>
      </w:r>
      <w:r w:rsidRPr="00EC2970">
        <w:rPr>
          <w:rFonts w:eastAsia="Arial Unicode MS"/>
        </w:rPr>
        <w:t xml:space="preserve">Central Registry shall receive notification on the payment of principal amount in respective STs within 1 (one) business day before the maturity date of the payment of the Principal Amount of SBN (T-1). </w:t>
      </w:r>
    </w:p>
    <w:p w:rsidR="00B00C3C" w:rsidRPr="00EC2970" w:rsidRDefault="00B00C3C" w:rsidP="00D03934">
      <w:pPr>
        <w:pStyle w:val="BodyText"/>
        <w:numPr>
          <w:ilvl w:val="0"/>
          <w:numId w:val="15"/>
        </w:numPr>
        <w:tabs>
          <w:tab w:val="clear" w:pos="1440"/>
        </w:tabs>
        <w:spacing w:after="0" w:line="360" w:lineRule="auto"/>
        <w:ind w:left="2160" w:hanging="720"/>
        <w:jc w:val="both"/>
        <w:rPr>
          <w:rFonts w:eastAsia="Arial Unicode MS"/>
        </w:rPr>
      </w:pPr>
      <w:r w:rsidRPr="00EC2970">
        <w:rPr>
          <w:rFonts w:eastAsia="Arial Unicode MS"/>
        </w:rPr>
        <w:t xml:space="preserve">The Operator shall make payment for the principal amount of SBN at maturity date (T-0) by debiting the amount of nominal value of </w:t>
      </w:r>
      <w:r w:rsidRPr="00EC2970">
        <w:rPr>
          <w:rFonts w:eastAsia="Arial Unicode MS"/>
          <w:bCs/>
        </w:rPr>
        <w:t>SBN</w:t>
      </w:r>
      <w:r w:rsidRPr="00EC2970">
        <w:rPr>
          <w:rFonts w:eastAsia="Arial Unicode MS"/>
        </w:rPr>
        <w:t xml:space="preserve"> from the Giro Account of the government and crediting the amount of nominal value of </w:t>
      </w:r>
      <w:r w:rsidRPr="00EC2970">
        <w:rPr>
          <w:rFonts w:eastAsia="Arial Unicode MS"/>
          <w:bCs/>
        </w:rPr>
        <w:t>SBN</w:t>
      </w:r>
      <w:r w:rsidRPr="00EC2970">
        <w:rPr>
          <w:rFonts w:eastAsia="Arial Unicode MS"/>
        </w:rPr>
        <w:t xml:space="preserve"> to the Giro Account of the Member in the Bank or the Paying Bank appointed by the Sub-Registry</w:t>
      </w:r>
      <w:r w:rsidRPr="00EC2970">
        <w:rPr>
          <w:rFonts w:eastAsia="Arial Unicode MS"/>
          <w:bCs/>
        </w:rPr>
        <w:t>.</w:t>
      </w:r>
    </w:p>
    <w:p w:rsidR="00B00C3C" w:rsidRPr="00EC2970" w:rsidRDefault="00B00C3C" w:rsidP="00D03934">
      <w:pPr>
        <w:pStyle w:val="BodyText"/>
        <w:numPr>
          <w:ilvl w:val="0"/>
          <w:numId w:val="15"/>
        </w:numPr>
        <w:tabs>
          <w:tab w:val="clear" w:pos="1440"/>
        </w:tabs>
        <w:spacing w:after="0" w:line="360" w:lineRule="auto"/>
        <w:ind w:left="2160" w:hanging="720"/>
        <w:jc w:val="both"/>
        <w:rPr>
          <w:rFonts w:eastAsia="Arial Unicode MS"/>
        </w:rPr>
      </w:pPr>
      <w:r w:rsidRPr="00EC2970">
        <w:rPr>
          <w:rFonts w:eastAsia="Arial Unicode MS"/>
          <w:iCs/>
        </w:rPr>
        <w:t>The Sub-Registry,</w:t>
      </w:r>
      <w:r w:rsidRPr="00EC2970">
        <w:rPr>
          <w:rFonts w:eastAsia="Arial Unicode MS"/>
        </w:rPr>
        <w:t xml:space="preserve"> on the same day (T-0) must forward the payment for the principal amount of SBN to the client as the owner of SBN by crediting the amount of nominal value to which the client is entitled to the fund account of the client registered in the Sub-Registry. </w:t>
      </w:r>
    </w:p>
    <w:p w:rsidR="00B00C3C" w:rsidRPr="00EC2970" w:rsidRDefault="00B00C3C" w:rsidP="00D03934">
      <w:pPr>
        <w:pStyle w:val="BodyText"/>
        <w:numPr>
          <w:ilvl w:val="0"/>
          <w:numId w:val="15"/>
        </w:numPr>
        <w:tabs>
          <w:tab w:val="clear" w:pos="1440"/>
          <w:tab w:val="left" w:pos="2160"/>
        </w:tabs>
        <w:spacing w:after="0" w:line="360" w:lineRule="auto"/>
        <w:ind w:left="2160" w:hanging="720"/>
        <w:jc w:val="both"/>
        <w:rPr>
          <w:rFonts w:eastAsia="Arial Unicode MS"/>
          <w:iCs/>
        </w:rPr>
      </w:pPr>
      <w:r w:rsidRPr="00EC2970">
        <w:rPr>
          <w:rFonts w:eastAsia="Arial Unicode MS"/>
          <w:iCs/>
        </w:rPr>
        <w:t xml:space="preserve">The redemption of the principal amount of SBN shall be settled by debiting </w:t>
      </w:r>
      <w:r w:rsidRPr="00EC2970">
        <w:rPr>
          <w:rFonts w:eastAsia="Arial Unicode MS"/>
        </w:rPr>
        <w:t>the amount of nominal value</w:t>
      </w:r>
      <w:r w:rsidRPr="00EC2970">
        <w:rPr>
          <w:rFonts w:eastAsia="Arial Unicode MS"/>
          <w:iCs/>
        </w:rPr>
        <w:t xml:space="preserve"> of SBN at maturity date from the Securities Account of the Member and reducing the position of the SBN issued by the government.</w:t>
      </w:r>
    </w:p>
    <w:p w:rsidR="00B00C3C" w:rsidRPr="00EC2970" w:rsidRDefault="00B00C3C" w:rsidP="00D03934">
      <w:pPr>
        <w:pStyle w:val="BodyText"/>
        <w:numPr>
          <w:ilvl w:val="3"/>
          <w:numId w:val="22"/>
        </w:numPr>
        <w:spacing w:after="0" w:line="360" w:lineRule="auto"/>
        <w:ind w:left="1440" w:hanging="720"/>
        <w:jc w:val="both"/>
        <w:rPr>
          <w:rFonts w:eastAsia="Arial Unicode MS"/>
        </w:rPr>
      </w:pPr>
      <w:r w:rsidRPr="00EC2970">
        <w:rPr>
          <w:rFonts w:eastAsia="Arial Unicode MS"/>
        </w:rPr>
        <w:t>Redemption of the Principal Amount of SBN Before Maturity Date (Early Redemption)</w:t>
      </w:r>
    </w:p>
    <w:p w:rsidR="00B00C3C" w:rsidRPr="00EC2970" w:rsidRDefault="00B00C3C" w:rsidP="00D03934">
      <w:pPr>
        <w:pStyle w:val="BodyText"/>
        <w:numPr>
          <w:ilvl w:val="0"/>
          <w:numId w:val="16"/>
        </w:numPr>
        <w:tabs>
          <w:tab w:val="clear" w:pos="1980"/>
        </w:tabs>
        <w:spacing w:after="0" w:line="360" w:lineRule="auto"/>
        <w:ind w:left="2160" w:hanging="720"/>
        <w:jc w:val="both"/>
        <w:rPr>
          <w:rFonts w:eastAsia="Arial Unicode MS"/>
        </w:rPr>
      </w:pPr>
      <w:r w:rsidRPr="00EC2970">
        <w:rPr>
          <w:rFonts w:eastAsia="Arial Unicode MS"/>
        </w:rPr>
        <w:t xml:space="preserve">Based on a notice on the redemption of the principal amount of SBN before maturity date (early redemption) issued by the Department of Finance </w:t>
      </w:r>
      <w:r w:rsidRPr="00EC2970">
        <w:rPr>
          <w:rFonts w:eastAsia="Arial Unicode MS"/>
          <w:i/>
        </w:rPr>
        <w:t>c.q.</w:t>
      </w:r>
      <w:r w:rsidRPr="00EC2970">
        <w:rPr>
          <w:rFonts w:eastAsia="Arial Unicode MS"/>
        </w:rPr>
        <w:t xml:space="preserve"> DJPU for Bank Indonesia, the </w:t>
      </w:r>
      <w:r w:rsidRPr="00EC2970">
        <w:rPr>
          <w:rFonts w:eastAsia="Arial Unicode MS"/>
        </w:rPr>
        <w:lastRenderedPageBreak/>
        <w:t xml:space="preserve">Operator shall settle the transactions intended commencing at 08:00 West Indonesia Time. </w:t>
      </w:r>
    </w:p>
    <w:p w:rsidR="00B00C3C" w:rsidRPr="00EC2970" w:rsidRDefault="00B00C3C" w:rsidP="00D03934">
      <w:pPr>
        <w:pStyle w:val="BodyText"/>
        <w:numPr>
          <w:ilvl w:val="0"/>
          <w:numId w:val="16"/>
        </w:numPr>
        <w:tabs>
          <w:tab w:val="clear" w:pos="1980"/>
          <w:tab w:val="left" w:pos="2160"/>
        </w:tabs>
        <w:spacing w:after="0" w:line="360" w:lineRule="auto"/>
        <w:ind w:left="2160" w:hanging="720"/>
        <w:jc w:val="both"/>
        <w:rPr>
          <w:rFonts w:eastAsia="Arial Unicode MS"/>
        </w:rPr>
      </w:pPr>
      <w:r w:rsidRPr="00EC2970">
        <w:rPr>
          <w:rFonts w:eastAsia="Arial Unicode MS"/>
        </w:rPr>
        <w:t>Early redemption may be settled by</w:t>
      </w:r>
      <w:r w:rsidRPr="00EC2970">
        <w:rPr>
          <w:rFonts w:eastAsia="Arial Unicode MS"/>
          <w:i/>
        </w:rPr>
        <w:t xml:space="preserve"> </w:t>
      </w:r>
      <w:r w:rsidRPr="00EC2970">
        <w:rPr>
          <w:rFonts w:eastAsia="Arial Unicode MS"/>
        </w:rPr>
        <w:t>means of</w:t>
      </w:r>
      <w:r w:rsidRPr="00EC2970">
        <w:rPr>
          <w:rFonts w:eastAsia="Arial Unicode MS"/>
          <w:i/>
        </w:rPr>
        <w:t xml:space="preserve"> </w:t>
      </w:r>
      <w:r w:rsidRPr="00EC2970">
        <w:rPr>
          <w:rFonts w:eastAsia="Arial Unicode MS"/>
        </w:rPr>
        <w:t>DVP or FoP.</w:t>
      </w:r>
    </w:p>
    <w:p w:rsidR="00B00C3C" w:rsidRPr="00EC2970" w:rsidRDefault="00B00C3C" w:rsidP="00D03934">
      <w:pPr>
        <w:pStyle w:val="BodyText"/>
        <w:numPr>
          <w:ilvl w:val="0"/>
          <w:numId w:val="16"/>
        </w:numPr>
        <w:tabs>
          <w:tab w:val="clear" w:pos="1980"/>
        </w:tabs>
        <w:spacing w:after="0" w:line="360" w:lineRule="auto"/>
        <w:ind w:left="2160" w:hanging="720"/>
        <w:jc w:val="both"/>
        <w:rPr>
          <w:rFonts w:eastAsia="Arial Unicode MS"/>
        </w:rPr>
      </w:pPr>
      <w:r w:rsidRPr="00EC2970">
        <w:rPr>
          <w:rFonts w:eastAsia="Arial Unicode MS"/>
        </w:rPr>
        <w:t xml:space="preserve">The owner of the Securities Account with </w:t>
      </w:r>
      <w:r w:rsidRPr="00EC2970">
        <w:rPr>
          <w:rFonts w:eastAsia="Arial Unicode MS"/>
          <w:iCs/>
        </w:rPr>
        <w:t>Central Registry</w:t>
      </w:r>
      <w:r w:rsidRPr="00EC2970">
        <w:rPr>
          <w:rFonts w:eastAsia="Arial Unicode MS"/>
        </w:rPr>
        <w:t xml:space="preserve"> intending to sell SBN to the government before maturity date must have sufficient balance in its Securities Account in the amount of nominal value of SBN subject to early redemption.</w:t>
      </w:r>
    </w:p>
    <w:p w:rsidR="00B00C3C" w:rsidRPr="00EC2970" w:rsidRDefault="00B00C3C" w:rsidP="00D03934">
      <w:pPr>
        <w:pStyle w:val="BodyText"/>
        <w:numPr>
          <w:ilvl w:val="0"/>
          <w:numId w:val="16"/>
        </w:numPr>
        <w:tabs>
          <w:tab w:val="clear" w:pos="1980"/>
        </w:tabs>
        <w:spacing w:after="0" w:line="360" w:lineRule="auto"/>
        <w:ind w:left="2160" w:hanging="720"/>
        <w:jc w:val="both"/>
        <w:rPr>
          <w:rFonts w:eastAsia="Arial Unicode MS"/>
          <w:iCs/>
        </w:rPr>
      </w:pPr>
      <w:r w:rsidRPr="00EC2970">
        <w:rPr>
          <w:rFonts w:eastAsia="Arial Unicode MS"/>
          <w:iCs/>
        </w:rPr>
        <w:t>Early redemption shall be settled by debiting the amount of nominal value of SBN from the Securities Account of the Member and reducing the position of the SBN issued by the government in at maturity date.</w:t>
      </w:r>
    </w:p>
    <w:p w:rsidR="00B00C3C" w:rsidRPr="00EC2970" w:rsidRDefault="00B00C3C" w:rsidP="00D03934">
      <w:pPr>
        <w:pStyle w:val="BodyText"/>
        <w:numPr>
          <w:ilvl w:val="0"/>
          <w:numId w:val="16"/>
        </w:numPr>
        <w:tabs>
          <w:tab w:val="clear" w:pos="1980"/>
        </w:tabs>
        <w:spacing w:after="0" w:line="360" w:lineRule="auto"/>
        <w:ind w:left="2160" w:hanging="720"/>
        <w:jc w:val="both"/>
        <w:rPr>
          <w:rFonts w:eastAsia="Arial Unicode MS"/>
          <w:iCs/>
        </w:rPr>
      </w:pPr>
      <w:r w:rsidRPr="00EC2970">
        <w:rPr>
          <w:rFonts w:eastAsia="Arial Unicode MS"/>
        </w:rPr>
        <w:t>In the event that the</w:t>
      </w:r>
      <w:r w:rsidRPr="00EC2970">
        <w:rPr>
          <w:rFonts w:eastAsia="Arial Unicode MS"/>
          <w:iCs/>
        </w:rPr>
        <w:t xml:space="preserve"> </w:t>
      </w:r>
      <w:r w:rsidRPr="00EC2970">
        <w:rPr>
          <w:rFonts w:eastAsia="Arial Unicode MS"/>
        </w:rPr>
        <w:t>early redemption</w:t>
      </w:r>
      <w:r w:rsidRPr="00EC2970">
        <w:rPr>
          <w:rFonts w:eastAsia="Arial Unicode MS"/>
          <w:iCs/>
        </w:rPr>
        <w:t xml:space="preserve"> is conducted by means of DVP, the Operator shall make the payment as follows :</w:t>
      </w:r>
    </w:p>
    <w:p w:rsidR="00B00C3C" w:rsidRPr="00EC2970" w:rsidRDefault="00B00C3C" w:rsidP="00D03934">
      <w:pPr>
        <w:pStyle w:val="BodyText"/>
        <w:numPr>
          <w:ilvl w:val="1"/>
          <w:numId w:val="16"/>
        </w:numPr>
        <w:tabs>
          <w:tab w:val="clear" w:pos="2895"/>
        </w:tabs>
        <w:spacing w:after="0" w:line="360" w:lineRule="auto"/>
        <w:ind w:left="2880" w:hanging="720"/>
        <w:jc w:val="both"/>
        <w:rPr>
          <w:rFonts w:eastAsia="Arial Unicode MS"/>
          <w:iCs/>
        </w:rPr>
      </w:pPr>
      <w:r w:rsidRPr="00EC2970">
        <w:rPr>
          <w:rFonts w:eastAsia="Arial Unicode MS"/>
          <w:iCs/>
        </w:rPr>
        <w:t>Payment for the principal amount of SBN by debiting the value of settlement from the Giro Account of the government and crediting the value of settlement</w:t>
      </w:r>
      <w:r w:rsidRPr="00EC2970">
        <w:rPr>
          <w:rFonts w:eastAsia="Arial Unicode MS"/>
        </w:rPr>
        <w:t xml:space="preserve">  to the Giro Account of the Member in the Bank or the Paying Bank appointed by the Sub-Registry at a price agreed upon between the government and the owner of</w:t>
      </w:r>
      <w:r w:rsidRPr="00EC2970">
        <w:rPr>
          <w:rFonts w:eastAsia="Arial Unicode MS"/>
          <w:i/>
        </w:rPr>
        <w:t xml:space="preserve"> </w:t>
      </w:r>
      <w:r w:rsidRPr="00EC2970">
        <w:rPr>
          <w:rFonts w:eastAsia="Arial Unicode MS"/>
          <w:bCs/>
        </w:rPr>
        <w:t>SBN; and/or</w:t>
      </w:r>
    </w:p>
    <w:p w:rsidR="00B00C3C" w:rsidRPr="00EC2970" w:rsidRDefault="00B00C3C" w:rsidP="00D03934">
      <w:pPr>
        <w:pStyle w:val="BodyText"/>
        <w:numPr>
          <w:ilvl w:val="1"/>
          <w:numId w:val="16"/>
        </w:numPr>
        <w:tabs>
          <w:tab w:val="clear" w:pos="2895"/>
        </w:tabs>
        <w:spacing w:after="0" w:line="360" w:lineRule="auto"/>
        <w:ind w:left="2880" w:hanging="720"/>
        <w:jc w:val="both"/>
        <w:rPr>
          <w:rFonts w:eastAsia="Arial Unicode MS"/>
          <w:iCs/>
        </w:rPr>
      </w:pPr>
      <w:r w:rsidRPr="00EC2970">
        <w:rPr>
          <w:rFonts w:eastAsia="Arial Unicode MS"/>
          <w:iCs/>
        </w:rPr>
        <w:t xml:space="preserve">For the SBN series with coupon (interest) or yield, the settlement shall be conducted through the payment of accrued interest or yield portion by debiting the </w:t>
      </w:r>
      <w:r w:rsidRPr="00EC2970">
        <w:rPr>
          <w:rFonts w:eastAsia="Arial Unicode MS"/>
        </w:rPr>
        <w:t xml:space="preserve">value of </w:t>
      </w:r>
      <w:r w:rsidRPr="00EC2970">
        <w:rPr>
          <w:rFonts w:eastAsia="Arial Unicode MS"/>
          <w:iCs/>
        </w:rPr>
        <w:t xml:space="preserve">accrued interest or yield portion from the Giro Account of the Government and crediting the </w:t>
      </w:r>
      <w:r w:rsidRPr="00EC2970">
        <w:rPr>
          <w:rFonts w:eastAsia="Arial Unicode MS"/>
        </w:rPr>
        <w:t xml:space="preserve">value of </w:t>
      </w:r>
      <w:r w:rsidRPr="00EC2970">
        <w:rPr>
          <w:rFonts w:eastAsia="Arial Unicode MS"/>
          <w:iCs/>
        </w:rPr>
        <w:t xml:space="preserve">accrued interest or yield portion to </w:t>
      </w:r>
      <w:r w:rsidRPr="00EC2970">
        <w:rPr>
          <w:rFonts w:eastAsia="Arial Unicode MS"/>
        </w:rPr>
        <w:t>the Giro Account of the Member in the Bank or the Paying Bank appointed by the Sub-Registry</w:t>
      </w:r>
      <w:r w:rsidRPr="00EC2970">
        <w:rPr>
          <w:rFonts w:eastAsia="Arial Unicode MS"/>
          <w:iCs/>
        </w:rPr>
        <w:t>.</w:t>
      </w:r>
    </w:p>
    <w:p w:rsidR="00B00C3C" w:rsidRPr="00EC2970" w:rsidRDefault="00B00C3C" w:rsidP="00D03934">
      <w:pPr>
        <w:pStyle w:val="BodyText"/>
        <w:numPr>
          <w:ilvl w:val="0"/>
          <w:numId w:val="16"/>
        </w:numPr>
        <w:tabs>
          <w:tab w:val="clear" w:pos="1980"/>
        </w:tabs>
        <w:spacing w:after="0" w:line="360" w:lineRule="auto"/>
        <w:ind w:left="2160" w:hanging="720"/>
        <w:jc w:val="both"/>
        <w:rPr>
          <w:rFonts w:eastAsia="Arial Unicode MS"/>
        </w:rPr>
      </w:pPr>
      <w:r w:rsidRPr="00EC2970">
        <w:rPr>
          <w:rFonts w:eastAsia="Arial Unicode MS"/>
          <w:iCs/>
        </w:rPr>
        <w:t>The Sub-</w:t>
      </w:r>
      <w:r w:rsidRPr="00EC2970">
        <w:rPr>
          <w:rFonts w:eastAsia="Arial Unicode MS"/>
        </w:rPr>
        <w:t xml:space="preserve">Registry, on the same day (T-0) must forward payment for the principal amount of SBN t and/or the </w:t>
      </w:r>
      <w:r w:rsidRPr="00EC2970">
        <w:rPr>
          <w:rFonts w:eastAsia="Arial Unicode MS"/>
          <w:iCs/>
        </w:rPr>
        <w:t xml:space="preserve">accrued </w:t>
      </w:r>
      <w:r w:rsidRPr="00EC2970">
        <w:rPr>
          <w:rFonts w:eastAsia="Arial Unicode MS"/>
          <w:iCs/>
        </w:rPr>
        <w:lastRenderedPageBreak/>
        <w:t xml:space="preserve">interest or the yield portion </w:t>
      </w:r>
      <w:r w:rsidRPr="00EC2970">
        <w:rPr>
          <w:rFonts w:eastAsia="Arial Unicode MS"/>
        </w:rPr>
        <w:t xml:space="preserve">by crediting the value of the principal amount of SBN principal amount and/or </w:t>
      </w:r>
      <w:r w:rsidRPr="00EC2970">
        <w:rPr>
          <w:rFonts w:eastAsia="Arial Unicode MS"/>
          <w:iCs/>
        </w:rPr>
        <w:t xml:space="preserve">accrued interest </w:t>
      </w:r>
      <w:r w:rsidRPr="00EC2970">
        <w:rPr>
          <w:rFonts w:eastAsia="Arial Unicode MS"/>
        </w:rPr>
        <w:t>or yield portion to which the client is entitled to the fund account of the client registered in the Sub-Registry.</w:t>
      </w:r>
    </w:p>
    <w:p w:rsidR="00B00C3C" w:rsidRPr="00EC2970" w:rsidRDefault="00B00C3C" w:rsidP="00D03934">
      <w:pPr>
        <w:pStyle w:val="BodyText"/>
        <w:spacing w:after="0" w:line="360" w:lineRule="auto"/>
        <w:ind w:hanging="540"/>
        <w:jc w:val="center"/>
        <w:rPr>
          <w:rFonts w:eastAsia="Arial Unicode MS"/>
          <w:b/>
        </w:rPr>
      </w:pPr>
    </w:p>
    <w:p w:rsidR="00B00C3C" w:rsidRPr="00EC2970" w:rsidRDefault="00B00C3C" w:rsidP="00D03934">
      <w:pPr>
        <w:spacing w:line="360" w:lineRule="auto"/>
      </w:pPr>
    </w:p>
    <w:sectPr w:rsidR="00B00C3C" w:rsidRPr="00EC2970" w:rsidSect="00EC2970">
      <w:headerReference w:type="even" r:id="rId7"/>
      <w:headerReference w:type="default" r:id="rId8"/>
      <w:headerReference w:type="first" r:id="rId9"/>
      <w:pgSz w:w="11909" w:h="16834" w:code="9"/>
      <w:pgMar w:top="2448" w:right="1728" w:bottom="1728" w:left="2016" w:header="720" w:footer="720" w:gutter="0"/>
      <w:pgNumType w:start="1" w:chapStyle="8"/>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19CA" w:rsidRDefault="00F919CA">
      <w:r>
        <w:separator/>
      </w:r>
    </w:p>
  </w:endnote>
  <w:endnote w:type="continuationSeparator" w:id="0">
    <w:p w:rsidR="00F919CA" w:rsidRDefault="00F919C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Arial">
    <w:panose1 w:val="020B0604020202020204"/>
    <w:charset w:val="00"/>
    <w:family w:val="swiss"/>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19CA" w:rsidRDefault="00F919CA">
      <w:r>
        <w:separator/>
      </w:r>
    </w:p>
  </w:footnote>
  <w:footnote w:type="continuationSeparator" w:id="0">
    <w:p w:rsidR="00F919CA" w:rsidRDefault="00F919C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0C3C" w:rsidRDefault="00B00C3C" w:rsidP="00B00C3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00C3C" w:rsidRDefault="00B00C3C" w:rsidP="00B00C3C">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0C3C" w:rsidRPr="00684F23" w:rsidRDefault="00B00C3C" w:rsidP="00B00C3C">
    <w:pPr>
      <w:pStyle w:val="Header"/>
      <w:framePr w:wrap="around" w:vAnchor="text" w:hAnchor="margin" w:xAlign="right" w:y="1"/>
      <w:rPr>
        <w:rStyle w:val="PageNumber"/>
        <w:sz w:val="26"/>
        <w:szCs w:val="26"/>
      </w:rPr>
    </w:pPr>
    <w:r>
      <w:rPr>
        <w:rStyle w:val="PageNumber"/>
        <w:sz w:val="26"/>
        <w:szCs w:val="26"/>
      </w:rPr>
      <w:t>VIII</w:t>
    </w:r>
    <w:r w:rsidRPr="00C854BA">
      <w:rPr>
        <w:rStyle w:val="PageNumber"/>
        <w:sz w:val="26"/>
        <w:szCs w:val="26"/>
      </w:rPr>
      <w:t>-</w:t>
    </w:r>
    <w:r w:rsidRPr="00C854BA">
      <w:rPr>
        <w:rStyle w:val="PageNumber"/>
        <w:sz w:val="26"/>
        <w:szCs w:val="26"/>
      </w:rPr>
      <w:fldChar w:fldCharType="begin"/>
    </w:r>
    <w:r w:rsidRPr="00C854BA">
      <w:rPr>
        <w:rStyle w:val="PageNumber"/>
        <w:sz w:val="26"/>
        <w:szCs w:val="26"/>
      </w:rPr>
      <w:instrText xml:space="preserve">PAGE  </w:instrText>
    </w:r>
    <w:r w:rsidRPr="00C854BA">
      <w:rPr>
        <w:rStyle w:val="PageNumber"/>
        <w:sz w:val="26"/>
        <w:szCs w:val="26"/>
      </w:rPr>
      <w:fldChar w:fldCharType="separate"/>
    </w:r>
    <w:r w:rsidR="00D03934">
      <w:rPr>
        <w:rStyle w:val="PageNumber"/>
        <w:noProof/>
        <w:sz w:val="26"/>
        <w:szCs w:val="26"/>
      </w:rPr>
      <w:t>3</w:t>
    </w:r>
    <w:r w:rsidRPr="00C854BA">
      <w:rPr>
        <w:rStyle w:val="PageNumber"/>
        <w:sz w:val="26"/>
        <w:szCs w:val="26"/>
      </w:rPr>
      <w:fldChar w:fldCharType="end"/>
    </w:r>
  </w:p>
  <w:p w:rsidR="00B00C3C" w:rsidRPr="00684F23" w:rsidRDefault="00B00C3C" w:rsidP="00B00C3C">
    <w:pPr>
      <w:pStyle w:val="Header"/>
      <w:rPr>
        <w:sz w:val="22"/>
        <w:szCs w:val="22"/>
      </w:rPr>
    </w:pPr>
    <w:r w:rsidRPr="009D46E3">
      <w:rPr>
        <w:noProof/>
        <w:sz w:val="22"/>
        <w:szCs w:val="22"/>
      </w:rPr>
      <w:pict>
        <v:line id="_x0000_s2049" style="position:absolute;z-index:251657728" from="-.35pt,18.05pt" to="285.4pt,18.05pt">
          <v:stroke dashstyle="dash"/>
        </v:line>
      </w:pict>
    </w:r>
    <w:r w:rsidRPr="009D46E3">
      <w:rPr>
        <w:noProof/>
        <w:sz w:val="22"/>
        <w:szCs w:val="22"/>
      </w:rPr>
      <w:t>Attachment to Circular Letter</w:t>
    </w:r>
    <w:r w:rsidRPr="00684F23">
      <w:rPr>
        <w:sz w:val="22"/>
        <w:szCs w:val="22"/>
      </w:rPr>
      <w:t xml:space="preserve"> No. 11/        /DPM dated</w:t>
    </w:r>
  </w:p>
  <w:p w:rsidR="00B00C3C" w:rsidRPr="00684F23" w:rsidRDefault="00B00C3C" w:rsidP="00B00C3C">
    <w:pPr>
      <w:pStyle w:val="Header"/>
      <w:ind w:right="360"/>
      <w:rPr>
        <w:sz w:val="26"/>
        <w:szCs w:val="26"/>
      </w:rPr>
    </w:pPr>
    <w:r w:rsidRPr="00684F23">
      <w:rPr>
        <w:sz w:val="26"/>
        <w:szCs w:val="26"/>
      </w:rPr>
      <w:tab/>
    </w:r>
  </w:p>
  <w:p w:rsidR="00B00C3C" w:rsidRPr="00D22BDD" w:rsidRDefault="00B00C3C" w:rsidP="00B00C3C">
    <w:pPr>
      <w:pStyle w:val="Header"/>
      <w:jc w:val="right"/>
      <w:rPr>
        <w:sz w:val="26"/>
        <w:szCs w:val="26"/>
        <w:u w:val="single"/>
      </w:rPr>
    </w:pPr>
    <w:r>
      <w:rPr>
        <w:sz w:val="26"/>
        <w:szCs w:val="26"/>
        <w:u w:val="single"/>
      </w:rPr>
      <w:t>Continuation of Attachment</w:t>
    </w:r>
    <w:r w:rsidRPr="00D22BDD">
      <w:rPr>
        <w:sz w:val="26"/>
        <w:szCs w:val="26"/>
        <w:u w:val="single"/>
      </w:rPr>
      <w:t xml:space="preserve"> 7</w:t>
    </w:r>
  </w:p>
  <w:p w:rsidR="00B00C3C" w:rsidRDefault="00B00C3C">
    <w:pPr>
      <w:pStyle w:val="Header"/>
      <w:rPr>
        <w:sz w:val="26"/>
        <w:szCs w:val="26"/>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0C3C" w:rsidRPr="00684F23" w:rsidRDefault="00B00C3C" w:rsidP="00B00C3C">
    <w:pPr>
      <w:pStyle w:val="Header"/>
      <w:framePr w:wrap="around" w:vAnchor="text" w:hAnchor="margin" w:xAlign="right" w:y="1"/>
      <w:rPr>
        <w:rStyle w:val="PageNumber"/>
        <w:sz w:val="26"/>
        <w:szCs w:val="26"/>
      </w:rPr>
    </w:pPr>
    <w:r>
      <w:rPr>
        <w:rStyle w:val="PageNumber"/>
        <w:sz w:val="26"/>
        <w:szCs w:val="26"/>
      </w:rPr>
      <w:t>VIII</w:t>
    </w:r>
    <w:r w:rsidRPr="00C854BA">
      <w:rPr>
        <w:rStyle w:val="PageNumber"/>
        <w:sz w:val="26"/>
        <w:szCs w:val="26"/>
      </w:rPr>
      <w:t>-</w:t>
    </w:r>
    <w:r w:rsidRPr="00C854BA">
      <w:rPr>
        <w:rStyle w:val="PageNumber"/>
        <w:sz w:val="26"/>
        <w:szCs w:val="26"/>
      </w:rPr>
      <w:fldChar w:fldCharType="begin"/>
    </w:r>
    <w:r w:rsidRPr="00C854BA">
      <w:rPr>
        <w:rStyle w:val="PageNumber"/>
        <w:sz w:val="26"/>
        <w:szCs w:val="26"/>
      </w:rPr>
      <w:instrText xml:space="preserve">PAGE  </w:instrText>
    </w:r>
    <w:r w:rsidRPr="00C854BA">
      <w:rPr>
        <w:rStyle w:val="PageNumber"/>
        <w:sz w:val="26"/>
        <w:szCs w:val="26"/>
      </w:rPr>
      <w:fldChar w:fldCharType="separate"/>
    </w:r>
    <w:r w:rsidR="00D03934">
      <w:rPr>
        <w:rStyle w:val="PageNumber"/>
        <w:noProof/>
        <w:sz w:val="26"/>
        <w:szCs w:val="26"/>
      </w:rPr>
      <w:t>1</w:t>
    </w:r>
    <w:r w:rsidRPr="00C854BA">
      <w:rPr>
        <w:rStyle w:val="PageNumber"/>
        <w:sz w:val="26"/>
        <w:szCs w:val="26"/>
      </w:rPr>
      <w:fldChar w:fldCharType="end"/>
    </w:r>
  </w:p>
  <w:p w:rsidR="00B00C3C" w:rsidRPr="00684F23" w:rsidRDefault="00B00C3C" w:rsidP="00B00C3C">
    <w:pPr>
      <w:pStyle w:val="Header"/>
      <w:rPr>
        <w:sz w:val="26"/>
      </w:rPr>
    </w:pPr>
    <w:r w:rsidRPr="00684F23">
      <w:rPr>
        <w:sz w:val="26"/>
      </w:rPr>
      <w:t xml:space="preserve">Attachment to Circular Letter No. 11/23/DPM dated August 25, 2009         </w:t>
    </w:r>
  </w:p>
  <w:p w:rsidR="00B00C3C" w:rsidRPr="00684F23" w:rsidRDefault="00D03934" w:rsidP="00B00C3C">
    <w:pPr>
      <w:pStyle w:val="Header"/>
    </w:pPr>
    <w:r>
      <w:t>--------------------------------------------------------------------------------------------------------------------------</w:t>
    </w:r>
  </w:p>
  <w:p w:rsidR="00B00C3C" w:rsidRPr="007701A7" w:rsidRDefault="00B00C3C" w:rsidP="00B00C3C">
    <w:pPr>
      <w:pStyle w:val="Header"/>
      <w:tabs>
        <w:tab w:val="clear" w:pos="8640"/>
      </w:tabs>
      <w:jc w:val="right"/>
      <w:rPr>
        <w:sz w:val="26"/>
        <w:szCs w:val="26"/>
        <w:u w:val="single"/>
        <w:lang w:val="it-IT"/>
      </w:rPr>
    </w:pPr>
    <w:r>
      <w:rPr>
        <w:sz w:val="26"/>
        <w:szCs w:val="26"/>
        <w:u w:val="single"/>
        <w:lang w:val="it-IT"/>
      </w:rPr>
      <w:t>Continuation of</w:t>
    </w:r>
    <w:r w:rsidRPr="007701A7">
      <w:rPr>
        <w:sz w:val="26"/>
        <w:szCs w:val="26"/>
        <w:u w:val="single"/>
        <w:lang w:val="it-IT"/>
      </w:rPr>
      <w:t xml:space="preserve"> </w:t>
    </w:r>
    <w:r>
      <w:rPr>
        <w:sz w:val="26"/>
        <w:szCs w:val="26"/>
        <w:u w:val="single"/>
        <w:lang w:val="it-IT"/>
      </w:rPr>
      <w:t>Attachment</w:t>
    </w:r>
    <w:r w:rsidRPr="007701A7">
      <w:rPr>
        <w:sz w:val="26"/>
        <w:szCs w:val="26"/>
        <w:u w:val="single"/>
        <w:lang w:val="it-IT"/>
      </w:rPr>
      <w:t xml:space="preserve"> 7</w:t>
    </w:r>
  </w:p>
  <w:p w:rsidR="00B00C3C" w:rsidRPr="008A41DE" w:rsidRDefault="00B00C3C" w:rsidP="00B00C3C">
    <w:pPr>
      <w:pStyle w:val="Header"/>
      <w:jc w:val="right"/>
      <w:rPr>
        <w:b/>
        <w:sz w:val="26"/>
        <w:szCs w:val="26"/>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1E026FE"/>
    <w:lvl w:ilvl="0">
      <w:start w:val="1"/>
      <w:numFmt w:val="decimal"/>
      <w:pStyle w:val="StyleHeading213ptLeftLinespacing15lines"/>
      <w:lvlText w:val="%1."/>
      <w:lvlJc w:val="left"/>
      <w:pPr>
        <w:tabs>
          <w:tab w:val="num" w:pos="1800"/>
        </w:tabs>
        <w:ind w:left="1800" w:hanging="360"/>
      </w:pPr>
      <w:rPr>
        <w:rFonts w:cs="Times New Roman"/>
      </w:rPr>
    </w:lvl>
  </w:abstractNum>
  <w:abstractNum w:abstractNumId="1">
    <w:nsid w:val="FFFFFF88"/>
    <w:multiLevelType w:val="singleLevel"/>
    <w:tmpl w:val="8110C460"/>
    <w:lvl w:ilvl="0">
      <w:start w:val="1"/>
      <w:numFmt w:val="decimal"/>
      <w:pStyle w:val="ListParagraph"/>
      <w:lvlText w:val="%1."/>
      <w:lvlJc w:val="left"/>
      <w:pPr>
        <w:tabs>
          <w:tab w:val="num" w:pos="360"/>
        </w:tabs>
        <w:ind w:left="360" w:hanging="360"/>
      </w:pPr>
      <w:rPr>
        <w:rFonts w:cs="Times New Roman"/>
      </w:rPr>
    </w:lvl>
  </w:abstractNum>
  <w:abstractNum w:abstractNumId="2">
    <w:nsid w:val="08CA5158"/>
    <w:multiLevelType w:val="hybridMultilevel"/>
    <w:tmpl w:val="1A9C3626"/>
    <w:lvl w:ilvl="0" w:tplc="A9D03FC0">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AF886B62">
      <w:start w:val="1"/>
      <w:numFmt w:val="decimal"/>
      <w:lvlText w:val="%4."/>
      <w:lvlJc w:val="left"/>
      <w:pPr>
        <w:ind w:left="3240" w:hanging="360"/>
      </w:pPr>
      <w:rPr>
        <w:rFonts w:cs="Times New Roman"/>
        <w:b w:val="0"/>
        <w:i w:val="0"/>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nsid w:val="17BA6E99"/>
    <w:multiLevelType w:val="hybridMultilevel"/>
    <w:tmpl w:val="D80010D6"/>
    <w:lvl w:ilvl="0" w:tplc="1E306D18">
      <w:start w:val="1"/>
      <w:numFmt w:val="lowerLetter"/>
      <w:lvlText w:val="%1."/>
      <w:lvlJc w:val="left"/>
      <w:pPr>
        <w:tabs>
          <w:tab w:val="num" w:pos="1980"/>
        </w:tabs>
        <w:ind w:left="1980" w:hanging="360"/>
      </w:pPr>
      <w:rPr>
        <w:rFonts w:cs="Times New Roman" w:hint="default"/>
        <w:b w:val="0"/>
        <w:i w:val="0"/>
      </w:rPr>
    </w:lvl>
    <w:lvl w:ilvl="1" w:tplc="D3A26948">
      <w:start w:val="1"/>
      <w:numFmt w:val="decimal"/>
      <w:lvlText w:val="%2)"/>
      <w:lvlJc w:val="left"/>
      <w:pPr>
        <w:tabs>
          <w:tab w:val="num" w:pos="2895"/>
        </w:tabs>
        <w:ind w:left="2895" w:hanging="555"/>
      </w:pPr>
      <w:rPr>
        <w:rFonts w:cs="Times New Roman" w:hint="default"/>
        <w:b w:val="0"/>
        <w:i w:val="0"/>
        <w:color w:val="auto"/>
      </w:rPr>
    </w:lvl>
    <w:lvl w:ilvl="2" w:tplc="0409001B" w:tentative="1">
      <w:start w:val="1"/>
      <w:numFmt w:val="lowerRoman"/>
      <w:lvlText w:val="%3."/>
      <w:lvlJc w:val="right"/>
      <w:pPr>
        <w:tabs>
          <w:tab w:val="num" w:pos="2700"/>
        </w:tabs>
        <w:ind w:left="2700" w:hanging="180"/>
      </w:pPr>
      <w:rPr>
        <w:rFonts w:cs="Times New Roman"/>
      </w:rPr>
    </w:lvl>
    <w:lvl w:ilvl="3" w:tplc="0409000F" w:tentative="1">
      <w:start w:val="1"/>
      <w:numFmt w:val="decimal"/>
      <w:lvlText w:val="%4."/>
      <w:lvlJc w:val="left"/>
      <w:pPr>
        <w:tabs>
          <w:tab w:val="num" w:pos="3420"/>
        </w:tabs>
        <w:ind w:left="3420" w:hanging="360"/>
      </w:pPr>
      <w:rPr>
        <w:rFonts w:cs="Times New Roman"/>
      </w:rPr>
    </w:lvl>
    <w:lvl w:ilvl="4" w:tplc="04090019" w:tentative="1">
      <w:start w:val="1"/>
      <w:numFmt w:val="lowerLetter"/>
      <w:lvlText w:val="%5."/>
      <w:lvlJc w:val="left"/>
      <w:pPr>
        <w:tabs>
          <w:tab w:val="num" w:pos="4140"/>
        </w:tabs>
        <w:ind w:left="4140" w:hanging="360"/>
      </w:pPr>
      <w:rPr>
        <w:rFonts w:cs="Times New Roman"/>
      </w:rPr>
    </w:lvl>
    <w:lvl w:ilvl="5" w:tplc="0409001B" w:tentative="1">
      <w:start w:val="1"/>
      <w:numFmt w:val="lowerRoman"/>
      <w:lvlText w:val="%6."/>
      <w:lvlJc w:val="right"/>
      <w:pPr>
        <w:tabs>
          <w:tab w:val="num" w:pos="4860"/>
        </w:tabs>
        <w:ind w:left="4860" w:hanging="180"/>
      </w:pPr>
      <w:rPr>
        <w:rFonts w:cs="Times New Roman"/>
      </w:rPr>
    </w:lvl>
    <w:lvl w:ilvl="6" w:tplc="0409000F" w:tentative="1">
      <w:start w:val="1"/>
      <w:numFmt w:val="decimal"/>
      <w:lvlText w:val="%7."/>
      <w:lvlJc w:val="left"/>
      <w:pPr>
        <w:tabs>
          <w:tab w:val="num" w:pos="5580"/>
        </w:tabs>
        <w:ind w:left="5580" w:hanging="360"/>
      </w:pPr>
      <w:rPr>
        <w:rFonts w:cs="Times New Roman"/>
      </w:rPr>
    </w:lvl>
    <w:lvl w:ilvl="7" w:tplc="04090019" w:tentative="1">
      <w:start w:val="1"/>
      <w:numFmt w:val="lowerLetter"/>
      <w:lvlText w:val="%8."/>
      <w:lvlJc w:val="left"/>
      <w:pPr>
        <w:tabs>
          <w:tab w:val="num" w:pos="6300"/>
        </w:tabs>
        <w:ind w:left="6300" w:hanging="360"/>
      </w:pPr>
      <w:rPr>
        <w:rFonts w:cs="Times New Roman"/>
      </w:rPr>
    </w:lvl>
    <w:lvl w:ilvl="8" w:tplc="0409001B" w:tentative="1">
      <w:start w:val="1"/>
      <w:numFmt w:val="lowerRoman"/>
      <w:lvlText w:val="%9."/>
      <w:lvlJc w:val="right"/>
      <w:pPr>
        <w:tabs>
          <w:tab w:val="num" w:pos="7020"/>
        </w:tabs>
        <w:ind w:left="7020" w:hanging="180"/>
      </w:pPr>
      <w:rPr>
        <w:rFonts w:cs="Times New Roman"/>
      </w:rPr>
    </w:lvl>
  </w:abstractNum>
  <w:abstractNum w:abstractNumId="4">
    <w:nsid w:val="211F6A5C"/>
    <w:multiLevelType w:val="hybridMultilevel"/>
    <w:tmpl w:val="0CB4D83E"/>
    <w:lvl w:ilvl="0" w:tplc="1E306D18">
      <w:start w:val="1"/>
      <w:numFmt w:val="lowerLetter"/>
      <w:lvlText w:val="%1."/>
      <w:lvlJc w:val="left"/>
      <w:pPr>
        <w:tabs>
          <w:tab w:val="num" w:pos="1440"/>
        </w:tabs>
        <w:ind w:left="1440" w:hanging="360"/>
      </w:pPr>
      <w:rPr>
        <w:rFonts w:cs="Times New Roman" w:hint="default"/>
        <w:b w:val="0"/>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226A69C2"/>
    <w:multiLevelType w:val="multilevel"/>
    <w:tmpl w:val="04090025"/>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6">
    <w:nsid w:val="22B40771"/>
    <w:multiLevelType w:val="hybridMultilevel"/>
    <w:tmpl w:val="9572ADAC"/>
    <w:lvl w:ilvl="0" w:tplc="1E306D18">
      <w:start w:val="1"/>
      <w:numFmt w:val="lowerLetter"/>
      <w:lvlText w:val="%1."/>
      <w:lvlJc w:val="left"/>
      <w:pPr>
        <w:tabs>
          <w:tab w:val="num" w:pos="1440"/>
        </w:tabs>
        <w:ind w:left="1440" w:hanging="360"/>
      </w:pPr>
      <w:rPr>
        <w:rFonts w:cs="Times New Roman" w:hint="default"/>
        <w:b w:val="0"/>
        <w:i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nsid w:val="22FF53DE"/>
    <w:multiLevelType w:val="hybridMultilevel"/>
    <w:tmpl w:val="7D9C4144"/>
    <w:lvl w:ilvl="0" w:tplc="C4A0B48E">
      <w:start w:val="1"/>
      <w:numFmt w:val="lowerLetter"/>
      <w:lvlText w:val="%1)"/>
      <w:lvlJc w:val="left"/>
      <w:pPr>
        <w:tabs>
          <w:tab w:val="num" w:pos="1980"/>
        </w:tabs>
        <w:ind w:left="1980" w:hanging="360"/>
      </w:pPr>
      <w:rPr>
        <w:rFonts w:cs="Times New Roman" w:hint="default"/>
      </w:rPr>
    </w:lvl>
    <w:lvl w:ilvl="1" w:tplc="583697D4">
      <w:start w:val="1"/>
      <w:numFmt w:val="lowerLetter"/>
      <w:lvlText w:val="%2)"/>
      <w:lvlJc w:val="left"/>
      <w:pPr>
        <w:tabs>
          <w:tab w:val="num" w:pos="1440"/>
        </w:tabs>
        <w:ind w:left="1440" w:hanging="360"/>
      </w:pPr>
      <w:rPr>
        <w:rFonts w:cs="Times New Roman" w:hint="default"/>
        <w:strike w:val="0"/>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23F77AF6"/>
    <w:multiLevelType w:val="hybridMultilevel"/>
    <w:tmpl w:val="48DA299E"/>
    <w:lvl w:ilvl="0" w:tplc="C8725AA4">
      <w:start w:val="1"/>
      <w:numFmt w:val="decimal"/>
      <w:lvlText w:val="%1)"/>
      <w:lvlJc w:val="left"/>
      <w:pPr>
        <w:tabs>
          <w:tab w:val="num" w:pos="3867"/>
        </w:tabs>
        <w:ind w:left="3867" w:hanging="555"/>
      </w:pPr>
      <w:rPr>
        <w:rFonts w:cs="Times New Roman" w:hint="default"/>
        <w:b w:val="0"/>
        <w:i w:val="0"/>
        <w:color w:val="auto"/>
      </w:rPr>
    </w:lvl>
    <w:lvl w:ilvl="1" w:tplc="C8725AA4">
      <w:start w:val="1"/>
      <w:numFmt w:val="decimal"/>
      <w:lvlText w:val="%2)"/>
      <w:lvlJc w:val="left"/>
      <w:pPr>
        <w:tabs>
          <w:tab w:val="num" w:pos="2535"/>
        </w:tabs>
        <w:ind w:left="2535" w:hanging="555"/>
      </w:pPr>
      <w:rPr>
        <w:rFonts w:cs="Times New Roman" w:hint="default"/>
        <w:b w:val="0"/>
        <w:i w:val="0"/>
        <w:color w:val="auto"/>
      </w:rPr>
    </w:lvl>
    <w:lvl w:ilvl="2" w:tplc="0409001B">
      <w:start w:val="1"/>
      <w:numFmt w:val="lowerRoman"/>
      <w:lvlText w:val="%3."/>
      <w:lvlJc w:val="right"/>
      <w:pPr>
        <w:tabs>
          <w:tab w:val="num" w:pos="3060"/>
        </w:tabs>
        <w:ind w:left="3060" w:hanging="180"/>
      </w:pPr>
      <w:rPr>
        <w:rFonts w:cs="Times New Roman"/>
      </w:rPr>
    </w:lvl>
    <w:lvl w:ilvl="3" w:tplc="0409000F" w:tentative="1">
      <w:start w:val="1"/>
      <w:numFmt w:val="decimal"/>
      <w:lvlText w:val="%4."/>
      <w:lvlJc w:val="left"/>
      <w:pPr>
        <w:tabs>
          <w:tab w:val="num" w:pos="3780"/>
        </w:tabs>
        <w:ind w:left="3780" w:hanging="360"/>
      </w:pPr>
      <w:rPr>
        <w:rFonts w:cs="Times New Roman"/>
      </w:rPr>
    </w:lvl>
    <w:lvl w:ilvl="4" w:tplc="04090019" w:tentative="1">
      <w:start w:val="1"/>
      <w:numFmt w:val="lowerLetter"/>
      <w:lvlText w:val="%5."/>
      <w:lvlJc w:val="left"/>
      <w:pPr>
        <w:tabs>
          <w:tab w:val="num" w:pos="4500"/>
        </w:tabs>
        <w:ind w:left="4500" w:hanging="360"/>
      </w:pPr>
      <w:rPr>
        <w:rFonts w:cs="Times New Roman"/>
      </w:rPr>
    </w:lvl>
    <w:lvl w:ilvl="5" w:tplc="0409001B" w:tentative="1">
      <w:start w:val="1"/>
      <w:numFmt w:val="lowerRoman"/>
      <w:lvlText w:val="%6."/>
      <w:lvlJc w:val="right"/>
      <w:pPr>
        <w:tabs>
          <w:tab w:val="num" w:pos="5220"/>
        </w:tabs>
        <w:ind w:left="5220" w:hanging="180"/>
      </w:pPr>
      <w:rPr>
        <w:rFonts w:cs="Times New Roman"/>
      </w:rPr>
    </w:lvl>
    <w:lvl w:ilvl="6" w:tplc="0409000F" w:tentative="1">
      <w:start w:val="1"/>
      <w:numFmt w:val="decimal"/>
      <w:lvlText w:val="%7."/>
      <w:lvlJc w:val="left"/>
      <w:pPr>
        <w:tabs>
          <w:tab w:val="num" w:pos="5940"/>
        </w:tabs>
        <w:ind w:left="5940" w:hanging="360"/>
      </w:pPr>
      <w:rPr>
        <w:rFonts w:cs="Times New Roman"/>
      </w:rPr>
    </w:lvl>
    <w:lvl w:ilvl="7" w:tplc="04090019" w:tentative="1">
      <w:start w:val="1"/>
      <w:numFmt w:val="lowerLetter"/>
      <w:lvlText w:val="%8."/>
      <w:lvlJc w:val="left"/>
      <w:pPr>
        <w:tabs>
          <w:tab w:val="num" w:pos="6660"/>
        </w:tabs>
        <w:ind w:left="6660" w:hanging="360"/>
      </w:pPr>
      <w:rPr>
        <w:rFonts w:cs="Times New Roman"/>
      </w:rPr>
    </w:lvl>
    <w:lvl w:ilvl="8" w:tplc="0409001B" w:tentative="1">
      <w:start w:val="1"/>
      <w:numFmt w:val="lowerRoman"/>
      <w:lvlText w:val="%9."/>
      <w:lvlJc w:val="right"/>
      <w:pPr>
        <w:tabs>
          <w:tab w:val="num" w:pos="7380"/>
        </w:tabs>
        <w:ind w:left="7380" w:hanging="180"/>
      </w:pPr>
      <w:rPr>
        <w:rFonts w:cs="Times New Roman"/>
      </w:rPr>
    </w:lvl>
  </w:abstractNum>
  <w:abstractNum w:abstractNumId="9">
    <w:nsid w:val="26973A43"/>
    <w:multiLevelType w:val="hybridMultilevel"/>
    <w:tmpl w:val="C03EB83E"/>
    <w:lvl w:ilvl="0" w:tplc="04090015">
      <w:start w:val="1"/>
      <w:numFmt w:val="upperLetter"/>
      <w:lvlText w:val="%1."/>
      <w:lvlJc w:val="left"/>
      <w:pPr>
        <w:ind w:left="540" w:hanging="360"/>
      </w:pPr>
      <w:rPr>
        <w:rFonts w:cs="Times New Roman"/>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10">
    <w:nsid w:val="3B65649A"/>
    <w:multiLevelType w:val="hybridMultilevel"/>
    <w:tmpl w:val="D5FA7622"/>
    <w:lvl w:ilvl="0" w:tplc="912856FC">
      <w:start w:val="7"/>
      <w:numFmt w:val="decimal"/>
      <w:lvlText w:val="%1."/>
      <w:lvlJc w:val="left"/>
      <w:pPr>
        <w:tabs>
          <w:tab w:val="num" w:pos="432"/>
        </w:tabs>
        <w:ind w:left="432" w:hanging="360"/>
      </w:pPr>
      <w:rPr>
        <w:rFonts w:cs="Times New Roman" w:hint="default"/>
      </w:rPr>
    </w:lvl>
    <w:lvl w:ilvl="1" w:tplc="6F5462E8">
      <w:start w:val="3"/>
      <w:numFmt w:val="lowerLetter"/>
      <w:lvlText w:val="%2."/>
      <w:lvlJc w:val="left"/>
      <w:pPr>
        <w:tabs>
          <w:tab w:val="num" w:pos="1152"/>
        </w:tabs>
        <w:ind w:left="1152" w:hanging="360"/>
      </w:pPr>
      <w:rPr>
        <w:rFonts w:cs="Times New Roman" w:hint="default"/>
      </w:rPr>
    </w:lvl>
    <w:lvl w:ilvl="2" w:tplc="D3A26948">
      <w:start w:val="1"/>
      <w:numFmt w:val="decimal"/>
      <w:lvlText w:val="%3)"/>
      <w:lvlJc w:val="left"/>
      <w:pPr>
        <w:tabs>
          <w:tab w:val="num" w:pos="2247"/>
        </w:tabs>
        <w:ind w:left="2247" w:hanging="555"/>
      </w:pPr>
      <w:rPr>
        <w:rFonts w:cs="Times New Roman" w:hint="default"/>
        <w:b w:val="0"/>
        <w:i w:val="0"/>
        <w:color w:val="auto"/>
      </w:rPr>
    </w:lvl>
    <w:lvl w:ilvl="3" w:tplc="0409000F">
      <w:start w:val="1"/>
      <w:numFmt w:val="decimal"/>
      <w:lvlText w:val="%4."/>
      <w:lvlJc w:val="left"/>
      <w:pPr>
        <w:tabs>
          <w:tab w:val="num" w:pos="2592"/>
        </w:tabs>
        <w:ind w:left="2592" w:hanging="360"/>
      </w:pPr>
      <w:rPr>
        <w:rFonts w:cs="Times New Roman"/>
      </w:rPr>
    </w:lvl>
    <w:lvl w:ilvl="4" w:tplc="04090019" w:tentative="1">
      <w:start w:val="1"/>
      <w:numFmt w:val="lowerLetter"/>
      <w:lvlText w:val="%5."/>
      <w:lvlJc w:val="left"/>
      <w:pPr>
        <w:tabs>
          <w:tab w:val="num" w:pos="3312"/>
        </w:tabs>
        <w:ind w:left="3312" w:hanging="360"/>
      </w:pPr>
      <w:rPr>
        <w:rFonts w:cs="Times New Roman"/>
      </w:rPr>
    </w:lvl>
    <w:lvl w:ilvl="5" w:tplc="0409001B" w:tentative="1">
      <w:start w:val="1"/>
      <w:numFmt w:val="lowerRoman"/>
      <w:lvlText w:val="%6."/>
      <w:lvlJc w:val="right"/>
      <w:pPr>
        <w:tabs>
          <w:tab w:val="num" w:pos="4032"/>
        </w:tabs>
        <w:ind w:left="4032" w:hanging="180"/>
      </w:pPr>
      <w:rPr>
        <w:rFonts w:cs="Times New Roman"/>
      </w:rPr>
    </w:lvl>
    <w:lvl w:ilvl="6" w:tplc="0409000F" w:tentative="1">
      <w:start w:val="1"/>
      <w:numFmt w:val="decimal"/>
      <w:lvlText w:val="%7."/>
      <w:lvlJc w:val="left"/>
      <w:pPr>
        <w:tabs>
          <w:tab w:val="num" w:pos="4752"/>
        </w:tabs>
        <w:ind w:left="4752" w:hanging="360"/>
      </w:pPr>
      <w:rPr>
        <w:rFonts w:cs="Times New Roman"/>
      </w:rPr>
    </w:lvl>
    <w:lvl w:ilvl="7" w:tplc="04090019" w:tentative="1">
      <w:start w:val="1"/>
      <w:numFmt w:val="lowerLetter"/>
      <w:lvlText w:val="%8."/>
      <w:lvlJc w:val="left"/>
      <w:pPr>
        <w:tabs>
          <w:tab w:val="num" w:pos="5472"/>
        </w:tabs>
        <w:ind w:left="5472" w:hanging="360"/>
      </w:pPr>
      <w:rPr>
        <w:rFonts w:cs="Times New Roman"/>
      </w:rPr>
    </w:lvl>
    <w:lvl w:ilvl="8" w:tplc="0409001B" w:tentative="1">
      <w:start w:val="1"/>
      <w:numFmt w:val="lowerRoman"/>
      <w:lvlText w:val="%9."/>
      <w:lvlJc w:val="right"/>
      <w:pPr>
        <w:tabs>
          <w:tab w:val="num" w:pos="6192"/>
        </w:tabs>
        <w:ind w:left="6192" w:hanging="180"/>
      </w:pPr>
      <w:rPr>
        <w:rFonts w:cs="Times New Roman"/>
      </w:rPr>
    </w:lvl>
  </w:abstractNum>
  <w:abstractNum w:abstractNumId="11">
    <w:nsid w:val="3C6232B4"/>
    <w:multiLevelType w:val="hybridMultilevel"/>
    <w:tmpl w:val="B7863890"/>
    <w:lvl w:ilvl="0" w:tplc="20C8E59C">
      <w:start w:val="1"/>
      <w:numFmt w:val="decimal"/>
      <w:lvlText w:val="%1."/>
      <w:lvlJc w:val="left"/>
      <w:pPr>
        <w:tabs>
          <w:tab w:val="num" w:pos="900"/>
        </w:tabs>
        <w:ind w:left="900" w:hanging="360"/>
      </w:pPr>
      <w:rPr>
        <w:rFonts w:cs="Times New Roman" w:hint="default"/>
      </w:rPr>
    </w:lvl>
    <w:lvl w:ilvl="1" w:tplc="7F009DD6">
      <w:start w:val="1"/>
      <w:numFmt w:val="lowerLetter"/>
      <w:lvlText w:val="%2)"/>
      <w:lvlJc w:val="left"/>
      <w:pPr>
        <w:tabs>
          <w:tab w:val="num" w:pos="1440"/>
        </w:tabs>
        <w:ind w:left="1440" w:hanging="36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nsid w:val="45673192"/>
    <w:multiLevelType w:val="hybridMultilevel"/>
    <w:tmpl w:val="B3AC7120"/>
    <w:lvl w:ilvl="0" w:tplc="7BD4D6C4">
      <w:start w:val="1"/>
      <w:numFmt w:val="decimal"/>
      <w:lvlText w:val="%1."/>
      <w:lvlJc w:val="left"/>
      <w:pPr>
        <w:tabs>
          <w:tab w:val="num" w:pos="432"/>
        </w:tabs>
        <w:ind w:left="432"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nsid w:val="4DA45559"/>
    <w:multiLevelType w:val="hybridMultilevel"/>
    <w:tmpl w:val="1B981572"/>
    <w:lvl w:ilvl="0" w:tplc="248EDCFC">
      <w:start w:val="1"/>
      <w:numFmt w:val="decimal"/>
      <w:lvlText w:val="%1)"/>
      <w:lvlJc w:val="left"/>
      <w:pPr>
        <w:tabs>
          <w:tab w:val="num" w:pos="1995"/>
        </w:tabs>
        <w:ind w:left="1995" w:hanging="555"/>
      </w:pPr>
      <w:rPr>
        <w:rFonts w:cs="Times New Roman" w:hint="default"/>
      </w:rPr>
    </w:lvl>
    <w:lvl w:ilvl="1" w:tplc="04090019">
      <w:start w:val="1"/>
      <w:numFmt w:val="lowerLetter"/>
      <w:lvlText w:val="%2."/>
      <w:lvlJc w:val="left"/>
      <w:pPr>
        <w:tabs>
          <w:tab w:val="num" w:pos="1620"/>
        </w:tabs>
        <w:ind w:left="1620" w:hanging="360"/>
      </w:pPr>
      <w:rPr>
        <w:rFonts w:cs="Times New Roman"/>
      </w:rPr>
    </w:lvl>
    <w:lvl w:ilvl="2" w:tplc="0409001B">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14">
    <w:nsid w:val="4DE932A4"/>
    <w:multiLevelType w:val="hybridMultilevel"/>
    <w:tmpl w:val="D54EA298"/>
    <w:lvl w:ilvl="0" w:tplc="6B704A74">
      <w:start w:val="1"/>
      <w:numFmt w:val="decimal"/>
      <w:lvlText w:val="%1."/>
      <w:lvlJc w:val="left"/>
      <w:pPr>
        <w:tabs>
          <w:tab w:val="num" w:pos="1800"/>
        </w:tabs>
        <w:ind w:left="1800" w:hanging="360"/>
      </w:pPr>
      <w:rPr>
        <w:rFonts w:cs="Times New Roman" w:hint="default"/>
        <w:b w:val="0"/>
        <w:i w:val="0"/>
      </w:rPr>
    </w:lvl>
    <w:lvl w:ilvl="1" w:tplc="04090019">
      <w:start w:val="1"/>
      <w:numFmt w:val="lowerLetter"/>
      <w:lvlText w:val="%2."/>
      <w:lvlJc w:val="left"/>
      <w:pPr>
        <w:tabs>
          <w:tab w:val="num" w:pos="2160"/>
        </w:tabs>
        <w:ind w:left="2160" w:hanging="360"/>
      </w:pPr>
      <w:rPr>
        <w:rFonts w:cs="Times New Roman"/>
      </w:rPr>
    </w:lvl>
    <w:lvl w:ilvl="2" w:tplc="353A5534">
      <w:start w:val="1"/>
      <w:numFmt w:val="decimal"/>
      <w:lvlText w:val="%3)"/>
      <w:lvlJc w:val="left"/>
      <w:pPr>
        <w:ind w:left="3060" w:hanging="360"/>
      </w:pPr>
      <w:rPr>
        <w:rFonts w:cs="Times New Roman" w:hint="default"/>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5">
    <w:nsid w:val="4EA1421C"/>
    <w:multiLevelType w:val="hybridMultilevel"/>
    <w:tmpl w:val="EA206F1A"/>
    <w:lvl w:ilvl="0" w:tplc="04090011">
      <w:start w:val="1"/>
      <w:numFmt w:val="decimal"/>
      <w:lvlText w:val="%1)"/>
      <w:lvlJc w:val="left"/>
      <w:pPr>
        <w:ind w:left="1996" w:hanging="360"/>
      </w:pPr>
      <w:rPr>
        <w:rFonts w:cs="Times New Roman"/>
      </w:rPr>
    </w:lvl>
    <w:lvl w:ilvl="1" w:tplc="04090019">
      <w:start w:val="1"/>
      <w:numFmt w:val="lowerLetter"/>
      <w:lvlText w:val="%2."/>
      <w:lvlJc w:val="left"/>
      <w:pPr>
        <w:ind w:left="2716" w:hanging="360"/>
      </w:pPr>
      <w:rPr>
        <w:rFonts w:cs="Times New Roman"/>
      </w:rPr>
    </w:lvl>
    <w:lvl w:ilvl="2" w:tplc="0409001B">
      <w:start w:val="1"/>
      <w:numFmt w:val="lowerRoman"/>
      <w:lvlText w:val="%3."/>
      <w:lvlJc w:val="right"/>
      <w:pPr>
        <w:ind w:left="3436" w:hanging="180"/>
      </w:pPr>
      <w:rPr>
        <w:rFonts w:cs="Times New Roman"/>
      </w:rPr>
    </w:lvl>
    <w:lvl w:ilvl="3" w:tplc="0409000F">
      <w:start w:val="1"/>
      <w:numFmt w:val="decimal"/>
      <w:lvlText w:val="%4."/>
      <w:lvlJc w:val="left"/>
      <w:pPr>
        <w:ind w:left="4156" w:hanging="360"/>
      </w:pPr>
      <w:rPr>
        <w:rFonts w:cs="Times New Roman"/>
      </w:rPr>
    </w:lvl>
    <w:lvl w:ilvl="4" w:tplc="04090019">
      <w:start w:val="1"/>
      <w:numFmt w:val="lowerLetter"/>
      <w:lvlText w:val="%5."/>
      <w:lvlJc w:val="left"/>
      <w:pPr>
        <w:ind w:left="4876" w:hanging="360"/>
      </w:pPr>
      <w:rPr>
        <w:rFonts w:cs="Times New Roman"/>
      </w:rPr>
    </w:lvl>
    <w:lvl w:ilvl="5" w:tplc="0409001B">
      <w:start w:val="1"/>
      <w:numFmt w:val="lowerRoman"/>
      <w:lvlText w:val="%6."/>
      <w:lvlJc w:val="right"/>
      <w:pPr>
        <w:ind w:left="5596" w:hanging="180"/>
      </w:pPr>
      <w:rPr>
        <w:rFonts w:cs="Times New Roman"/>
      </w:rPr>
    </w:lvl>
    <w:lvl w:ilvl="6" w:tplc="0409000F">
      <w:start w:val="1"/>
      <w:numFmt w:val="decimal"/>
      <w:lvlText w:val="%7."/>
      <w:lvlJc w:val="left"/>
      <w:pPr>
        <w:ind w:left="6316" w:hanging="360"/>
      </w:pPr>
      <w:rPr>
        <w:rFonts w:cs="Times New Roman"/>
      </w:rPr>
    </w:lvl>
    <w:lvl w:ilvl="7" w:tplc="04090019" w:tentative="1">
      <w:start w:val="1"/>
      <w:numFmt w:val="lowerLetter"/>
      <w:lvlText w:val="%8."/>
      <w:lvlJc w:val="left"/>
      <w:pPr>
        <w:ind w:left="7036" w:hanging="360"/>
      </w:pPr>
      <w:rPr>
        <w:rFonts w:cs="Times New Roman"/>
      </w:rPr>
    </w:lvl>
    <w:lvl w:ilvl="8" w:tplc="0409001B" w:tentative="1">
      <w:start w:val="1"/>
      <w:numFmt w:val="lowerRoman"/>
      <w:lvlText w:val="%9."/>
      <w:lvlJc w:val="right"/>
      <w:pPr>
        <w:ind w:left="7756" w:hanging="180"/>
      </w:pPr>
      <w:rPr>
        <w:rFonts w:cs="Times New Roman"/>
      </w:rPr>
    </w:lvl>
  </w:abstractNum>
  <w:abstractNum w:abstractNumId="16">
    <w:nsid w:val="549B0362"/>
    <w:multiLevelType w:val="hybridMultilevel"/>
    <w:tmpl w:val="2CAAD476"/>
    <w:lvl w:ilvl="0" w:tplc="8578B3FA">
      <w:start w:val="1"/>
      <w:numFmt w:val="decimal"/>
      <w:lvlText w:val="%1."/>
      <w:lvlJc w:val="left"/>
      <w:pPr>
        <w:tabs>
          <w:tab w:val="num" w:pos="927"/>
        </w:tabs>
        <w:ind w:left="927" w:hanging="360"/>
      </w:pPr>
      <w:rPr>
        <w:rFonts w:cs="Times New Roman" w:hint="default"/>
        <w:i w:val="0"/>
      </w:rPr>
    </w:lvl>
    <w:lvl w:ilvl="1" w:tplc="F05C98DA">
      <w:start w:val="2"/>
      <w:numFmt w:val="upperLetter"/>
      <w:lvlText w:val="%2."/>
      <w:lvlJc w:val="left"/>
      <w:pPr>
        <w:tabs>
          <w:tab w:val="num" w:pos="1647"/>
        </w:tabs>
        <w:ind w:left="1647" w:hanging="360"/>
      </w:pPr>
      <w:rPr>
        <w:rFonts w:cs="Times New Roman" w:hint="default"/>
      </w:rPr>
    </w:lvl>
    <w:lvl w:ilvl="2" w:tplc="0409001B">
      <w:start w:val="1"/>
      <w:numFmt w:val="lowerRoman"/>
      <w:lvlText w:val="%3."/>
      <w:lvlJc w:val="right"/>
      <w:pPr>
        <w:tabs>
          <w:tab w:val="num" w:pos="2367"/>
        </w:tabs>
        <w:ind w:left="2367" w:hanging="180"/>
      </w:pPr>
      <w:rPr>
        <w:rFonts w:cs="Times New Roman"/>
      </w:rPr>
    </w:lvl>
    <w:lvl w:ilvl="3" w:tplc="A7D04F40">
      <w:start w:val="1"/>
      <w:numFmt w:val="lowerLetter"/>
      <w:lvlText w:val="%4."/>
      <w:lvlJc w:val="left"/>
      <w:pPr>
        <w:tabs>
          <w:tab w:val="num" w:pos="3087"/>
        </w:tabs>
        <w:ind w:left="3087" w:hanging="360"/>
      </w:pPr>
      <w:rPr>
        <w:rFonts w:cs="Times New Roman" w:hint="default"/>
        <w:i w:val="0"/>
      </w:rPr>
    </w:lvl>
    <w:lvl w:ilvl="4" w:tplc="87F08FB0">
      <w:start w:val="10"/>
      <w:numFmt w:val="decimal"/>
      <w:lvlText w:val="%5."/>
      <w:lvlJc w:val="left"/>
      <w:pPr>
        <w:tabs>
          <w:tab w:val="num" w:pos="3807"/>
        </w:tabs>
        <w:ind w:left="3807" w:hanging="360"/>
      </w:pPr>
      <w:rPr>
        <w:rFonts w:cs="Times New Roman" w:hint="default"/>
      </w:rPr>
    </w:lvl>
    <w:lvl w:ilvl="5" w:tplc="6A2464D6">
      <w:start w:val="10"/>
      <w:numFmt w:val="decimal"/>
      <w:lvlText w:val="%6"/>
      <w:lvlJc w:val="left"/>
      <w:pPr>
        <w:tabs>
          <w:tab w:val="num" w:pos="4707"/>
        </w:tabs>
        <w:ind w:left="4707" w:hanging="360"/>
      </w:pPr>
      <w:rPr>
        <w:rFonts w:cs="Times New Roman" w:hint="default"/>
      </w:rPr>
    </w:lvl>
    <w:lvl w:ilvl="6" w:tplc="698A70A2">
      <w:start w:val="1"/>
      <w:numFmt w:val="decimal"/>
      <w:lvlText w:val="%7)"/>
      <w:lvlJc w:val="left"/>
      <w:pPr>
        <w:tabs>
          <w:tab w:val="num" w:pos="5247"/>
        </w:tabs>
        <w:ind w:left="5247" w:hanging="360"/>
      </w:pPr>
      <w:rPr>
        <w:rFonts w:cs="Times New Roman" w:hint="default"/>
      </w:rPr>
    </w:lvl>
    <w:lvl w:ilvl="7" w:tplc="04090019" w:tentative="1">
      <w:start w:val="1"/>
      <w:numFmt w:val="lowerLetter"/>
      <w:lvlText w:val="%8."/>
      <w:lvlJc w:val="left"/>
      <w:pPr>
        <w:tabs>
          <w:tab w:val="num" w:pos="5967"/>
        </w:tabs>
        <w:ind w:left="5967" w:hanging="360"/>
      </w:pPr>
      <w:rPr>
        <w:rFonts w:cs="Times New Roman"/>
      </w:rPr>
    </w:lvl>
    <w:lvl w:ilvl="8" w:tplc="0409001B" w:tentative="1">
      <w:start w:val="1"/>
      <w:numFmt w:val="lowerRoman"/>
      <w:lvlText w:val="%9."/>
      <w:lvlJc w:val="right"/>
      <w:pPr>
        <w:tabs>
          <w:tab w:val="num" w:pos="6687"/>
        </w:tabs>
        <w:ind w:left="6687" w:hanging="180"/>
      </w:pPr>
      <w:rPr>
        <w:rFonts w:cs="Times New Roman"/>
      </w:rPr>
    </w:lvl>
  </w:abstractNum>
  <w:abstractNum w:abstractNumId="17">
    <w:nsid w:val="5954280E"/>
    <w:multiLevelType w:val="hybridMultilevel"/>
    <w:tmpl w:val="F93C1240"/>
    <w:lvl w:ilvl="0" w:tplc="A744731E">
      <w:start w:val="4"/>
      <w:numFmt w:val="lowerLetter"/>
      <w:lvlText w:val="%1."/>
      <w:lvlJc w:val="left"/>
      <w:pPr>
        <w:ind w:left="4330" w:hanging="360"/>
      </w:pPr>
      <w:rPr>
        <w:rFonts w:cs="Times New Roman" w:hint="default"/>
        <w:b w:val="0"/>
        <w:u w:val="none"/>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8">
    <w:nsid w:val="5D821236"/>
    <w:multiLevelType w:val="hybridMultilevel"/>
    <w:tmpl w:val="5C0818A2"/>
    <w:lvl w:ilvl="0" w:tplc="46AA7414">
      <w:start w:val="1"/>
      <w:numFmt w:val="lowerLetter"/>
      <w:lvlText w:val="%1."/>
      <w:lvlJc w:val="left"/>
      <w:pPr>
        <w:ind w:left="1260" w:hanging="360"/>
      </w:pPr>
      <w:rPr>
        <w:rFonts w:cs="Times New Roman" w:hint="default"/>
        <w:sz w:val="26"/>
        <w:szCs w:val="26"/>
      </w:rPr>
    </w:lvl>
    <w:lvl w:ilvl="1" w:tplc="04090019" w:tentative="1">
      <w:start w:val="1"/>
      <w:numFmt w:val="lowerLetter"/>
      <w:lvlText w:val="%2."/>
      <w:lvlJc w:val="left"/>
      <w:pPr>
        <w:ind w:left="1980" w:hanging="360"/>
      </w:pPr>
      <w:rPr>
        <w:rFonts w:cs="Times New Roman"/>
      </w:rPr>
    </w:lvl>
    <w:lvl w:ilvl="2" w:tplc="0409001B" w:tentative="1">
      <w:start w:val="1"/>
      <w:numFmt w:val="lowerRoman"/>
      <w:lvlText w:val="%3."/>
      <w:lvlJc w:val="right"/>
      <w:pPr>
        <w:ind w:left="2700" w:hanging="180"/>
      </w:pPr>
      <w:rPr>
        <w:rFonts w:cs="Times New Roman"/>
      </w:rPr>
    </w:lvl>
    <w:lvl w:ilvl="3" w:tplc="0409000F" w:tentative="1">
      <w:start w:val="1"/>
      <w:numFmt w:val="decimal"/>
      <w:lvlText w:val="%4."/>
      <w:lvlJc w:val="left"/>
      <w:pPr>
        <w:ind w:left="3420" w:hanging="360"/>
      </w:pPr>
      <w:rPr>
        <w:rFonts w:cs="Times New Roman"/>
      </w:rPr>
    </w:lvl>
    <w:lvl w:ilvl="4" w:tplc="04090019" w:tentative="1">
      <w:start w:val="1"/>
      <w:numFmt w:val="lowerLetter"/>
      <w:lvlText w:val="%5."/>
      <w:lvlJc w:val="left"/>
      <w:pPr>
        <w:ind w:left="4140" w:hanging="360"/>
      </w:pPr>
      <w:rPr>
        <w:rFonts w:cs="Times New Roman"/>
      </w:rPr>
    </w:lvl>
    <w:lvl w:ilvl="5" w:tplc="0409001B" w:tentative="1">
      <w:start w:val="1"/>
      <w:numFmt w:val="lowerRoman"/>
      <w:lvlText w:val="%6."/>
      <w:lvlJc w:val="right"/>
      <w:pPr>
        <w:ind w:left="4860" w:hanging="180"/>
      </w:pPr>
      <w:rPr>
        <w:rFonts w:cs="Times New Roman"/>
      </w:rPr>
    </w:lvl>
    <w:lvl w:ilvl="6" w:tplc="0409000F" w:tentative="1">
      <w:start w:val="1"/>
      <w:numFmt w:val="decimal"/>
      <w:lvlText w:val="%7."/>
      <w:lvlJc w:val="left"/>
      <w:pPr>
        <w:ind w:left="5580" w:hanging="360"/>
      </w:pPr>
      <w:rPr>
        <w:rFonts w:cs="Times New Roman"/>
      </w:rPr>
    </w:lvl>
    <w:lvl w:ilvl="7" w:tplc="04090019" w:tentative="1">
      <w:start w:val="1"/>
      <w:numFmt w:val="lowerLetter"/>
      <w:lvlText w:val="%8."/>
      <w:lvlJc w:val="left"/>
      <w:pPr>
        <w:ind w:left="6300" w:hanging="360"/>
      </w:pPr>
      <w:rPr>
        <w:rFonts w:cs="Times New Roman"/>
      </w:rPr>
    </w:lvl>
    <w:lvl w:ilvl="8" w:tplc="0409001B" w:tentative="1">
      <w:start w:val="1"/>
      <w:numFmt w:val="lowerRoman"/>
      <w:lvlText w:val="%9."/>
      <w:lvlJc w:val="right"/>
      <w:pPr>
        <w:ind w:left="7020" w:hanging="180"/>
      </w:pPr>
      <w:rPr>
        <w:rFonts w:cs="Times New Roman"/>
      </w:rPr>
    </w:lvl>
  </w:abstractNum>
  <w:abstractNum w:abstractNumId="19">
    <w:nsid w:val="64717FAC"/>
    <w:multiLevelType w:val="hybridMultilevel"/>
    <w:tmpl w:val="48DA299E"/>
    <w:lvl w:ilvl="0" w:tplc="C8725AA4">
      <w:start w:val="1"/>
      <w:numFmt w:val="decimal"/>
      <w:lvlText w:val="%1)"/>
      <w:lvlJc w:val="left"/>
      <w:pPr>
        <w:tabs>
          <w:tab w:val="num" w:pos="3867"/>
        </w:tabs>
        <w:ind w:left="3867" w:hanging="555"/>
      </w:pPr>
      <w:rPr>
        <w:rFonts w:cs="Times New Roman" w:hint="default"/>
        <w:b w:val="0"/>
        <w:i w:val="0"/>
        <w:color w:val="auto"/>
      </w:rPr>
    </w:lvl>
    <w:lvl w:ilvl="1" w:tplc="C8725AA4">
      <w:start w:val="1"/>
      <w:numFmt w:val="decimal"/>
      <w:lvlText w:val="%2)"/>
      <w:lvlJc w:val="left"/>
      <w:pPr>
        <w:tabs>
          <w:tab w:val="num" w:pos="2535"/>
        </w:tabs>
        <w:ind w:left="2535" w:hanging="555"/>
      </w:pPr>
      <w:rPr>
        <w:rFonts w:cs="Times New Roman" w:hint="default"/>
        <w:b w:val="0"/>
        <w:i w:val="0"/>
        <w:color w:val="auto"/>
      </w:rPr>
    </w:lvl>
    <w:lvl w:ilvl="2" w:tplc="0409001B">
      <w:start w:val="1"/>
      <w:numFmt w:val="lowerRoman"/>
      <w:lvlText w:val="%3."/>
      <w:lvlJc w:val="right"/>
      <w:pPr>
        <w:tabs>
          <w:tab w:val="num" w:pos="3060"/>
        </w:tabs>
        <w:ind w:left="3060" w:hanging="180"/>
      </w:pPr>
      <w:rPr>
        <w:rFonts w:cs="Times New Roman"/>
      </w:rPr>
    </w:lvl>
    <w:lvl w:ilvl="3" w:tplc="0409000F" w:tentative="1">
      <w:start w:val="1"/>
      <w:numFmt w:val="decimal"/>
      <w:lvlText w:val="%4."/>
      <w:lvlJc w:val="left"/>
      <w:pPr>
        <w:tabs>
          <w:tab w:val="num" w:pos="3780"/>
        </w:tabs>
        <w:ind w:left="3780" w:hanging="360"/>
      </w:pPr>
      <w:rPr>
        <w:rFonts w:cs="Times New Roman"/>
      </w:rPr>
    </w:lvl>
    <w:lvl w:ilvl="4" w:tplc="04090019" w:tentative="1">
      <w:start w:val="1"/>
      <w:numFmt w:val="lowerLetter"/>
      <w:lvlText w:val="%5."/>
      <w:lvlJc w:val="left"/>
      <w:pPr>
        <w:tabs>
          <w:tab w:val="num" w:pos="4500"/>
        </w:tabs>
        <w:ind w:left="4500" w:hanging="360"/>
      </w:pPr>
      <w:rPr>
        <w:rFonts w:cs="Times New Roman"/>
      </w:rPr>
    </w:lvl>
    <w:lvl w:ilvl="5" w:tplc="0409001B" w:tentative="1">
      <w:start w:val="1"/>
      <w:numFmt w:val="lowerRoman"/>
      <w:lvlText w:val="%6."/>
      <w:lvlJc w:val="right"/>
      <w:pPr>
        <w:tabs>
          <w:tab w:val="num" w:pos="5220"/>
        </w:tabs>
        <w:ind w:left="5220" w:hanging="180"/>
      </w:pPr>
      <w:rPr>
        <w:rFonts w:cs="Times New Roman"/>
      </w:rPr>
    </w:lvl>
    <w:lvl w:ilvl="6" w:tplc="0409000F" w:tentative="1">
      <w:start w:val="1"/>
      <w:numFmt w:val="decimal"/>
      <w:lvlText w:val="%7."/>
      <w:lvlJc w:val="left"/>
      <w:pPr>
        <w:tabs>
          <w:tab w:val="num" w:pos="5940"/>
        </w:tabs>
        <w:ind w:left="5940" w:hanging="360"/>
      </w:pPr>
      <w:rPr>
        <w:rFonts w:cs="Times New Roman"/>
      </w:rPr>
    </w:lvl>
    <w:lvl w:ilvl="7" w:tplc="04090019" w:tentative="1">
      <w:start w:val="1"/>
      <w:numFmt w:val="lowerLetter"/>
      <w:lvlText w:val="%8."/>
      <w:lvlJc w:val="left"/>
      <w:pPr>
        <w:tabs>
          <w:tab w:val="num" w:pos="6660"/>
        </w:tabs>
        <w:ind w:left="6660" w:hanging="360"/>
      </w:pPr>
      <w:rPr>
        <w:rFonts w:cs="Times New Roman"/>
      </w:rPr>
    </w:lvl>
    <w:lvl w:ilvl="8" w:tplc="0409001B" w:tentative="1">
      <w:start w:val="1"/>
      <w:numFmt w:val="lowerRoman"/>
      <w:lvlText w:val="%9."/>
      <w:lvlJc w:val="right"/>
      <w:pPr>
        <w:tabs>
          <w:tab w:val="num" w:pos="7380"/>
        </w:tabs>
        <w:ind w:left="7380" w:hanging="180"/>
      </w:pPr>
      <w:rPr>
        <w:rFonts w:cs="Times New Roman"/>
      </w:rPr>
    </w:lvl>
  </w:abstractNum>
  <w:abstractNum w:abstractNumId="20">
    <w:nsid w:val="79A15E42"/>
    <w:multiLevelType w:val="hybridMultilevel"/>
    <w:tmpl w:val="8C2AAFF6"/>
    <w:lvl w:ilvl="0" w:tplc="04090011">
      <w:start w:val="1"/>
      <w:numFmt w:val="decimal"/>
      <w:lvlText w:val="%1)"/>
      <w:lvlJc w:val="left"/>
      <w:pPr>
        <w:ind w:left="1713" w:hanging="360"/>
      </w:pPr>
      <w:rPr>
        <w:rFonts w:cs="Times New Roman"/>
      </w:rPr>
    </w:lvl>
    <w:lvl w:ilvl="1" w:tplc="04090019" w:tentative="1">
      <w:start w:val="1"/>
      <w:numFmt w:val="lowerLetter"/>
      <w:lvlText w:val="%2."/>
      <w:lvlJc w:val="left"/>
      <w:pPr>
        <w:ind w:left="2433" w:hanging="360"/>
      </w:pPr>
      <w:rPr>
        <w:rFonts w:cs="Times New Roman"/>
      </w:rPr>
    </w:lvl>
    <w:lvl w:ilvl="2" w:tplc="0409001B" w:tentative="1">
      <w:start w:val="1"/>
      <w:numFmt w:val="lowerRoman"/>
      <w:lvlText w:val="%3."/>
      <w:lvlJc w:val="right"/>
      <w:pPr>
        <w:ind w:left="3153" w:hanging="180"/>
      </w:pPr>
      <w:rPr>
        <w:rFonts w:cs="Times New Roman"/>
      </w:rPr>
    </w:lvl>
    <w:lvl w:ilvl="3" w:tplc="0409000F" w:tentative="1">
      <w:start w:val="1"/>
      <w:numFmt w:val="decimal"/>
      <w:lvlText w:val="%4."/>
      <w:lvlJc w:val="left"/>
      <w:pPr>
        <w:ind w:left="3873" w:hanging="360"/>
      </w:pPr>
      <w:rPr>
        <w:rFonts w:cs="Times New Roman"/>
      </w:rPr>
    </w:lvl>
    <w:lvl w:ilvl="4" w:tplc="04090019" w:tentative="1">
      <w:start w:val="1"/>
      <w:numFmt w:val="lowerLetter"/>
      <w:lvlText w:val="%5."/>
      <w:lvlJc w:val="left"/>
      <w:pPr>
        <w:ind w:left="4593" w:hanging="360"/>
      </w:pPr>
      <w:rPr>
        <w:rFonts w:cs="Times New Roman"/>
      </w:rPr>
    </w:lvl>
    <w:lvl w:ilvl="5" w:tplc="0409001B" w:tentative="1">
      <w:start w:val="1"/>
      <w:numFmt w:val="lowerRoman"/>
      <w:lvlText w:val="%6."/>
      <w:lvlJc w:val="right"/>
      <w:pPr>
        <w:ind w:left="5313" w:hanging="180"/>
      </w:pPr>
      <w:rPr>
        <w:rFonts w:cs="Times New Roman"/>
      </w:rPr>
    </w:lvl>
    <w:lvl w:ilvl="6" w:tplc="0409000F" w:tentative="1">
      <w:start w:val="1"/>
      <w:numFmt w:val="decimal"/>
      <w:lvlText w:val="%7."/>
      <w:lvlJc w:val="left"/>
      <w:pPr>
        <w:ind w:left="6033" w:hanging="360"/>
      </w:pPr>
      <w:rPr>
        <w:rFonts w:cs="Times New Roman"/>
      </w:rPr>
    </w:lvl>
    <w:lvl w:ilvl="7" w:tplc="04090019" w:tentative="1">
      <w:start w:val="1"/>
      <w:numFmt w:val="lowerLetter"/>
      <w:lvlText w:val="%8."/>
      <w:lvlJc w:val="left"/>
      <w:pPr>
        <w:ind w:left="6753" w:hanging="360"/>
      </w:pPr>
      <w:rPr>
        <w:rFonts w:cs="Times New Roman"/>
      </w:rPr>
    </w:lvl>
    <w:lvl w:ilvl="8" w:tplc="0409001B" w:tentative="1">
      <w:start w:val="1"/>
      <w:numFmt w:val="lowerRoman"/>
      <w:lvlText w:val="%9."/>
      <w:lvlJc w:val="right"/>
      <w:pPr>
        <w:ind w:left="7473" w:hanging="180"/>
      </w:pPr>
      <w:rPr>
        <w:rFonts w:cs="Times New Roman"/>
      </w:rPr>
    </w:lvl>
  </w:abstractNum>
  <w:abstractNum w:abstractNumId="21">
    <w:nsid w:val="7B677DD0"/>
    <w:multiLevelType w:val="hybridMultilevel"/>
    <w:tmpl w:val="7CCC3A54"/>
    <w:lvl w:ilvl="0" w:tplc="989C33A6">
      <w:start w:val="1"/>
      <w:numFmt w:val="decimal"/>
      <w:lvlText w:val="%1."/>
      <w:lvlJc w:val="left"/>
      <w:pPr>
        <w:tabs>
          <w:tab w:val="num" w:pos="1686"/>
        </w:tabs>
        <w:ind w:left="1686" w:hanging="360"/>
      </w:pPr>
      <w:rPr>
        <w:rFonts w:cs="Times New Roman" w:hint="default"/>
      </w:rPr>
    </w:lvl>
    <w:lvl w:ilvl="1" w:tplc="04090011">
      <w:start w:val="1"/>
      <w:numFmt w:val="decimal"/>
      <w:lvlText w:val="%2)"/>
      <w:lvlJc w:val="left"/>
      <w:pPr>
        <w:tabs>
          <w:tab w:val="num" w:pos="1440"/>
        </w:tabs>
        <w:ind w:left="1440" w:hanging="360"/>
      </w:pPr>
      <w:rPr>
        <w:rFonts w:cs="Times New Roman" w:hint="default"/>
      </w:rPr>
    </w:lvl>
    <w:lvl w:ilvl="2" w:tplc="DAE4EEFE">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nsid w:val="7D481263"/>
    <w:multiLevelType w:val="hybridMultilevel"/>
    <w:tmpl w:val="2EE45534"/>
    <w:lvl w:ilvl="0" w:tplc="0409000F">
      <w:start w:val="1"/>
      <w:numFmt w:val="decimal"/>
      <w:lvlText w:val="%1."/>
      <w:lvlJc w:val="left"/>
      <w:pPr>
        <w:tabs>
          <w:tab w:val="num" w:pos="900"/>
        </w:tabs>
        <w:ind w:left="900" w:hanging="360"/>
      </w:pPr>
      <w:rPr>
        <w:rFonts w:cs="Times New Roman"/>
      </w:rPr>
    </w:lvl>
    <w:lvl w:ilvl="1" w:tplc="04090019" w:tentative="1">
      <w:start w:val="1"/>
      <w:numFmt w:val="lowerLetter"/>
      <w:lvlText w:val="%2."/>
      <w:lvlJc w:val="left"/>
      <w:pPr>
        <w:tabs>
          <w:tab w:val="num" w:pos="1620"/>
        </w:tabs>
        <w:ind w:left="1620" w:hanging="360"/>
      </w:pPr>
      <w:rPr>
        <w:rFonts w:cs="Times New Roman"/>
      </w:rPr>
    </w:lvl>
    <w:lvl w:ilvl="2" w:tplc="0409001B">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num w:numId="1">
    <w:abstractNumId w:val="0"/>
  </w:num>
  <w:num w:numId="2">
    <w:abstractNumId w:val="1"/>
  </w:num>
  <w:num w:numId="3">
    <w:abstractNumId w:val="5"/>
  </w:num>
  <w:num w:numId="4">
    <w:abstractNumId w:val="11"/>
  </w:num>
  <w:num w:numId="5">
    <w:abstractNumId w:val="13"/>
  </w:num>
  <w:num w:numId="6">
    <w:abstractNumId w:val="10"/>
  </w:num>
  <w:num w:numId="7">
    <w:abstractNumId w:val="14"/>
  </w:num>
  <w:num w:numId="8">
    <w:abstractNumId w:val="16"/>
  </w:num>
  <w:num w:numId="9">
    <w:abstractNumId w:val="22"/>
  </w:num>
  <w:num w:numId="10">
    <w:abstractNumId w:val="21"/>
  </w:num>
  <w:num w:numId="11">
    <w:abstractNumId w:val="12"/>
  </w:num>
  <w:num w:numId="12">
    <w:abstractNumId w:val="7"/>
  </w:num>
  <w:num w:numId="13">
    <w:abstractNumId w:val="6"/>
  </w:num>
  <w:num w:numId="14">
    <w:abstractNumId w:val="8"/>
  </w:num>
  <w:num w:numId="15">
    <w:abstractNumId w:val="4"/>
  </w:num>
  <w:num w:numId="16">
    <w:abstractNumId w:val="3"/>
  </w:num>
  <w:num w:numId="17">
    <w:abstractNumId w:val="18"/>
  </w:num>
  <w:num w:numId="18">
    <w:abstractNumId w:val="19"/>
  </w:num>
  <w:num w:numId="19">
    <w:abstractNumId w:val="20"/>
  </w:num>
  <w:num w:numId="20">
    <w:abstractNumId w:val="9"/>
  </w:num>
  <w:num w:numId="21">
    <w:abstractNumId w:val="15"/>
  </w:num>
  <w:num w:numId="22">
    <w:abstractNumId w:val="2"/>
  </w:num>
  <w:num w:numId="2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B00C3C"/>
    <w:rsid w:val="000C13D6"/>
    <w:rsid w:val="0038265E"/>
    <w:rsid w:val="004629B1"/>
    <w:rsid w:val="0047426D"/>
    <w:rsid w:val="004A50EA"/>
    <w:rsid w:val="005756D0"/>
    <w:rsid w:val="00604AA3"/>
    <w:rsid w:val="00684499"/>
    <w:rsid w:val="008D0F88"/>
    <w:rsid w:val="00972F6D"/>
    <w:rsid w:val="00AD565B"/>
    <w:rsid w:val="00B00C3C"/>
    <w:rsid w:val="00B7051D"/>
    <w:rsid w:val="00D03934"/>
    <w:rsid w:val="00D23C91"/>
    <w:rsid w:val="00DE4FBC"/>
    <w:rsid w:val="00E60CD8"/>
    <w:rsid w:val="00EC2970"/>
    <w:rsid w:val="00F919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00C3C"/>
    <w:rPr>
      <w:rFonts w:eastAsia="Batang"/>
      <w:sz w:val="24"/>
      <w:szCs w:val="24"/>
    </w:rPr>
  </w:style>
  <w:style w:type="paragraph" w:styleId="Heading1">
    <w:name w:val="heading 1"/>
    <w:basedOn w:val="Normal"/>
    <w:next w:val="Normal"/>
    <w:link w:val="Heading1Char"/>
    <w:qFormat/>
    <w:rsid w:val="00B00C3C"/>
    <w:pPr>
      <w:keepNext/>
      <w:numPr>
        <w:numId w:val="3"/>
      </w:numPr>
      <w:spacing w:line="720" w:lineRule="auto"/>
      <w:jc w:val="center"/>
      <w:outlineLvl w:val="0"/>
    </w:pPr>
    <w:rPr>
      <w:rFonts w:ascii="Arial" w:hAnsi="Arial"/>
      <w:szCs w:val="20"/>
    </w:rPr>
  </w:style>
  <w:style w:type="paragraph" w:styleId="Heading2">
    <w:name w:val="heading 2"/>
    <w:basedOn w:val="Normal"/>
    <w:next w:val="Normal"/>
    <w:link w:val="Heading2Char"/>
    <w:qFormat/>
    <w:rsid w:val="00B00C3C"/>
    <w:pPr>
      <w:keepNext/>
      <w:numPr>
        <w:ilvl w:val="1"/>
        <w:numId w:val="3"/>
      </w:numPr>
      <w:tabs>
        <w:tab w:val="left" w:pos="1980"/>
      </w:tabs>
      <w:spacing w:line="480" w:lineRule="auto"/>
      <w:jc w:val="both"/>
      <w:outlineLvl w:val="1"/>
    </w:pPr>
    <w:rPr>
      <w:rFonts w:ascii="Arial" w:hAnsi="Arial"/>
      <w:szCs w:val="20"/>
    </w:rPr>
  </w:style>
  <w:style w:type="paragraph" w:styleId="Heading3">
    <w:name w:val="heading 3"/>
    <w:basedOn w:val="Normal"/>
    <w:next w:val="Normal"/>
    <w:link w:val="Heading3Char"/>
    <w:qFormat/>
    <w:rsid w:val="00B00C3C"/>
    <w:pPr>
      <w:keepNext/>
      <w:numPr>
        <w:ilvl w:val="2"/>
        <w:numId w:val="3"/>
      </w:numPr>
      <w:spacing w:after="120" w:line="24" w:lineRule="atLeast"/>
      <w:jc w:val="both"/>
      <w:outlineLvl w:val="2"/>
    </w:pPr>
    <w:rPr>
      <w:rFonts w:ascii="Book Antiqua" w:hAnsi="Book Antiqua"/>
      <w:b/>
      <w:sz w:val="22"/>
      <w:szCs w:val="20"/>
    </w:rPr>
  </w:style>
  <w:style w:type="paragraph" w:styleId="Heading4">
    <w:name w:val="heading 4"/>
    <w:basedOn w:val="Normal"/>
    <w:next w:val="Normal"/>
    <w:link w:val="Heading4Char"/>
    <w:qFormat/>
    <w:rsid w:val="00B00C3C"/>
    <w:pPr>
      <w:keepNext/>
      <w:numPr>
        <w:ilvl w:val="3"/>
        <w:numId w:val="3"/>
      </w:numPr>
      <w:jc w:val="both"/>
      <w:outlineLvl w:val="3"/>
    </w:pPr>
    <w:rPr>
      <w:b/>
      <w:szCs w:val="20"/>
    </w:rPr>
  </w:style>
  <w:style w:type="paragraph" w:styleId="Heading5">
    <w:name w:val="heading 5"/>
    <w:basedOn w:val="Normal"/>
    <w:next w:val="Normal"/>
    <w:link w:val="Heading5Char"/>
    <w:qFormat/>
    <w:rsid w:val="00B00C3C"/>
    <w:pPr>
      <w:keepNext/>
      <w:numPr>
        <w:ilvl w:val="4"/>
        <w:numId w:val="3"/>
      </w:numPr>
      <w:tabs>
        <w:tab w:val="left" w:pos="540"/>
      </w:tabs>
      <w:jc w:val="both"/>
      <w:outlineLvl w:val="4"/>
    </w:pPr>
    <w:rPr>
      <w:szCs w:val="20"/>
    </w:rPr>
  </w:style>
  <w:style w:type="paragraph" w:styleId="Heading6">
    <w:name w:val="heading 6"/>
    <w:basedOn w:val="Normal"/>
    <w:next w:val="Normal"/>
    <w:link w:val="Heading6Char"/>
    <w:qFormat/>
    <w:rsid w:val="00B00C3C"/>
    <w:pPr>
      <w:keepNext/>
      <w:numPr>
        <w:ilvl w:val="5"/>
        <w:numId w:val="3"/>
      </w:numPr>
      <w:spacing w:after="120" w:line="24" w:lineRule="atLeast"/>
      <w:jc w:val="both"/>
      <w:outlineLvl w:val="5"/>
    </w:pPr>
    <w:rPr>
      <w:rFonts w:ascii="Book Antiqua" w:hAnsi="Book Antiqua"/>
      <w:b/>
      <w:sz w:val="22"/>
      <w:szCs w:val="20"/>
    </w:rPr>
  </w:style>
  <w:style w:type="paragraph" w:styleId="Heading7">
    <w:name w:val="heading 7"/>
    <w:basedOn w:val="Normal"/>
    <w:next w:val="Normal"/>
    <w:link w:val="Heading7Char"/>
    <w:qFormat/>
    <w:rsid w:val="00B00C3C"/>
    <w:pPr>
      <w:numPr>
        <w:ilvl w:val="6"/>
        <w:numId w:val="3"/>
      </w:numPr>
      <w:spacing w:before="240" w:after="60"/>
      <w:outlineLvl w:val="6"/>
    </w:pPr>
  </w:style>
  <w:style w:type="paragraph" w:styleId="Heading8">
    <w:name w:val="heading 8"/>
    <w:basedOn w:val="Normal"/>
    <w:next w:val="Normal"/>
    <w:link w:val="Heading8Char"/>
    <w:qFormat/>
    <w:rsid w:val="00B00C3C"/>
    <w:pPr>
      <w:numPr>
        <w:ilvl w:val="7"/>
        <w:numId w:val="3"/>
      </w:numPr>
      <w:spacing w:before="240" w:after="60"/>
      <w:outlineLvl w:val="7"/>
    </w:pPr>
    <w:rPr>
      <w:i/>
      <w:iCs/>
    </w:rPr>
  </w:style>
  <w:style w:type="paragraph" w:styleId="Heading9">
    <w:name w:val="heading 9"/>
    <w:basedOn w:val="Normal"/>
    <w:next w:val="Normal"/>
    <w:link w:val="Heading9Char"/>
    <w:qFormat/>
    <w:rsid w:val="00B00C3C"/>
    <w:pPr>
      <w:numPr>
        <w:ilvl w:val="8"/>
        <w:numId w:val="3"/>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basedOn w:val="DefaultParagraphFont"/>
    <w:link w:val="Heading1"/>
    <w:rsid w:val="00B00C3C"/>
    <w:rPr>
      <w:rFonts w:ascii="Arial" w:eastAsia="Batang" w:hAnsi="Arial"/>
      <w:sz w:val="24"/>
      <w:lang w:val="en-US" w:eastAsia="en-US" w:bidi="ar-SA"/>
    </w:rPr>
  </w:style>
  <w:style w:type="character" w:customStyle="1" w:styleId="Heading2Char">
    <w:name w:val="Heading 2 Char"/>
    <w:basedOn w:val="DefaultParagraphFont"/>
    <w:link w:val="Heading2"/>
    <w:rsid w:val="00B00C3C"/>
    <w:rPr>
      <w:rFonts w:ascii="Arial" w:eastAsia="Batang" w:hAnsi="Arial"/>
      <w:sz w:val="24"/>
      <w:lang w:val="en-US" w:eastAsia="en-US" w:bidi="ar-SA"/>
    </w:rPr>
  </w:style>
  <w:style w:type="character" w:customStyle="1" w:styleId="Heading3Char">
    <w:name w:val="Heading 3 Char"/>
    <w:basedOn w:val="DefaultParagraphFont"/>
    <w:link w:val="Heading3"/>
    <w:rsid w:val="00B00C3C"/>
    <w:rPr>
      <w:rFonts w:ascii="Book Antiqua" w:eastAsia="Batang" w:hAnsi="Book Antiqua"/>
      <w:b/>
      <w:sz w:val="22"/>
      <w:lang w:val="en-US" w:eastAsia="en-US" w:bidi="ar-SA"/>
    </w:rPr>
  </w:style>
  <w:style w:type="character" w:customStyle="1" w:styleId="Heading4Char">
    <w:name w:val="Heading 4 Char"/>
    <w:basedOn w:val="DefaultParagraphFont"/>
    <w:link w:val="Heading4"/>
    <w:rsid w:val="00B00C3C"/>
    <w:rPr>
      <w:rFonts w:eastAsia="Batang"/>
      <w:b/>
      <w:sz w:val="24"/>
      <w:lang w:val="en-US" w:eastAsia="en-US" w:bidi="ar-SA"/>
    </w:rPr>
  </w:style>
  <w:style w:type="character" w:customStyle="1" w:styleId="Heading5Char">
    <w:name w:val="Heading 5 Char"/>
    <w:basedOn w:val="DefaultParagraphFont"/>
    <w:link w:val="Heading5"/>
    <w:rsid w:val="00B00C3C"/>
    <w:rPr>
      <w:rFonts w:eastAsia="Batang"/>
      <w:sz w:val="24"/>
      <w:lang w:val="en-US" w:eastAsia="en-US" w:bidi="ar-SA"/>
    </w:rPr>
  </w:style>
  <w:style w:type="character" w:customStyle="1" w:styleId="Heading6Char">
    <w:name w:val="Heading 6 Char"/>
    <w:basedOn w:val="DefaultParagraphFont"/>
    <w:link w:val="Heading6"/>
    <w:rsid w:val="00B00C3C"/>
    <w:rPr>
      <w:rFonts w:ascii="Book Antiqua" w:eastAsia="Batang" w:hAnsi="Book Antiqua"/>
      <w:b/>
      <w:sz w:val="22"/>
      <w:lang w:val="en-US" w:eastAsia="en-US" w:bidi="ar-SA"/>
    </w:rPr>
  </w:style>
  <w:style w:type="character" w:customStyle="1" w:styleId="Heading7Char">
    <w:name w:val="Heading 7 Char"/>
    <w:basedOn w:val="DefaultParagraphFont"/>
    <w:link w:val="Heading7"/>
    <w:rsid w:val="00B00C3C"/>
    <w:rPr>
      <w:rFonts w:eastAsia="Batang"/>
      <w:sz w:val="24"/>
      <w:szCs w:val="24"/>
      <w:lang w:val="en-US" w:eastAsia="en-US" w:bidi="ar-SA"/>
    </w:rPr>
  </w:style>
  <w:style w:type="character" w:customStyle="1" w:styleId="Heading8Char">
    <w:name w:val="Heading 8 Char"/>
    <w:basedOn w:val="DefaultParagraphFont"/>
    <w:link w:val="Heading8"/>
    <w:rsid w:val="00B00C3C"/>
    <w:rPr>
      <w:rFonts w:eastAsia="Batang"/>
      <w:i/>
      <w:iCs/>
      <w:sz w:val="24"/>
      <w:szCs w:val="24"/>
      <w:lang w:val="en-US" w:eastAsia="en-US" w:bidi="ar-SA"/>
    </w:rPr>
  </w:style>
  <w:style w:type="character" w:customStyle="1" w:styleId="Heading9Char">
    <w:name w:val="Heading 9 Char"/>
    <w:basedOn w:val="DefaultParagraphFont"/>
    <w:link w:val="Heading9"/>
    <w:rsid w:val="00B00C3C"/>
    <w:rPr>
      <w:rFonts w:ascii="Arial" w:eastAsia="Batang" w:hAnsi="Arial" w:cs="Arial"/>
      <w:sz w:val="22"/>
      <w:szCs w:val="22"/>
      <w:lang w:val="en-US" w:eastAsia="en-US" w:bidi="ar-SA"/>
    </w:rPr>
  </w:style>
  <w:style w:type="paragraph" w:styleId="Title">
    <w:name w:val="Title"/>
    <w:basedOn w:val="Normal"/>
    <w:link w:val="TitleChar"/>
    <w:qFormat/>
    <w:rsid w:val="00B00C3C"/>
    <w:pPr>
      <w:spacing w:line="360" w:lineRule="auto"/>
      <w:jc w:val="center"/>
    </w:pPr>
    <w:rPr>
      <w:rFonts w:ascii="Arial" w:hAnsi="Arial"/>
      <w:szCs w:val="20"/>
    </w:rPr>
  </w:style>
  <w:style w:type="character" w:customStyle="1" w:styleId="TitleChar">
    <w:name w:val="Title Char"/>
    <w:basedOn w:val="DefaultParagraphFont"/>
    <w:link w:val="Title"/>
    <w:rsid w:val="00B00C3C"/>
    <w:rPr>
      <w:rFonts w:ascii="Arial" w:eastAsia="Batang" w:hAnsi="Arial"/>
      <w:sz w:val="24"/>
      <w:lang w:val="en-US" w:eastAsia="en-US" w:bidi="ar-SA"/>
    </w:rPr>
  </w:style>
  <w:style w:type="paragraph" w:styleId="BodyTextIndent2">
    <w:name w:val="Body Text Indent 2"/>
    <w:basedOn w:val="Normal"/>
    <w:link w:val="BodyTextIndent2Char"/>
    <w:rsid w:val="00B00C3C"/>
    <w:pPr>
      <w:tabs>
        <w:tab w:val="left" w:pos="1440"/>
      </w:tabs>
      <w:spacing w:line="360" w:lineRule="auto"/>
      <w:ind w:left="1890" w:hanging="1890"/>
      <w:jc w:val="both"/>
    </w:pPr>
    <w:rPr>
      <w:szCs w:val="20"/>
    </w:rPr>
  </w:style>
  <w:style w:type="character" w:customStyle="1" w:styleId="BodyTextIndent2Char">
    <w:name w:val="Body Text Indent 2 Char"/>
    <w:basedOn w:val="DefaultParagraphFont"/>
    <w:link w:val="BodyTextIndent2"/>
    <w:semiHidden/>
    <w:rsid w:val="00B00C3C"/>
    <w:rPr>
      <w:rFonts w:eastAsia="Batang"/>
      <w:sz w:val="24"/>
      <w:lang w:val="en-US" w:eastAsia="en-US" w:bidi="ar-SA"/>
    </w:rPr>
  </w:style>
  <w:style w:type="paragraph" w:styleId="CommentText">
    <w:name w:val="annotation text"/>
    <w:basedOn w:val="Normal"/>
    <w:link w:val="CommentTextChar"/>
    <w:semiHidden/>
    <w:rsid w:val="00B00C3C"/>
    <w:rPr>
      <w:sz w:val="20"/>
      <w:szCs w:val="20"/>
    </w:rPr>
  </w:style>
  <w:style w:type="character" w:customStyle="1" w:styleId="CommentTextChar">
    <w:name w:val="Comment Text Char"/>
    <w:basedOn w:val="DefaultParagraphFont"/>
    <w:link w:val="CommentText"/>
    <w:semiHidden/>
    <w:rsid w:val="00B00C3C"/>
    <w:rPr>
      <w:rFonts w:eastAsia="Batang"/>
      <w:lang w:val="en-US" w:eastAsia="en-US" w:bidi="ar-SA"/>
    </w:rPr>
  </w:style>
  <w:style w:type="paragraph" w:styleId="BodyText">
    <w:name w:val="Body Text"/>
    <w:basedOn w:val="Normal"/>
    <w:link w:val="BodyTextChar"/>
    <w:rsid w:val="00B00C3C"/>
    <w:pPr>
      <w:spacing w:after="120"/>
    </w:pPr>
  </w:style>
  <w:style w:type="character" w:customStyle="1" w:styleId="BodyTextChar">
    <w:name w:val="Body Text Char"/>
    <w:basedOn w:val="DefaultParagraphFont"/>
    <w:link w:val="BodyText"/>
    <w:locked/>
    <w:rsid w:val="00B00C3C"/>
    <w:rPr>
      <w:rFonts w:eastAsia="Batang"/>
      <w:sz w:val="24"/>
      <w:szCs w:val="24"/>
      <w:lang w:val="en-US" w:eastAsia="en-US" w:bidi="ar-SA"/>
    </w:rPr>
  </w:style>
  <w:style w:type="paragraph" w:styleId="BodyText2">
    <w:name w:val="Body Text 2"/>
    <w:basedOn w:val="Normal"/>
    <w:link w:val="BodyText2Char"/>
    <w:rsid w:val="00B00C3C"/>
    <w:pPr>
      <w:spacing w:after="120" w:line="480" w:lineRule="auto"/>
    </w:pPr>
  </w:style>
  <w:style w:type="character" w:customStyle="1" w:styleId="BodyText2Char">
    <w:name w:val="Body Text 2 Char"/>
    <w:basedOn w:val="DefaultParagraphFont"/>
    <w:link w:val="BodyText2"/>
    <w:semiHidden/>
    <w:rsid w:val="00B00C3C"/>
    <w:rPr>
      <w:rFonts w:eastAsia="Batang"/>
      <w:sz w:val="24"/>
      <w:szCs w:val="24"/>
      <w:lang w:val="en-US" w:eastAsia="en-US" w:bidi="ar-SA"/>
    </w:rPr>
  </w:style>
  <w:style w:type="paragraph" w:styleId="Subtitle">
    <w:name w:val="Subtitle"/>
    <w:basedOn w:val="Normal"/>
    <w:link w:val="SubtitleChar"/>
    <w:qFormat/>
    <w:rsid w:val="00B00C3C"/>
    <w:pPr>
      <w:spacing w:line="480" w:lineRule="auto"/>
      <w:jc w:val="center"/>
    </w:pPr>
    <w:rPr>
      <w:rFonts w:ascii="Arial" w:hAnsi="Arial"/>
      <w:szCs w:val="20"/>
    </w:rPr>
  </w:style>
  <w:style w:type="character" w:customStyle="1" w:styleId="SubtitleChar">
    <w:name w:val="Subtitle Char"/>
    <w:basedOn w:val="DefaultParagraphFont"/>
    <w:link w:val="Subtitle"/>
    <w:rsid w:val="00B00C3C"/>
    <w:rPr>
      <w:rFonts w:ascii="Arial" w:eastAsia="Batang" w:hAnsi="Arial"/>
      <w:sz w:val="24"/>
      <w:lang w:val="en-US" w:eastAsia="en-US" w:bidi="ar-SA"/>
    </w:rPr>
  </w:style>
  <w:style w:type="paragraph" w:styleId="Caption">
    <w:name w:val="caption"/>
    <w:basedOn w:val="Normal"/>
    <w:next w:val="Normal"/>
    <w:qFormat/>
    <w:rsid w:val="00B00C3C"/>
    <w:pPr>
      <w:spacing w:line="480" w:lineRule="auto"/>
      <w:jc w:val="center"/>
    </w:pPr>
    <w:rPr>
      <w:rFonts w:ascii="Arial" w:hAnsi="Arial"/>
      <w:szCs w:val="20"/>
    </w:rPr>
  </w:style>
  <w:style w:type="paragraph" w:styleId="BodyTextIndent">
    <w:name w:val="Body Text Indent"/>
    <w:basedOn w:val="Normal"/>
    <w:link w:val="BodyTextIndentChar"/>
    <w:rsid w:val="00B00C3C"/>
    <w:pPr>
      <w:spacing w:line="360" w:lineRule="auto"/>
      <w:ind w:left="450" w:hanging="450"/>
      <w:jc w:val="both"/>
    </w:pPr>
    <w:rPr>
      <w:szCs w:val="20"/>
    </w:rPr>
  </w:style>
  <w:style w:type="character" w:customStyle="1" w:styleId="BodyTextIndentChar">
    <w:name w:val="Body Text Indent Char"/>
    <w:basedOn w:val="DefaultParagraphFont"/>
    <w:link w:val="BodyTextIndent"/>
    <w:semiHidden/>
    <w:rsid w:val="00B00C3C"/>
    <w:rPr>
      <w:rFonts w:eastAsia="Batang"/>
      <w:sz w:val="24"/>
      <w:lang w:val="en-US" w:eastAsia="en-US" w:bidi="ar-SA"/>
    </w:rPr>
  </w:style>
  <w:style w:type="paragraph" w:styleId="BodyTextIndent3">
    <w:name w:val="Body Text Indent 3"/>
    <w:basedOn w:val="Normal"/>
    <w:link w:val="BodyTextIndent3Char"/>
    <w:rsid w:val="00B00C3C"/>
    <w:pPr>
      <w:tabs>
        <w:tab w:val="left" w:pos="1440"/>
        <w:tab w:val="left" w:pos="1620"/>
      </w:tabs>
      <w:spacing w:line="288" w:lineRule="auto"/>
      <w:ind w:left="1980" w:hanging="1980"/>
      <w:jc w:val="both"/>
    </w:pPr>
    <w:rPr>
      <w:rFonts w:ascii="Arial" w:hAnsi="Arial"/>
      <w:sz w:val="22"/>
      <w:szCs w:val="20"/>
    </w:rPr>
  </w:style>
  <w:style w:type="character" w:customStyle="1" w:styleId="BodyTextIndent3Char">
    <w:name w:val="Body Text Indent 3 Char"/>
    <w:basedOn w:val="DefaultParagraphFont"/>
    <w:link w:val="BodyTextIndent3"/>
    <w:semiHidden/>
    <w:rsid w:val="00B00C3C"/>
    <w:rPr>
      <w:rFonts w:ascii="Arial" w:eastAsia="Batang" w:hAnsi="Arial"/>
      <w:sz w:val="22"/>
      <w:lang w:val="en-US" w:eastAsia="en-US" w:bidi="ar-SA"/>
    </w:rPr>
  </w:style>
  <w:style w:type="paragraph" w:styleId="FootnoteText">
    <w:name w:val="footnote text"/>
    <w:basedOn w:val="Normal"/>
    <w:link w:val="FootnoteTextChar"/>
    <w:semiHidden/>
    <w:rsid w:val="00B00C3C"/>
    <w:rPr>
      <w:sz w:val="20"/>
      <w:szCs w:val="20"/>
    </w:rPr>
  </w:style>
  <w:style w:type="character" w:customStyle="1" w:styleId="FootnoteTextChar">
    <w:name w:val="Footnote Text Char"/>
    <w:basedOn w:val="DefaultParagraphFont"/>
    <w:link w:val="FootnoteText"/>
    <w:semiHidden/>
    <w:rsid w:val="00B00C3C"/>
    <w:rPr>
      <w:rFonts w:eastAsia="Batang"/>
      <w:lang w:val="en-US" w:eastAsia="en-US" w:bidi="ar-SA"/>
    </w:rPr>
  </w:style>
  <w:style w:type="paragraph" w:styleId="BodyText3">
    <w:name w:val="Body Text 3"/>
    <w:basedOn w:val="Normal"/>
    <w:link w:val="BodyText3Char"/>
    <w:rsid w:val="00B00C3C"/>
    <w:pPr>
      <w:spacing w:line="360" w:lineRule="auto"/>
    </w:pPr>
    <w:rPr>
      <w:rFonts w:ascii="Book Antiqua" w:hAnsi="Book Antiqua"/>
      <w:color w:val="000000"/>
      <w:szCs w:val="20"/>
    </w:rPr>
  </w:style>
  <w:style w:type="character" w:customStyle="1" w:styleId="BodyText3Char">
    <w:name w:val="Body Text 3 Char"/>
    <w:basedOn w:val="DefaultParagraphFont"/>
    <w:link w:val="BodyText3"/>
    <w:semiHidden/>
    <w:rsid w:val="00B00C3C"/>
    <w:rPr>
      <w:rFonts w:ascii="Book Antiqua" w:eastAsia="Batang" w:hAnsi="Book Antiqua"/>
      <w:color w:val="000000"/>
      <w:sz w:val="24"/>
      <w:lang w:val="en-US" w:eastAsia="en-US" w:bidi="ar-SA"/>
    </w:rPr>
  </w:style>
  <w:style w:type="paragraph" w:customStyle="1" w:styleId="IndexBase">
    <w:name w:val="Index Base"/>
    <w:basedOn w:val="Normal"/>
    <w:rsid w:val="00B00C3C"/>
    <w:pPr>
      <w:spacing w:after="240" w:line="220" w:lineRule="atLeast"/>
      <w:ind w:left="360"/>
      <w:jc w:val="both"/>
    </w:pPr>
    <w:rPr>
      <w:rFonts w:ascii="Garamond" w:hAnsi="Garamond"/>
      <w:szCs w:val="20"/>
      <w:lang w:val="en-GB"/>
    </w:rPr>
  </w:style>
  <w:style w:type="paragraph" w:styleId="Footer">
    <w:name w:val="footer"/>
    <w:basedOn w:val="Normal"/>
    <w:link w:val="FooterChar"/>
    <w:rsid w:val="00B00C3C"/>
    <w:pPr>
      <w:tabs>
        <w:tab w:val="center" w:pos="4320"/>
        <w:tab w:val="right" w:pos="8640"/>
      </w:tabs>
    </w:pPr>
    <w:rPr>
      <w:sz w:val="20"/>
      <w:szCs w:val="20"/>
    </w:rPr>
  </w:style>
  <w:style w:type="character" w:customStyle="1" w:styleId="FooterChar">
    <w:name w:val="Footer Char"/>
    <w:basedOn w:val="DefaultParagraphFont"/>
    <w:link w:val="Footer"/>
    <w:semiHidden/>
    <w:rsid w:val="00B00C3C"/>
    <w:rPr>
      <w:rFonts w:eastAsia="Batang"/>
      <w:lang w:val="en-US" w:eastAsia="en-US" w:bidi="ar-SA"/>
    </w:rPr>
  </w:style>
  <w:style w:type="character" w:styleId="PageNumber">
    <w:name w:val="page number"/>
    <w:basedOn w:val="DefaultParagraphFont"/>
    <w:rsid w:val="00B00C3C"/>
    <w:rPr>
      <w:rFonts w:cs="Times New Roman"/>
    </w:rPr>
  </w:style>
  <w:style w:type="paragraph" w:styleId="Header">
    <w:name w:val="header"/>
    <w:basedOn w:val="Normal"/>
    <w:link w:val="HeaderChar"/>
    <w:rsid w:val="00B00C3C"/>
    <w:pPr>
      <w:tabs>
        <w:tab w:val="center" w:pos="4320"/>
        <w:tab w:val="right" w:pos="8640"/>
      </w:tabs>
    </w:pPr>
    <w:rPr>
      <w:sz w:val="20"/>
      <w:szCs w:val="20"/>
    </w:rPr>
  </w:style>
  <w:style w:type="character" w:customStyle="1" w:styleId="HeaderChar">
    <w:name w:val="Header Char"/>
    <w:basedOn w:val="DefaultParagraphFont"/>
    <w:link w:val="Header"/>
    <w:semiHidden/>
    <w:rsid w:val="00B00C3C"/>
    <w:rPr>
      <w:rFonts w:eastAsia="Batang"/>
      <w:lang w:val="en-US" w:eastAsia="en-US" w:bidi="ar-SA"/>
    </w:rPr>
  </w:style>
  <w:style w:type="paragraph" w:styleId="DocumentMap">
    <w:name w:val="Document Map"/>
    <w:basedOn w:val="Normal"/>
    <w:link w:val="DocumentMapChar"/>
    <w:semiHidden/>
    <w:rsid w:val="00B00C3C"/>
    <w:pPr>
      <w:shd w:val="clear" w:color="auto" w:fill="000080"/>
    </w:pPr>
    <w:rPr>
      <w:rFonts w:ascii="Tahoma" w:hAnsi="Tahoma"/>
      <w:szCs w:val="20"/>
    </w:rPr>
  </w:style>
  <w:style w:type="character" w:customStyle="1" w:styleId="DocumentMapChar">
    <w:name w:val="Document Map Char"/>
    <w:basedOn w:val="DefaultParagraphFont"/>
    <w:link w:val="DocumentMap"/>
    <w:semiHidden/>
    <w:rsid w:val="00B00C3C"/>
    <w:rPr>
      <w:rFonts w:ascii="Tahoma" w:eastAsia="Batang" w:hAnsi="Tahoma"/>
      <w:sz w:val="24"/>
      <w:lang w:val="en-US" w:eastAsia="en-US" w:bidi="ar-SA"/>
    </w:rPr>
  </w:style>
  <w:style w:type="paragraph" w:customStyle="1" w:styleId="BAB">
    <w:name w:val="BAB"/>
    <w:basedOn w:val="BodyTextIndent2"/>
    <w:rsid w:val="00B00C3C"/>
    <w:pPr>
      <w:tabs>
        <w:tab w:val="clear" w:pos="1440"/>
        <w:tab w:val="left" w:pos="1980"/>
      </w:tabs>
      <w:spacing w:line="240" w:lineRule="auto"/>
      <w:ind w:left="2160" w:firstLine="0"/>
      <w:jc w:val="center"/>
    </w:pPr>
    <w:rPr>
      <w:szCs w:val="24"/>
      <w:lang w:val="en-GB"/>
    </w:rPr>
  </w:style>
  <w:style w:type="paragraph" w:styleId="NormalWeb">
    <w:name w:val="Normal (Web)"/>
    <w:basedOn w:val="Normal"/>
    <w:rsid w:val="00B00C3C"/>
    <w:pPr>
      <w:overflowPunct w:val="0"/>
      <w:autoSpaceDE w:val="0"/>
      <w:autoSpaceDN w:val="0"/>
      <w:adjustRightInd w:val="0"/>
      <w:spacing w:before="100" w:after="100"/>
      <w:textAlignment w:val="baseline"/>
    </w:pPr>
    <w:rPr>
      <w:szCs w:val="20"/>
    </w:rPr>
  </w:style>
  <w:style w:type="paragraph" w:styleId="CommentSubject">
    <w:name w:val="annotation subject"/>
    <w:basedOn w:val="CommentText"/>
    <w:next w:val="CommentText"/>
    <w:link w:val="CommentSubjectChar"/>
    <w:semiHidden/>
    <w:rsid w:val="00B00C3C"/>
    <w:rPr>
      <w:b/>
      <w:bCs/>
    </w:rPr>
  </w:style>
  <w:style w:type="character" w:customStyle="1" w:styleId="CommentSubjectChar">
    <w:name w:val="Comment Subject Char"/>
    <w:basedOn w:val="CommentTextChar"/>
    <w:link w:val="CommentSubject"/>
    <w:semiHidden/>
    <w:rsid w:val="00B00C3C"/>
    <w:rPr>
      <w:b/>
      <w:bCs/>
    </w:rPr>
  </w:style>
  <w:style w:type="paragraph" w:styleId="BalloonText">
    <w:name w:val="Balloon Text"/>
    <w:basedOn w:val="Normal"/>
    <w:link w:val="BalloonTextChar"/>
    <w:semiHidden/>
    <w:rsid w:val="00B00C3C"/>
    <w:rPr>
      <w:rFonts w:ascii="Tahoma" w:hAnsi="Tahoma" w:cs="Tahoma"/>
      <w:sz w:val="16"/>
      <w:szCs w:val="16"/>
    </w:rPr>
  </w:style>
  <w:style w:type="character" w:customStyle="1" w:styleId="BalloonTextChar">
    <w:name w:val="Balloon Text Char"/>
    <w:basedOn w:val="DefaultParagraphFont"/>
    <w:link w:val="BalloonText"/>
    <w:semiHidden/>
    <w:rsid w:val="00B00C3C"/>
    <w:rPr>
      <w:rFonts w:ascii="Tahoma" w:eastAsia="Batang" w:hAnsi="Tahoma" w:cs="Tahoma"/>
      <w:sz w:val="16"/>
      <w:szCs w:val="16"/>
      <w:lang w:val="en-US" w:eastAsia="en-US" w:bidi="ar-SA"/>
    </w:rPr>
  </w:style>
  <w:style w:type="paragraph" w:styleId="ListNumber5">
    <w:name w:val="List Number 5"/>
    <w:basedOn w:val="Normal"/>
    <w:rsid w:val="00B00C3C"/>
    <w:pPr>
      <w:numPr>
        <w:numId w:val="1"/>
      </w:numPr>
    </w:pPr>
    <w:rPr>
      <w:sz w:val="20"/>
      <w:szCs w:val="20"/>
    </w:rPr>
  </w:style>
  <w:style w:type="paragraph" w:styleId="ListNumber">
    <w:name w:val="List Number"/>
    <w:basedOn w:val="Normal"/>
    <w:rsid w:val="00B00C3C"/>
    <w:pPr>
      <w:numPr>
        <w:numId w:val="2"/>
      </w:numPr>
    </w:pPr>
    <w:rPr>
      <w:sz w:val="20"/>
      <w:szCs w:val="20"/>
    </w:rPr>
  </w:style>
  <w:style w:type="paragraph" w:customStyle="1" w:styleId="StyleHeading213ptLeftLinespacing15lines">
    <w:name w:val="Style Heading 2 + 13 pt Left Line spacing:  1.5 lines"/>
    <w:basedOn w:val="Heading2"/>
    <w:rsid w:val="00B00C3C"/>
    <w:pPr>
      <w:tabs>
        <w:tab w:val="clear" w:pos="1980"/>
      </w:tabs>
      <w:spacing w:line="360" w:lineRule="auto"/>
    </w:pPr>
    <w:rPr>
      <w:rFonts w:ascii="Times New Roman" w:hAnsi="Times New Roman"/>
      <w:sz w:val="26"/>
    </w:rPr>
  </w:style>
  <w:style w:type="paragraph" w:styleId="ListParagraph">
    <w:name w:val="List Paragraph"/>
    <w:basedOn w:val="Normal"/>
    <w:qFormat/>
    <w:rsid w:val="00B00C3C"/>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17</Pages>
  <Words>3553</Words>
  <Characters>20256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CHAPTER VIII</vt:lpstr>
    </vt:vector>
  </TitlesOfParts>
  <Company>PT. Laksana Tata Indonesia</Company>
  <LinksUpToDate>false</LinksUpToDate>
  <CharactersWithSpaces>23762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VIII</dc:title>
  <dc:subject/>
  <dc:creator>BAI</dc:creator>
  <cp:keywords/>
  <dc:description/>
  <cp:lastModifiedBy>prasaja</cp:lastModifiedBy>
  <cp:revision>2</cp:revision>
  <dcterms:created xsi:type="dcterms:W3CDTF">2010-08-16T04:31:00Z</dcterms:created>
  <dcterms:modified xsi:type="dcterms:W3CDTF">2010-08-16T04:31:00Z</dcterms:modified>
</cp:coreProperties>
</file>