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  <w:color w:val="1F3B63"/>
        </w:rPr>
        <w:t xml:space="preserve">Defence Speech — 7 Minutes</w:t>
      </w:r>
    </w:p>
    <w:p>
      <w:pPr>
        <w:spacing w:after="40"/>
      </w:pPr>
      <w:r>
        <w:rPr>
          <w:i/>
          <w:iCs/>
          <w:color w:val="666666"/>
        </w:rPr>
        <w:t xml:space="preserve">Explainable Machine Learning for Mortality Prediction in Intensive Care Units</w:t>
      </w:r>
    </w:p>
    <w:p>
      <w:pPr>
        <w:spacing w:after="160"/>
      </w:pPr>
      <w:r>
        <w:rPr>
          <w:color w:val="666666"/>
          <w:sz w:val="20"/>
          <w:szCs w:val="20"/>
        </w:rPr>
        <w:t xml:space="preserve">Ihsaan Naqvi  ·  Tomsk State University  ·  Big Data &amp; Data Science</w:t>
      </w:r>
    </w:p>
    <w:p>
      <w:pPr>
        <w:pBdr>
          <w:bottom w:val="single" w:color="CCCCCC" w:sz="4" w:space="6"/>
        </w:pBdr>
        <w:spacing w:after="200"/>
      </w:pPr>
      <w:r>
        <w:rPr>
          <w:b/>
          <w:bCs/>
        </w:rPr>
        <w:t xml:space="preserve">How to use:</w:t>
      </w:r>
      <w:r>
        <w:t xml:space="preserve"> these are speaking notes, not a read-aloud script. Each line is one idea — glance, then talk to the room. Target pace ≈ 135 words per minute (≈ 6 min 40 s total, leaving buffer). Pause briefly between lines.</w:t>
      </w:r>
    </w:p>
    <w:p>
      <w:pPr>
        <w:pStyle w:val="Heading2"/>
        <w:pBdr>
          <w:bottom w:val="single" w:color="2E5EAA" w:sz="6" w:space="2"/>
        </w:pBdr>
      </w:pPr>
      <w:r>
        <w:rPr>
          <w:b/>
          <w:bCs/>
          <w:color w:val="2E5EAA"/>
        </w:rPr>
        <w:t xml:space="preserve">Slide 1 — Title</w:t>
      </w:r>
      <w:r>
        <w:rPr>
          <w:b/>
          <w:bCs/>
          <w:color w:val="666666"/>
          <w:sz w:val="20"/>
          <w:szCs w:val="20"/>
        </w:rPr>
        <w:t xml:space="preserve">   ·   0:00 – 0:30</w:t>
      </w:r>
    </w:p>
    <w:p>
      <w:pPr>
        <w:spacing w:after="140" w:line="300"/>
      </w:pPr>
      <w:r>
        <w:t xml:space="preserve">Good morning. My name is Ihsaan Naqvi.</w:t>
      </w:r>
    </w:p>
    <w:p>
      <w:pPr>
        <w:spacing w:after="140" w:line="300"/>
      </w:pPr>
      <w:r>
        <w:t xml:space="preserve">My thesis asks one hard question: </w:t>
      </w:r>
      <w:r>
        <w:rPr>
          <w:b/>
          <w:bCs/>
        </w:rPr>
        <w:t xml:space="preserve">can a model predict which ICU patients are likely to die — and then explain that prediction in terms a clinician will actually trust?</w:t>
      </w:r>
    </w:p>
    <w:p>
      <w:pPr>
        <w:spacing w:after="140" w:line="300"/>
      </w:pPr>
      <w:r>
        <w:t xml:space="preserve">Accuracy alone isn't enough at the bedside. So this work is about getting both: state-of-the-art prediction and attribution a doctor can read.</w:t>
      </w:r>
    </w:p>
    <w:p>
      <w:pPr>
        <w:pStyle w:val="Heading2"/>
        <w:pBdr>
          <w:bottom w:val="single" w:color="2E5EAA" w:sz="6" w:space="2"/>
        </w:pBdr>
      </w:pPr>
      <w:r>
        <w:rPr>
          <w:b/>
          <w:bCs/>
          <w:color w:val="2E5EAA"/>
        </w:rPr>
        <w:t xml:space="preserve">Slides 2–4 — Motivation</w:t>
      </w:r>
      <w:r>
        <w:rPr>
          <w:b/>
          <w:bCs/>
          <w:color w:val="666666"/>
          <w:sz w:val="20"/>
          <w:szCs w:val="20"/>
        </w:rPr>
        <w:t xml:space="preserve">   ·   0:30 – 1:15</w:t>
      </w:r>
    </w:p>
    <w:p>
      <w:pPr>
        <w:spacing w:after="140" w:line="300"/>
      </w:pPr>
      <w:r>
        <w:t xml:space="preserve">In intensive care, two things matter. First, accuracy — a missed deterioration costs a life. Second, trust — no clinician acts on a number they can't interrogate.</w:t>
      </w:r>
    </w:p>
    <w:p>
      <w:pPr>
        <w:spacing w:after="140" w:line="300"/>
      </w:pPr>
      <w:r>
        <w:t xml:space="preserve">The scores used at the bedside today, </w:t>
      </w:r>
      <w:r>
        <w:rPr>
          <w:b/>
          <w:bCs/>
        </w:rPr>
        <w:t xml:space="preserve">SAPS-I and APACHE, were designed in the early 1980s.</w:t>
      </w:r>
      <w:r>
        <w:t xml:space="preserve"> They collapse a patient's first 24 hours into a single worst-value vector, and they treat every missing measurement as if it were random. Modern monitoring makes both assumptions obsolete.</w:t>
      </w:r>
    </w:p>
    <w:p>
      <w:pPr>
        <w:spacing w:after="140" w:line="300"/>
      </w:pPr>
      <w:r>
        <w:t xml:space="preserve">Deep learning closes the accuracy gap — but opens a new one: </w:t>
      </w:r>
      <w:r>
        <w:rPr>
          <w:b/>
          <w:bCs/>
        </w:rPr>
        <w:t xml:space="preserve">opacity.</w:t>
      </w:r>
      <w:r>
        <w:t xml:space="preserve"> My work targets exactly that gap.</w:t>
      </w:r>
    </w:p>
    <w:p>
      <w:pPr>
        <w:pStyle w:val="Heading2"/>
        <w:pBdr>
          <w:bottom w:val="single" w:color="2E5EAA" w:sz="6" w:space="2"/>
        </w:pBdr>
      </w:pPr>
      <w:r>
        <w:rPr>
          <w:b/>
          <w:bCs/>
          <w:color w:val="2E5EAA"/>
        </w:rPr>
        <w:t xml:space="preserve">Slides 5–6 — Dataset</w:t>
      </w:r>
      <w:r>
        <w:rPr>
          <w:b/>
          <w:bCs/>
          <w:color w:val="666666"/>
          <w:sz w:val="20"/>
          <w:szCs w:val="20"/>
        </w:rPr>
        <w:t xml:space="preserve">   ·   1:15 – 1:50</w:t>
      </w:r>
    </w:p>
    <w:p>
      <w:pPr>
        <w:spacing w:after="140" w:line="300"/>
      </w:pPr>
      <w:r>
        <w:t xml:space="preserve">I used the PhysioNet 2012 Challenge dataset: </w:t>
      </w:r>
      <w:r>
        <w:rPr>
          <w:b/>
          <w:bCs/>
        </w:rPr>
        <w:t xml:space="preserve">4,000 ICU stays</w:t>
      </w:r>
      <w:r>
        <w:t xml:space="preserve">, each with the first </w:t>
      </w:r>
      <w:r>
        <w:rPr>
          <w:b/>
          <w:bCs/>
        </w:rPr>
        <w:t xml:space="preserve">48 hours</w:t>
      </w:r>
      <w:r>
        <w:t xml:space="preserve"> of care, </w:t>
      </w:r>
      <w:r>
        <w:rPr>
          <w:b/>
          <w:bCs/>
        </w:rPr>
        <w:t xml:space="preserve">37 time-series variables</w:t>
      </w:r>
      <w:r>
        <w:t xml:space="preserve">, and an in-hospital mortality rate of about </w:t>
      </w:r>
      <w:r>
        <w:rPr>
          <w:b/>
          <w:bCs/>
        </w:rPr>
        <w:t xml:space="preserve">14 percent.</w:t>
      </w:r>
    </w:p>
    <w:p>
      <w:pPr>
        <w:spacing w:after="140" w:line="300"/>
      </w:pPr>
      <w:r>
        <w:t xml:space="preserve">That imbalance — roughly six survivors for every death — shaped every design decision that follows.</w:t>
      </w:r>
    </w:p>
    <w:p>
      <w:pPr>
        <w:pStyle w:val="Heading2"/>
        <w:pBdr>
          <w:bottom w:val="single" w:color="2E5EAA" w:sz="6" w:space="2"/>
        </w:pBdr>
      </w:pPr>
      <w:r>
        <w:rPr>
          <w:b/>
          <w:bCs/>
          <w:color w:val="2E5EAA"/>
        </w:rPr>
        <w:t xml:space="preserve">Slide 8 — Method (Four-Stage Pipeline)</w:t>
      </w:r>
      <w:r>
        <w:rPr>
          <w:b/>
          <w:bCs/>
          <w:color w:val="666666"/>
          <w:sz w:val="20"/>
          <w:szCs w:val="20"/>
        </w:rPr>
        <w:t xml:space="preserve">   ·   1:50 – 2:55</w:t>
      </w:r>
    </w:p>
    <w:p>
      <w:pPr>
        <w:spacing w:after="140" w:line="300"/>
      </w:pPr>
      <w:r>
        <w:t xml:space="preserve">My pipeline has four stages.</w:t>
      </w:r>
    </w:p>
    <w:p>
      <w:pPr>
        <w:spacing w:after="140" w:line="300"/>
      </w:pPr>
      <w:r>
        <w:rPr>
          <w:b/>
          <w:bCs/>
        </w:rPr>
        <w:t xml:space="preserve">One — preprocessing.</w:t>
      </w:r>
      <w:r>
        <w:t xml:space="preserve"> Hourly aggregation, a stratified split, and — crucially — a missingness mask: a second channel for every variable recording whether it was actually measured. In the ICU, the absence of a test is itself clinical information.</w:t>
      </w:r>
    </w:p>
    <w:p>
      <w:pPr>
        <w:spacing w:after="140" w:line="300"/>
      </w:pPr>
      <w:r>
        <w:rPr>
          <w:b/>
          <w:bCs/>
        </w:rPr>
        <w:t xml:space="preserve">Two — three models:</w:t>
      </w:r>
      <w:r>
        <w:t xml:space="preserve"> a gradient-boosted XGBoost, a Temporal Convolutional Network, and a Time-Aware Transformer, all trained with focal loss to handle the imbalance.</w:t>
      </w:r>
    </w:p>
    <w:p>
      <w:pPr>
        <w:spacing w:after="140" w:line="300"/>
      </w:pPr>
      <w:r>
        <w:rPr>
          <w:b/>
          <w:bCs/>
        </w:rPr>
        <w:t xml:space="preserve">Three — and this is my main contribution — Time-Step SHAP.</w:t>
      </w:r>
      <w:r>
        <w:t xml:space="preserve"> Standard SHAP tells you which variable mattered; it throws away when. I redistribute each variable's attribution across the 48 hours, weighted by signal magnitude — so I can see not just that the Glasgow Coma Scale mattered, but in which hours it mattered.</w:t>
      </w:r>
    </w:p>
    <w:p>
      <w:pPr>
        <w:spacing w:after="140" w:line="300"/>
      </w:pPr>
      <w:r>
        <w:rPr>
          <w:b/>
          <w:bCs/>
        </w:rPr>
        <w:t xml:space="preserve">Four — clinical validation</w:t>
      </w:r>
      <w:r>
        <w:t xml:space="preserve"> of those explanations against established scores.</w:t>
      </w:r>
    </w:p>
    <w:p>
      <w:pPr>
        <w:pStyle w:val="Heading2"/>
        <w:pBdr>
          <w:bottom w:val="single" w:color="2E5EAA" w:sz="6" w:space="2"/>
        </w:pBdr>
      </w:pPr>
      <w:r>
        <w:rPr>
          <w:b/>
          <w:bCs/>
          <w:color w:val="2E5EAA"/>
        </w:rPr>
        <w:t xml:space="preserve">Slides 9–11 — Results &amp; Model Comparison</w:t>
      </w:r>
      <w:r>
        <w:rPr>
          <w:b/>
          <w:bCs/>
          <w:color w:val="666666"/>
          <w:sz w:val="20"/>
          <w:szCs w:val="20"/>
        </w:rPr>
        <w:t xml:space="preserve">   ·   2:55 – 4:10</w:t>
      </w:r>
    </w:p>
    <w:p>
      <w:pPr>
        <w:spacing w:after="140" w:line="300"/>
      </w:pPr>
      <w:r>
        <w:t xml:space="preserve">Both deep models train cleanly and early-stop before overfitting.</w:t>
      </w:r>
    </w:p>
    <w:p>
      <w:pPr>
        <w:spacing w:after="140" w:line="300"/>
      </w:pPr>
      <w:r>
        <w:t xml:space="preserve">On the held-out test set of </w:t>
      </w:r>
      <w:r>
        <w:rPr>
          <w:b/>
          <w:bCs/>
        </w:rPr>
        <w:t xml:space="preserve">600 patients, XGBoost was the strongest model — AUROC 0.88</w:t>
      </w:r>
      <w:r>
        <w:t xml:space="preserve">, and, more importantly for an imbalanced problem, a </w:t>
      </w:r>
      <w:r>
        <w:rPr>
          <w:b/>
          <w:bCs/>
        </w:rPr>
        <w:t xml:space="preserve">Score-1 of 0.54.</w:t>
      </w:r>
    </w:p>
    <w:p>
      <w:pPr>
        <w:spacing w:after="140" w:line="300"/>
      </w:pPr>
      <w:r>
        <w:t xml:space="preserve">To put that in context: the SAPS-I clinical baseline scores 0.31 on the same metric. That is a </w:t>
      </w:r>
      <w:r>
        <w:rPr>
          <w:b/>
          <w:bCs/>
        </w:rPr>
        <w:t xml:space="preserve">75 percent relative improvement.</w:t>
      </w:r>
    </w:p>
    <w:p>
      <w:pPr>
        <w:spacing w:after="140" w:line="300"/>
      </w:pPr>
      <w:r>
        <w:t xml:space="preserve">The deep models follow close behind — the Transformer reaches an </w:t>
      </w:r>
      <w:r>
        <w:rPr>
          <w:b/>
          <w:bCs/>
        </w:rPr>
        <w:t xml:space="preserve">AUROC of 0.85.</w:t>
      </w:r>
      <w:r>
        <w:t xml:space="preserve"> There's one honest trade-off: the deep models discriminate well but are less calibrated than XGBoost — which is why I recommend XGBoost as the deployment model.</w:t>
      </w:r>
    </w:p>
    <w:p>
      <w:pPr>
        <w:pStyle w:val="Heading2"/>
        <w:pBdr>
          <w:bottom w:val="single" w:color="2E5EAA" w:sz="6" w:space="2"/>
        </w:pBdr>
      </w:pPr>
      <w:r>
        <w:rPr>
          <w:b/>
          <w:bCs/>
          <w:color w:val="2E5EAA"/>
        </w:rPr>
        <w:t xml:space="preserve">Slides 12–14 — Explainability</w:t>
      </w:r>
      <w:r>
        <w:rPr>
          <w:b/>
          <w:bCs/>
          <w:color w:val="666666"/>
          <w:sz w:val="20"/>
          <w:szCs w:val="20"/>
        </w:rPr>
        <w:t xml:space="preserve">   ·   4:10 – 5:25</w:t>
      </w:r>
    </w:p>
    <w:p>
      <w:pPr>
        <w:spacing w:after="140" w:line="300"/>
      </w:pPr>
      <w:r>
        <w:t xml:space="preserve">Now the part that matters for trust.</w:t>
      </w:r>
    </w:p>
    <w:p>
      <w:pPr>
        <w:spacing w:after="140" w:line="300"/>
      </w:pPr>
      <w:r>
        <w:t xml:space="preserve">When I rank variables by global attribution, the </w:t>
      </w:r>
      <w:r>
        <w:rPr>
          <w:b/>
          <w:bCs/>
        </w:rPr>
        <w:t xml:space="preserve">Glasgow Coma Scale comes first — by a wide margin</w:t>
      </w:r>
      <w:r>
        <w:t xml:space="preserve"> — followed by blood urea nitrogen, temperature, heart rate, and urine output. Every one of the top ten is a variable clinicians already monitor.</w:t>
      </w:r>
    </w:p>
    <w:p>
      <w:pPr>
        <w:spacing w:after="140" w:line="300"/>
      </w:pPr>
      <w:r>
        <w:t xml:space="preserve">The model isn't finding spurious correlations — it's rediscovering critical-care physiology.</w:t>
      </w:r>
    </w:p>
    <w:p>
      <w:pPr>
        <w:spacing w:after="140" w:line="300"/>
      </w:pPr>
      <w:r>
        <w:t xml:space="preserve">Time-Step SHAP then adds the temporal dimension. This heatmap is a single survivor, Patient 419: attribution concentrates on the Glasgow Coma Scale and lactate — the model's strongest signals — exactly how a clinician would reason at the bedside.</w:t>
      </w:r>
    </w:p>
    <w:p>
      <w:pPr>
        <w:pStyle w:val="Heading2"/>
        <w:pBdr>
          <w:bottom w:val="single" w:color="2E5EAA" w:sz="6" w:space="2"/>
        </w:pBdr>
      </w:pPr>
      <w:r>
        <w:rPr>
          <w:b/>
          <w:bCs/>
          <w:color w:val="2E5EAA"/>
        </w:rPr>
        <w:t xml:space="preserve">Slide 15 — Clinical Validation</w:t>
      </w:r>
      <w:r>
        <w:rPr>
          <w:b/>
          <w:bCs/>
          <w:color w:val="666666"/>
          <w:sz w:val="20"/>
          <w:szCs w:val="20"/>
        </w:rPr>
        <w:t xml:space="preserve">   ·   5:25 – 6:05</w:t>
      </w:r>
    </w:p>
    <w:p>
      <w:pPr>
        <w:spacing w:after="140" w:line="300"/>
      </w:pPr>
      <w:r>
        <w:t xml:space="preserve">I tested that alignment formally. I measured how often the model's top-five variables overlap with the SAPS-I scoring set: a concordance of about </w:t>
      </w:r>
      <w:r>
        <w:rPr>
          <w:b/>
          <w:bCs/>
        </w:rPr>
        <w:t xml:space="preserve">50 percent — well above chance.</w:t>
      </w:r>
    </w:p>
    <w:p>
      <w:pPr>
        <w:spacing w:after="140" w:line="300"/>
      </w:pPr>
      <w:r>
        <w:t xml:space="preserve">And patients whose explanations align more closely with clinical scoring are also better calibrated — a small but statistically significant relationship, </w:t>
      </w:r>
      <w:r>
        <w:rPr>
          <w:b/>
          <w:bCs/>
        </w:rPr>
        <w:t xml:space="preserve">p below 0.001.</w:t>
      </w:r>
    </w:p>
    <w:p>
      <w:pPr>
        <w:spacing w:after="140" w:line="300"/>
      </w:pPr>
      <w:r>
        <w:t xml:space="preserve">In short: when the model thinks like the score, it's also more reliable.</w:t>
      </w:r>
    </w:p>
    <w:p>
      <w:pPr>
        <w:pStyle w:val="Heading2"/>
        <w:pBdr>
          <w:bottom w:val="single" w:color="2E5EAA" w:sz="6" w:space="2"/>
        </w:pBdr>
      </w:pPr>
      <w:r>
        <w:rPr>
          <w:b/>
          <w:bCs/>
          <w:color w:val="2E5EAA"/>
        </w:rPr>
        <w:t xml:space="preserve">Slide 16 — Ablation Study</w:t>
      </w:r>
      <w:r>
        <w:rPr>
          <w:b/>
          <w:bCs/>
          <w:color w:val="666666"/>
          <w:sz w:val="20"/>
          <w:szCs w:val="20"/>
        </w:rPr>
        <w:t xml:space="preserve">   ·   6:05 – 6:30</w:t>
      </w:r>
    </w:p>
    <w:p>
      <w:pPr>
        <w:spacing w:after="140" w:line="300"/>
      </w:pPr>
      <w:r>
        <w:t xml:space="preserve">To show these choices weren't arbitrary, I ran a four-variant ablation.</w:t>
      </w:r>
    </w:p>
    <w:p>
      <w:pPr>
        <w:spacing w:after="140" w:line="300"/>
      </w:pPr>
      <w:r>
        <w:t xml:space="preserve">The single most important design decision was the </w:t>
      </w:r>
      <w:r>
        <w:rPr>
          <w:b/>
          <w:bCs/>
        </w:rPr>
        <w:t xml:space="preserve">missingness encoding — removing it cost 6.6 points of Score-1.</w:t>
      </w:r>
      <w:r>
        <w:t xml:space="preserve"> Encoding when a measurement was taken was the highest-value choice in the entire pipeline.</w:t>
      </w:r>
    </w:p>
    <w:p>
      <w:pPr>
        <w:pStyle w:val="Heading2"/>
        <w:pBdr>
          <w:bottom w:val="single" w:color="2E5EAA" w:sz="6" w:space="2"/>
        </w:pBdr>
      </w:pPr>
      <w:r>
        <w:rPr>
          <w:b/>
          <w:bCs/>
          <w:color w:val="2E5EAA"/>
        </w:rPr>
        <w:t xml:space="preserve">Slides 19–21 — Conclusion &amp; Thanks</w:t>
      </w:r>
      <w:r>
        <w:rPr>
          <w:b/>
          <w:bCs/>
          <w:color w:val="666666"/>
          <w:sz w:val="20"/>
          <w:szCs w:val="20"/>
        </w:rPr>
        <w:t xml:space="preserve">   ·   6:30 – 7:00</w:t>
      </w:r>
    </w:p>
    <w:p>
      <w:pPr>
        <w:spacing w:after="140" w:line="300"/>
      </w:pPr>
      <w:r>
        <w:t xml:space="preserve">So — to answer my question: </w:t>
      </w:r>
      <w:r>
        <w:rPr>
          <w:b/>
          <w:bCs/>
        </w:rPr>
        <w:t xml:space="preserve">yes.</w:t>
      </w:r>
      <w:r>
        <w:t xml:space="preserve"> Machine learning can predict ICU mortality and explain itself in clinician-aligned terms.</w:t>
      </w:r>
    </w:p>
    <w:p>
      <w:pPr>
        <w:spacing w:after="140" w:line="300"/>
      </w:pPr>
      <w:r>
        <w:t xml:space="preserve">XGBoost is the best overall model; Time-Step SHAP resolves attribution in time; and those attributions are statistically validated against decades-old clinical scoring.</w:t>
      </w:r>
    </w:p>
    <w:p>
      <w:pPr>
        <w:spacing w:after="140" w:line="300"/>
      </w:pPr>
      <w:r>
        <w:t xml:space="preserve">The natural next step is prospective testing on live ICU data.</w:t>
      </w:r>
    </w:p>
    <w:p>
      <w:pPr>
        <w:spacing w:after="140" w:line="300"/>
      </w:pPr>
      <w:r>
        <w:t xml:space="preserve">Thank you — I'd be glad to take your questions.</w:t>
      </w:r>
    </w:p>
    <w:p>
      <w:pPr>
        <w:pStyle w:val="Heading2"/>
        <w:pBdr>
          <w:bottom w:val="single" w:color="2E5EAA" w:sz="6" w:space="2"/>
        </w:pBdr>
        <w:spacing w:before="200"/>
      </w:pPr>
      <w:r>
        <w:rPr>
          <w:b/>
          <w:bCs/>
          <w:color w:val="2E5EAA"/>
        </w:rPr>
        <w:t xml:space="preserve">If You're Running Over Time — Cut These First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Training-convergence detail (Slide 9) — say only “both deep models converge and early-stop cleanly.”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Patient 419 sentence — the global-ranking point already makes the case.</w:t>
      </w:r>
    </w:p>
    <w:p>
      <w:pPr>
        <w:pStyle w:val="Heading2"/>
        <w:pBdr>
          <w:bottom w:val="single" w:color="2E5EAA" w:sz="6" w:space="2"/>
        </w:pBdr>
        <w:spacing w:before="220"/>
      </w:pPr>
      <w:r>
        <w:rPr>
          <w:b/>
          <w:bCs/>
          <w:color w:val="2E5EAA"/>
        </w:rPr>
        <w:t xml:space="preserve">Likely Examiner Questions — Answers Ready</w:t>
      </w:r>
    </w:p>
    <w:p>
      <w:pPr>
        <w:spacing w:after="40" w:before="120"/>
      </w:pPr>
      <w:r>
        <w:rPr>
          <w:b/>
          <w:bCs/>
          <w:color w:val="1F3B63"/>
        </w:rPr>
        <w:t xml:space="preserve">Q1.  </w:t>
      </w:r>
      <w:r>
        <w:rPr>
          <w:b/>
          <w:bCs/>
        </w:rPr>
        <w:t xml:space="preserve">Why is the simpler XGBoost your best model, not the Transformer?</w:t>
      </w:r>
    </w:p>
    <w:p>
      <w:pPr>
        <w:spacing w:after="80"/>
        <w:ind w:left="360"/>
      </w:pPr>
      <w:r>
        <w:rPr>
          <w:b/>
          <w:bCs/>
          <w:color w:val="666666"/>
        </w:rPr>
        <w:t xml:space="preserve">A.  </w:t>
      </w:r>
      <w:r>
        <w:t xml:space="preserve">On this dataset (4,000 patients, heavy missingness), engineered features plus gradient boosting generalise and calibrate better than data-hungry deep nets. The Transformer is competitive on discrimination but worse calibrated.</w:t>
      </w:r>
    </w:p>
    <w:p>
      <w:pPr>
        <w:spacing w:after="40" w:before="120"/>
      </w:pPr>
      <w:r>
        <w:rPr>
          <w:b/>
          <w:bCs/>
          <w:color w:val="1F3B63"/>
        </w:rPr>
        <w:t xml:space="preserve">Q2.  </w:t>
      </w:r>
      <w:r>
        <w:rPr>
          <w:b/>
          <w:bCs/>
        </w:rPr>
        <w:t xml:space="preserve">Isn't 14% mortality too imbalanced for accuracy?</w:t>
      </w:r>
    </w:p>
    <w:p>
      <w:pPr>
        <w:spacing w:after="80"/>
        <w:ind w:left="360"/>
      </w:pPr>
      <w:r>
        <w:rPr>
          <w:b/>
          <w:bCs/>
          <w:color w:val="666666"/>
        </w:rPr>
        <w:t xml:space="preserve">A.  </w:t>
      </w:r>
      <w:r>
        <w:t xml:space="preserve">Correct — which is why I never report accuracy. I optimise Score-1 (the minimum of recall and precision) and report AUPRC, both of which are imbalance-aware.</w:t>
      </w:r>
    </w:p>
    <w:p>
      <w:pPr>
        <w:spacing w:after="40" w:before="120"/>
      </w:pPr>
      <w:r>
        <w:rPr>
          <w:b/>
          <w:bCs/>
          <w:color w:val="1F3B63"/>
        </w:rPr>
        <w:t xml:space="preserve">Q3.  </w:t>
      </w:r>
      <w:r>
        <w:rPr>
          <w:b/>
          <w:bCs/>
        </w:rPr>
        <w:t xml:space="preserve">What's genuinely novel here?</w:t>
      </w:r>
    </w:p>
    <w:p>
      <w:pPr>
        <w:spacing w:after="80"/>
        <w:ind w:left="360"/>
      </w:pPr>
      <w:r>
        <w:rPr>
          <w:b/>
          <w:bCs/>
          <w:color w:val="666666"/>
        </w:rPr>
        <w:t xml:space="preserve">A.  </w:t>
      </w:r>
      <w:r>
        <w:t xml:space="preserve">Time-Step SHAP: redistributing a feature's attribution across the time axis so explanations are temporally resolved — and then validating those explanations against SOFA and SAPS-I rather than just inspecting them.</w:t>
      </w:r>
    </w:p>
    <w:p>
      <w:pPr>
        <w:spacing w:after="40" w:before="120"/>
      </w:pPr>
      <w:r>
        <w:rPr>
          <w:b/>
          <w:bCs/>
          <w:color w:val="1F3B63"/>
        </w:rPr>
        <w:t xml:space="preserve">Q4.  </w:t>
      </w:r>
      <w:r>
        <w:rPr>
          <w:b/>
          <w:bCs/>
        </w:rPr>
        <w:t xml:space="preserve">The concordance–calibration correlation is small (rho ≈ 0.14).</w:t>
      </w:r>
    </w:p>
    <w:p>
      <w:pPr>
        <w:spacing w:after="80"/>
        <w:ind w:left="360"/>
      </w:pPr>
      <w:r>
        <w:rPr>
          <w:b/>
          <w:bCs/>
          <w:color w:val="666666"/>
        </w:rPr>
        <w:t xml:space="preserve">A.  </w:t>
      </w:r>
      <w:r>
        <w:t xml:space="preserve">Agreed it's modest; it's a supporting signal, not the headline. It is statistically significant (p &lt; 0.001) and points in the clinically expected direction.</w:t>
      </w:r>
    </w:p>
    <w:p>
      <w:pPr>
        <w:spacing w:after="40" w:before="120"/>
      </w:pPr>
      <w:r>
        <w:rPr>
          <w:b/>
          <w:bCs/>
          <w:color w:val="1F3B63"/>
        </w:rPr>
        <w:t xml:space="preserve">Q5.  </w:t>
      </w:r>
      <w:r>
        <w:rPr>
          <w:b/>
          <w:bCs/>
        </w:rPr>
        <w:t xml:space="preserve">Is it ready for clinical use?</w:t>
      </w:r>
    </w:p>
    <w:p>
      <w:pPr>
        <w:spacing w:after="80"/>
        <w:ind w:left="360"/>
      </w:pPr>
      <w:r>
        <w:rPr>
          <w:b/>
          <w:bCs/>
          <w:color w:val="666666"/>
        </w:rPr>
        <w:t xml:space="preserve">A.  </w:t>
      </w:r>
      <w:r>
        <w:t xml:space="preserve">Not yet — it's retrospective, single-cohort, and the deep models need calibration work. The contribution is the explainability framework, not a certified tool.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F3B6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EA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2026-06-02T19:11:26.530Z</dcterms:created>
  <dcterms:modified xsi:type="dcterms:W3CDTF">2026-06-02T19:11:26.530Z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