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ackground w:color="FAF8F3"/>
  <w:body>
    <w:p>
      <w:pPr>
        <w:pStyle w:val="Eyebrow"/>
      </w:pPr>
      <w:r>
        <w:t xml:space="preserve">eyebrow · september 2026</w:t>
      </w:r>
    </w:p>
    <w:p>
      <w:pPr>
        <w:pStyle w:val="Title"/>
      </w:pPr>
      <w:r>
        <w:t xml:space="preserve">Document title</w:t>
      </w:r>
    </w:p>
    <w:p>
      <w:pPr>
        <w:pStyle w:val="Lead"/>
      </w:pPr>
      <w:r>
        <w:t xml:space="preserve">A one-sentence lead that says what this document is for.</w:t>
      </w:r>
    </w:p>
    <w:p>
      <w:pPr>
        <w:pStyle w:val="Body"/>
      </w:pPr>
      <w:r>
        <w:t xml:space="preserve">The opening paragraph is the only general one. It says what the thing is and why a reader should care, before any number or mechanism appears.</w:t>
      </w:r>
    </w:p>
    <w:p>
      <w:pPr>
        <w:pStyle w:val="Body"/>
      </w:pPr>
      <w:r>
        <w:t xml:space="preserve">A second paragraph can set up the figure below. Nothing is illustrated twice: if the diagram carries it, the prose does not repeat it.</w:t>
      </w:r>
    </w:p>
    <w:p>
      <w:pPr>
        <w:pStyle w:val="Label"/>
      </w:pPr>
      <w:r>
        <w:t xml:space="preserve">figure 1</w:t>
      </w:r>
      <w:r>
        <w:t xml:space="preserve">  </w:t>
      </w:r>
      <w:r>
        <w:rPr>
          <w:rStyle w:val="LabelTitle"/>
        </w:rPr>
        <w:t xml:space="preserve">node-and-arrow flow</w:t>
      </w:r>
    </w:p>
    <w:p>
      <w:pPr>
        <w:pStyle w:val="Figure"/>
      </w:pPr>
      <w:r>
        <w:drawing>
          <wp:inline distT="0" distB="0" distL="0" distR="0">
            <wp:extent cx="5715000" cy="1114425"/>
            <wp:docPr id="1" name="Fig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figure-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ailNote"/>
      </w:pPr>
      <w:r>
        <w:t xml:space="preserve">A failed gate returns to the draft step, twice, then to a person.</w:t>
      </w:r>
    </w:p>
    <w:p>
      <w:pPr>
        <w:pStyle w:val="Caption"/>
      </w:pPr>
      <w:r>
        <w:t xml:space="preserve">Slate boxes are inputs and outputs. Sage boxes are work an agent does. Rust boxes are deterministic checks that pass or fail.</w:t>
      </w:r>
    </w:p>
    <w:p>
      <w:pPr>
        <w:pStyle w:val="Provenance"/>
      </w:pPr>
      <w:r>
        <w:t xml:space="preserve">Figure 1 from core/docs/DESIGN.md, read 21 September 2026.</w:t>
      </w:r>
    </w:p>
    <w:p>
      <w:pPr>
        <w:pStyle w:val="Heading1"/>
        <w:pageBreakBefore/>
      </w:pPr>
      <w:r>
        <w:t xml:space="preserve">Measured results</w:t>
      </w:r>
    </w:p>
    <w:p>
      <w:pPr>
        <w:pStyle w:val="Lead"/>
      </w:pPr>
      <w:r>
        <w:t xml:space="preserve">A stat row carries two to four measured figures, each with what was measured and when.</w:t>
      </w:r>
    </w:p>
    <w:tbl>
      <w:tblPr>
        <w:tblStyle w:val="StatRow"/>
        <w:tblW w:w="5000" w:type="pct"/>
        <w:tblLayout w:type="fixed"/>
        <w:tblLook w:val="0420" w:firstRow="0" w:lastRow="0" w:firstColumn="0" w:lastColumn="0" w:noHBand="1" w:noVBand="1"/>
      </w:tblPr>
      <w:tblGrid>
        <w:gridCol w:w="3120"/>
        <w:gridCol w:w="3120"/>
        <w:gridCol w:w="3120"/>
      </w:tblGrid>
      <w:tr>
        <w:tc>
          <w:tcPr>
            <w:tcW w:w="3120" w:type="dxa"/>
          </w:tcPr>
          <w:p>
            <w:pPr>
              <w:pStyle w:val="StatFigure"/>
            </w:pPr>
            <w:r>
              <w:t xml:space="preserve">42</w:t>
            </w:r>
          </w:p>
          <w:p>
            <w:pPr>
              <w:pStyle w:val="StatCaption"/>
            </w:pPr>
            <w:r>
              <w:t xml:space="preserve">Caption for the first figure, saying what was counted and on which date.</w:t>
            </w:r>
          </w:p>
        </w:tc>
        <w:tc>
          <w:tcPr>
            <w:tcW w:w="3120" w:type="dxa"/>
          </w:tcPr>
          <w:p>
            <w:pPr>
              <w:pStyle w:val="StatFigure"/>
            </w:pPr>
            <w:r>
              <w:t xml:space="preserve">7.5</w:t>
            </w:r>
          </w:p>
          <w:p>
            <w:pPr>
              <w:pStyle w:val="StatCaption"/>
            </w:pPr>
            <w:r>
              <w:t xml:space="preserve">Caption for the second figure.</w:t>
            </w:r>
          </w:p>
        </w:tc>
        <w:tc>
          <w:tcPr>
            <w:tcW w:w="3120" w:type="dxa"/>
          </w:tcPr>
          <w:p>
            <w:pPr>
              <w:pStyle w:val="StatFigure"/>
            </w:pPr>
            <w:r>
              <w:t xml:space="preserve">100%</w:t>
            </w:r>
          </w:p>
          <w:p>
            <w:pPr>
              <w:pStyle w:val="StatCaption"/>
            </w:pPr>
            <w:r>
              <w:t xml:space="preserve">Caption for the third figure.</w:t>
            </w:r>
          </w:p>
        </w:tc>
      </w:tr>
    </w:tbl>
    <w:p>
      <w:pPr>
        <w:pStyle w:val="Claim"/>
      </w:pPr>
      <w:r>
        <w:t xml:space="preserve">A single pull-quote claim, set large between two rules.</w:t>
      </w:r>
    </w:p>
    <w:p>
      <w:pPr>
        <w:pStyle w:val="ClaimAttribution"/>
      </w:pPr>
      <w:r>
        <w:t xml:space="preserve">attribution label</w:t>
      </w:r>
    </w:p>
    <w:p>
      <w:pPr>
        <w:spacing w:before="0" w:after="320"/>
      </w:pPr>
    </w:p>
    <w:tbl>
      <w:tblPr>
        <w:tblStyle w:val="CalloutTable"/>
        <w:tblW w:w="5000" w:type="pct"/>
        <w:tblLayout w:type="fixed"/>
        <w:tblLook w:val="0000" w:firstRow="0" w:lastRow="0" w:firstColumn="0" w:lastColumn="0" w:noHBand="1" w:noVBand="1"/>
      </w:tblPr>
      <w:tblGrid>
        <w:gridCol w:w="2240"/>
        <w:gridCol w:w="7120"/>
      </w:tblGrid>
      <w:tr>
        <w:trPr>
          <w:cantSplit/>
        </w:trPr>
        <w:tc>
          <w:tcPr>
            <w:tcW w:w="2240" w:type="dxa"/>
          </w:tcPr>
          <w:p>
            <w:pPr>
              <w:pStyle w:val="CalloutLabel"/>
            </w:pPr>
            <w:r>
              <w:t xml:space="preserve">what this does not mean</w:t>
            </w:r>
          </w:p>
        </w:tc>
        <w:tc>
          <w:tcPr>
            <w:tcW w:w="7120" w:type="dxa"/>
            <w:tcMar>
              <w:right w:w="0" w:type="dxa"/>
            </w:tcMar>
          </w:tcPr>
          <w:p>
            <w:pPr>
              <w:pStyle w:val="Callout"/>
            </w:pPr>
            <w:r>
              <w:t xml:space="preserve">A callout holds the objection a careful reader would raise, stated before they have to. Placeholder text.</w:t>
            </w:r>
          </w:p>
        </w:tc>
      </w:tr>
    </w:tbl>
    <w:p>
      <w:pPr>
        <w:pStyle w:val="Provenance"/>
      </w:pPr>
      <w:r>
        <w:t xml:space="preserve">Figures read on 21 September 2026 from the build log.</w:t>
      </w:r>
    </w:p>
    <w:p>
      <w:pPr>
        <w:pStyle w:val="Heading1"/>
        <w:pageBreakBefore/>
      </w:pPr>
      <w:r>
        <w:t xml:space="preserve">Sources</w:t>
      </w:r>
    </w:p>
    <w:p>
      <w:pPr>
        <w:pStyle w:val="SourcesList"/>
      </w:pPr>
      <w:r>
        <w:t xml:space="preserve">Author, </w:t>
      </w:r>
      <w:r>
        <w:rPr>
          <w:rStyle w:val="Emphasis"/>
        </w:rPr>
        <w:t xml:space="preserve">Title of the first source</w:t>
      </w:r>
      <w:r>
        <w:t xml:space="preserve">, Publisher, Year.</w:t>
      </w:r>
    </w:p>
    <w:p>
      <w:pPr>
        <w:pStyle w:val="SourcesList"/>
      </w:pPr>
      <w:r>
        <w:t xml:space="preserve">Author, </w:t>
      </w:r>
      <w:r>
        <w:rPr>
          <w:rStyle w:val="Emphasis"/>
        </w:rPr>
        <w:t xml:space="preserve">Title of the second source</w:t>
      </w:r>
      <w:r>
        <w:t xml:space="preserve">. </w:t>
      </w:r>
      <w:r>
        <w:rPr>
          <w:rStyle w:val="URL"/>
        </w:rPr>
        <w:t xml:space="preserve">https://example.com/source</w:t>
      </w:r>
    </w:p>
    <w:sectPr>
      <w:headerReference w:type="default" r:id="rIdH1"/>
      <w:headerReference w:type="first" r:id="rIdH2"/>
      <w:footerReference w:type="default" r:id="rIdF1"/>
      <w:footerReference w:type="first" r:id="rIdF2"/>
      <w:pgSz w:w="12240" w:h="15840"/>
      <w:pgMar w:top="1080" w:right="1440" w:bottom="880" w:left="1440" w:header="560" w:footer="360" w:gutter="0"/>
      <w:cols w:space="720"/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Footer"/>
    </w:pPr>
    <w:r>
      <w:t xml:space="preserve">© 2026 name. all rights reserved.</w:t>
    </w:r>
    <w:r>
      <w:tab/>
    </w:r>
    <w:fldSimple w:instr=" PAGE ">
      <w:r>
        <w:t xml:space="preserve">1</w:t>
      </w:r>
    </w:fldSimple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Footer"/>
    </w:pPr>
    <w:r>
      <w:t xml:space="preserve">© 2026 name. all rights reserved.</w:t>
    </w:r>
    <w:r>
      <w:tab/>
    </w:r>
    <w:fldSimple w:instr=" PAGE ">
      <w:r>
        <w:t xml:space="preserve"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Header"/>
    </w:pPr>
    <w:r>
      <w:t xml:space="preserve">course doc</w:t>
    </w:r>
    <w:r>
      <w:tab/>
    </w:r>
    <w:fldSimple w:instr=" STYLEREF &quot;heading 1&quot; \* MERGEFORMAT ">
      <w:r>
        <w:t xml:space="preserve">First section</w:t>
      </w:r>
    </w:fldSimple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Normal"/>
    </w:pP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360" w:hanging="360"/>
      </w:pPr>
      <w:rPr>
        <w:rFonts w:ascii="Source Serif 4" w:hAnsi="Source Serif 4" w:cs="Source Serif 4" w:eastAsia="Source Serif 4"/>
        <w:color w:val="77716A"/>
      </w:rPr>
    </w:lvl>
  </w:abstractNum>
  <w:abstractNum w:abstractNumId="1">
    <w:multiLevelType w:val="singleLevel"/>
    <w:lvl w:ilvl="0">
      <w:start w:val="1"/>
      <w:numFmt w:val="decimal"/>
      <w:lvlText w:val="%1"/>
      <w:lvlJc w:val="left"/>
      <w:pPr>
        <w:ind w:left="520" w:hanging="520"/>
      </w:pPr>
      <w:rPr>
        <w:rFonts w:ascii="Source Serif 4" w:hAnsi="Source Serif 4" w:cs="Source Serif 4" w:eastAsia="Source Serif 4"/>
        <w:color w:val="9C4221"/>
        <w:sz w:val="21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isplayBackgroundShape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Source Serif 4" w:hAnsi="Source Serif 4" w:cs="Source Serif 4" w:eastAsia="Source Serif 4"/>
        <w:color w:val="15140F"/>
        <w:sz w:val="23"/>
        <w:szCs w:val="23"/>
        <w:lang w:val="en-GB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uiPriority w:val="1"/>
    <w:qFormat/>
    <w:pPr>
      <w:spacing w:before="0" w:after="220" w:line="370" w:lineRule="exact"/>
    </w:pPr>
  </w:style>
  <w:style w:type="paragraph" w:customStyle="1" w:styleId="Body">
    <w:name w:val="Body"/>
    <w:basedOn w:val="Normal"/>
    <w:next w:val="Body"/>
    <w:uiPriority w:val="1"/>
    <w:qFormat/>
    <w:pPr>
      <w:spacing w:before="0" w:after="220" w:line="370" w:lineRule="exact"/>
      <w:ind w:right="960"/>
    </w:pPr>
  </w:style>
  <w:style w:type="paragraph" w:styleId="Title">
    <w:name w:val="Title"/>
    <w:basedOn w:val="Normal"/>
    <w:next w:val="Lead"/>
    <w:uiPriority w:val="1"/>
    <w:qFormat/>
    <w:pPr>
      <w:keepNext/>
      <w:spacing w:before="0" w:after="480" w:line="800" w:lineRule="exact"/>
      <w:ind w:right="960"/>
    </w:pPr>
    <w:rPr>
      <w:rFonts w:ascii="Source Serif 4 Display" w:hAnsi="Source Serif 4 Display" w:cs="Source Serif 4 Display" w:eastAsia="Source Serif 4 Display"/>
      <w:spacing w:val="-4"/>
      <w:sz w:val="72"/>
      <w:szCs w:val="72"/>
    </w:rPr>
  </w:style>
  <w:style w:type="paragraph" w:customStyle="1" w:styleId="Eyebrow">
    <w:name w:val="Eyebrow"/>
    <w:basedOn w:val="Normal"/>
    <w:next w:val="Title"/>
    <w:uiPriority w:val="1"/>
    <w:qFormat/>
    <w:pPr>
      <w:keepNext/>
      <w:spacing w:before="0" w:after="200" w:line="280" w:lineRule="exact"/>
    </w:pPr>
    <w:rPr>
      <w:smallCaps/>
      <w:color w:val="9C4221"/>
      <w:spacing w:val="10"/>
      <w:sz w:val="21"/>
      <w:szCs w:val="21"/>
    </w:rPr>
  </w:style>
  <w:style w:type="paragraph" w:customStyle="1" w:styleId="Lead">
    <w:name w:val="Lead"/>
    <w:basedOn w:val="Normal"/>
    <w:next w:val="Body"/>
    <w:uiPriority w:val="1"/>
    <w:qFormat/>
    <w:pPr>
      <w:spacing w:before="0" w:after="220" w:line="380" w:lineRule="exact"/>
      <w:ind w:right="960"/>
    </w:pPr>
    <w:rPr>
      <w:color w:val="4A4740"/>
      <w:sz w:val="25"/>
      <w:szCs w:val="25"/>
    </w:rPr>
  </w:style>
  <w:style w:type="paragraph" w:styleId="Heading1">
    <w:name w:val="heading 1"/>
    <w:basedOn w:val="Normal"/>
    <w:next w:val="Lead"/>
    <w:uiPriority w:val="1"/>
    <w:qFormat/>
    <w:pPr>
      <w:keepNext/>
      <w:keepLines/>
      <w:spacing w:before="560" w:after="200" w:line="480" w:lineRule="exact"/>
      <w:outlineLvl w:val="0"/>
    </w:pPr>
    <w:rPr>
      <w:rFonts w:ascii="Source Serif 4 Subhead" w:hAnsi="Source Serif 4 Subhead" w:cs="Source Serif 4 Subhead" w:eastAsia="Source Serif 4 Subhead"/>
      <w:sz w:val="40"/>
      <w:szCs w:val="40"/>
    </w:rPr>
  </w:style>
  <w:style w:type="paragraph" w:styleId="Heading2">
    <w:name w:val="heading 2"/>
    <w:basedOn w:val="Normal"/>
    <w:next w:val="Body"/>
    <w:uiPriority w:val="1"/>
    <w:qFormat/>
    <w:pPr>
      <w:keepNext/>
      <w:keepLines/>
      <w:spacing w:before="360" w:after="120" w:line="380" w:lineRule="exact"/>
      <w:outlineLvl w:val="1"/>
    </w:pPr>
    <w:rPr>
      <w:rFonts w:ascii="Source Serif 4 Subhead" w:hAnsi="Source Serif 4 Subhead" w:cs="Source Serif 4 Subhead" w:eastAsia="Source Serif 4 Subhead"/>
      <w:sz w:val="28"/>
      <w:szCs w:val="28"/>
    </w:rPr>
  </w:style>
  <w:style w:type="paragraph" w:styleId="Heading3">
    <w:name w:val="heading 3"/>
    <w:basedOn w:val="Normal"/>
    <w:next w:val="Body"/>
    <w:uiPriority w:val="1"/>
    <w:qFormat/>
    <w:pPr>
      <w:keepNext/>
      <w:spacing w:before="240" w:after="40" w:line="370" w:lineRule="exact"/>
      <w:outlineLvl w:val="2"/>
    </w:pPr>
    <w:rPr>
      <w:i/>
      <w:iCs/>
    </w:rPr>
  </w:style>
  <w:style w:type="paragraph" w:customStyle="1" w:styleId="Label">
    <w:name w:val="Label"/>
    <w:basedOn w:val="Normal"/>
    <w:next w:val="Figure"/>
    <w:uiPriority w:val="1"/>
    <w:qFormat/>
    <w:pPr>
      <w:keepNext/>
      <w:spacing w:before="280" w:after="160" w:line="280" w:lineRule="exact"/>
    </w:pPr>
    <w:rPr>
      <w:smallCaps/>
      <w:color w:val="77716A"/>
      <w:spacing w:val="10"/>
      <w:sz w:val="21"/>
      <w:szCs w:val="21"/>
    </w:rPr>
  </w:style>
  <w:style w:type="paragraph" w:customStyle="1" w:styleId="Figure">
    <w:name w:val="Figure"/>
    <w:basedOn w:val="Normal"/>
    <w:next w:val="Caption"/>
    <w:uiPriority w:val="1"/>
    <w:qFormat/>
    <w:pPr>
      <w:keepNext/>
      <w:pBdr>
        <w:top w:val="single" w:sz="6" w:space="12" w:color="DED8CA"/>
        <w:bottom w:val="single" w:sz="6" w:space="12" w:color="DED8CA"/>
      </w:pBdr>
      <w:spacing w:before="0" w:after="140" w:line="240" w:lineRule="auto"/>
      <w:jc w:val="center"/>
    </w:pPr>
  </w:style>
  <w:style w:type="paragraph" w:customStyle="1" w:styleId="FailNote">
    <w:name w:val="Fail Note"/>
    <w:basedOn w:val="Normal"/>
    <w:next w:val="Caption"/>
    <w:uiPriority w:val="1"/>
    <w:qFormat/>
    <w:pPr>
      <w:keepNext/>
      <w:pBdr>
        <w:top w:val="single" w:sz="6" w:space="12" w:color="DED8CA"/>
        <w:bottom w:val="single" w:sz="6" w:space="12" w:color="DED8CA"/>
      </w:pBdr>
      <w:spacing w:before="0" w:after="0" w:line="240" w:lineRule="exact"/>
      <w:jc w:val="center"/>
    </w:pPr>
    <w:rPr>
      <w:i/>
      <w:iCs/>
      <w:color w:val="9C4221"/>
      <w:sz w:val="18"/>
      <w:szCs w:val="18"/>
    </w:rPr>
  </w:style>
  <w:style w:type="paragraph" w:styleId="Caption">
    <w:name w:val="caption"/>
    <w:basedOn w:val="Normal"/>
    <w:next w:val="Body"/>
    <w:uiPriority w:val="1"/>
    <w:qFormat/>
    <w:pPr>
      <w:spacing w:before="140" w:after="280" w:line="300" w:lineRule="exact"/>
    </w:pPr>
    <w:rPr>
      <w:color w:val="4A4740"/>
      <w:sz w:val="20"/>
      <w:szCs w:val="20"/>
    </w:rPr>
  </w:style>
  <w:style w:type="paragraph" w:customStyle="1" w:styleId="StatFigure">
    <w:name w:val="Stat Figure"/>
    <w:basedOn w:val="Normal"/>
    <w:next w:val="StatCaption"/>
    <w:uiPriority w:val="1"/>
    <w:qFormat/>
    <w:pPr>
      <w:keepNext/>
      <w:spacing w:before="0" w:after="140" w:line="560" w:lineRule="exact"/>
    </w:pPr>
    <w:rPr>
      <w:rFonts w:ascii="Source Serif 4 Display" w:hAnsi="Source Serif 4 Display" w:cs="Source Serif 4 Display" w:eastAsia="Source Serif 4 Display"/>
      <w:sz w:val="56"/>
      <w:szCs w:val="56"/>
    </w:rPr>
  </w:style>
  <w:style w:type="paragraph" w:customStyle="1" w:styleId="StatCaption">
    <w:name w:val="Stat Caption"/>
    <w:basedOn w:val="Normal"/>
    <w:next w:val="StatCaption"/>
    <w:uiPriority w:val="1"/>
    <w:qFormat/>
    <w:pPr>
      <w:spacing w:before="0" w:after="0" w:line="280" w:lineRule="exact"/>
    </w:pPr>
    <w:rPr>
      <w:color w:val="4A4740"/>
      <w:sz w:val="19"/>
      <w:szCs w:val="19"/>
    </w:rPr>
  </w:style>
  <w:style w:type="paragraph" w:customStyle="1" w:styleId="CalloutLabel">
    <w:name w:val="Callout Label"/>
    <w:basedOn w:val="Normal"/>
    <w:uiPriority w:val="1"/>
    <w:qFormat/>
    <w:pPr>
      <w:keepNext/>
      <w:spacing w:before="0" w:after="0" w:line="320" w:lineRule="exact"/>
    </w:pPr>
    <w:rPr>
      <w:smallCaps/>
      <w:color w:val="9C4221"/>
      <w:spacing w:val="10"/>
      <w:sz w:val="21"/>
      <w:szCs w:val="21"/>
    </w:rPr>
  </w:style>
  <w:style w:type="paragraph" w:customStyle="1" w:styleId="Callout">
    <w:name w:val="Callout"/>
    <w:basedOn w:val="Normal"/>
    <w:uiPriority w:val="1"/>
    <w:qFormat/>
    <w:pPr>
      <w:spacing w:before="0" w:after="0" w:line="320" w:lineRule="exact"/>
    </w:pPr>
    <w:rPr>
      <w:sz w:val="21"/>
      <w:szCs w:val="21"/>
    </w:rPr>
  </w:style>
  <w:style w:type="paragraph" w:customStyle="1" w:styleId="Claim">
    <w:name w:val="Claim"/>
    <w:basedOn w:val="Normal"/>
    <w:next w:val="ClaimAttribution"/>
    <w:uiPriority w:val="1"/>
    <w:qFormat/>
    <w:pPr>
      <w:keepNext/>
      <w:pBdr>
        <w:top w:val="single" w:sz="6" w:space="16" w:color="15140F"/>
      </w:pBdr>
      <w:spacing w:before="440" w:after="240" w:line="500" w:lineRule="exact"/>
      <w:ind w:right="960"/>
    </w:pPr>
    <w:rPr>
      <w:rFonts w:ascii="Source Serif 4 Subhead" w:hAnsi="Source Serif 4 Subhead" w:cs="Source Serif 4 Subhead" w:eastAsia="Source Serif 4 Subhead"/>
      <w:sz w:val="38"/>
      <w:szCs w:val="38"/>
    </w:rPr>
  </w:style>
  <w:style w:type="paragraph" w:customStyle="1" w:styleId="ClaimAttribution">
    <w:name w:val="Claim Attribution"/>
    <w:basedOn w:val="Normal"/>
    <w:next w:val="Body"/>
    <w:uiPriority w:val="1"/>
    <w:qFormat/>
    <w:pPr>
      <w:pBdr>
        <w:bottom w:val="single" w:sz="6" w:space="16" w:color="15140F"/>
      </w:pBdr>
      <w:spacing w:before="0" w:after="440" w:line="280" w:lineRule="exact"/>
    </w:pPr>
    <w:rPr>
      <w:smallCaps/>
      <w:color w:val="77716A"/>
      <w:spacing w:val="10"/>
      <w:sz w:val="21"/>
      <w:szCs w:val="21"/>
    </w:rPr>
  </w:style>
  <w:style w:type="paragraph" w:customStyle="1" w:styleId="Code">
    <w:name w:val="Code"/>
    <w:basedOn w:val="Normal"/>
    <w:next w:val="Code"/>
    <w:uiPriority w:val="1"/>
    <w:qFormat/>
    <w:pPr>
      <w:keepLines/>
      <w:pBdr>
        <w:top w:val="single" w:sz="6" w:space="10" w:color="15140F"/>
        <w:left w:val="single" w:sz="4" w:space="10" w:color="F2EEE3"/>
        <w:bottom w:val="single" w:sz="4" w:space="10" w:color="F2EEE3"/>
        <w:right w:val="single" w:sz="4" w:space="10" w:color="F2EEE3"/>
      </w:pBdr>
      <w:shd w:val="clear" w:color="auto" w:fill="F2EEE3"/>
      <w:spacing w:before="0" w:after="0" w:line="300" w:lineRule="exact"/>
      <w:ind w:left="200" w:right="200"/>
    </w:pPr>
    <w:rPr>
      <w:rFonts w:ascii="IBM Plex Mono" w:hAnsi="IBM Plex Mono" w:cs="IBM Plex Mono" w:eastAsia="IBM Plex Mono"/>
      <w:sz w:val="17"/>
      <w:szCs w:val="17"/>
    </w:rPr>
  </w:style>
  <w:style w:type="paragraph" w:customStyle="1" w:styleId="Equation">
    <w:name w:val="Equation"/>
    <w:basedOn w:val="Normal"/>
    <w:next w:val="Body"/>
    <w:uiPriority w:val="1"/>
    <w:qFormat/>
    <w:pPr>
      <w:tabs>
        <w:tab w:val="center" w:pos="4680"/>
        <w:tab w:val="right" w:pos="9360"/>
      </w:tabs>
      <w:spacing w:before="240" w:after="240" w:line="400" w:lineRule="auto"/>
    </w:pPr>
    <w:rPr>
      <w:sz w:val="24"/>
      <w:szCs w:val="24"/>
    </w:rPr>
  </w:style>
  <w:style w:type="paragraph" w:styleId="ListBullet">
    <w:name w:val="List Bullet"/>
    <w:basedOn w:val="Normal"/>
    <w:next w:val="ListBullet"/>
    <w:uiPriority w:val="1"/>
    <w:qFormat/>
    <w:pPr>
      <w:numPr>
        <w:ilvl w:val="0"/>
        <w:numId w:val="1"/>
      </w:numPr>
      <w:spacing w:before="0" w:after="60" w:line="370" w:lineRule="exact"/>
      <w:ind w:left="360" w:right="960" w:hanging="360"/>
    </w:pPr>
  </w:style>
  <w:style w:type="paragraph" w:customStyle="1" w:styleId="SourcesList">
    <w:name w:val="Sources List"/>
    <w:basedOn w:val="Normal"/>
    <w:next w:val="SourcesList"/>
    <w:uiPriority w:val="1"/>
    <w:qFormat/>
    <w:pPr>
      <w:numPr>
        <w:ilvl w:val="0"/>
        <w:numId w:val="2"/>
      </w:numPr>
      <w:spacing w:before="0" w:after="180" w:line="320" w:lineRule="exact"/>
      <w:ind w:left="520" w:hanging="520"/>
    </w:pPr>
    <w:rPr>
      <w:sz w:val="21"/>
      <w:szCs w:val="21"/>
    </w:rPr>
  </w:style>
  <w:style w:type="paragraph" w:customStyle="1" w:styleId="Provenance">
    <w:name w:val="Provenance"/>
    <w:basedOn w:val="Normal"/>
    <w:next w:val="Normal"/>
    <w:uiPriority w:val="1"/>
    <w:qFormat/>
    <w:pPr>
      <w:pBdr>
        <w:top w:val="single" w:sz="6" w:space="6" w:color="DED8CA"/>
      </w:pBdr>
      <w:spacing w:before="400" w:after="0" w:line="240" w:lineRule="exact"/>
    </w:pPr>
    <w:rPr>
      <w:color w:val="77716A"/>
      <w:sz w:val="17"/>
      <w:szCs w:val="17"/>
    </w:rPr>
  </w:style>
  <w:style w:type="paragraph" w:customStyle="1" w:styleId="TableHead">
    <w:name w:val="Table Head"/>
    <w:basedOn w:val="Normal"/>
    <w:uiPriority w:val="1"/>
    <w:qFormat/>
    <w:pPr>
      <w:keepNext/>
      <w:spacing w:before="0" w:after="0" w:line="280" w:lineRule="exact"/>
    </w:pPr>
    <w:rPr>
      <w:smallCaps/>
      <w:color w:val="77716A"/>
      <w:spacing w:val="10"/>
      <w:sz w:val="21"/>
      <w:szCs w:val="21"/>
    </w:rPr>
  </w:style>
  <w:style w:type="paragraph" w:customStyle="1" w:styleId="TableBody">
    <w:name w:val="Table Body"/>
    <w:basedOn w:val="Normal"/>
    <w:uiPriority w:val="1"/>
    <w:qFormat/>
    <w:pPr>
      <w:spacing w:before="0" w:after="0" w:line="320" w:lineRule="exact"/>
    </w:pPr>
    <w:rPr>
      <w:sz w:val="22"/>
      <w:szCs w:val="22"/>
    </w:rPr>
  </w:style>
  <w:style w:type="paragraph" w:customStyle="1" w:styleId="PlateSpec">
    <w:name w:val="Plate Spec"/>
    <w:basedOn w:val="Normal"/>
    <w:next w:val="PlateCaption"/>
    <w:uiPriority w:val="1"/>
    <w:qFormat/>
    <w:pPr>
      <w:keepNext/>
      <w:spacing w:before="140" w:after="160" w:line="280" w:lineRule="exact"/>
    </w:pPr>
    <w:rPr>
      <w:smallCaps/>
      <w:color w:val="15140F"/>
      <w:spacing w:val="10"/>
      <w:sz w:val="21"/>
      <w:szCs w:val="21"/>
    </w:rPr>
  </w:style>
  <w:style w:type="paragraph" w:customStyle="1" w:styleId="PlateCaption">
    <w:name w:val="Plate Caption"/>
    <w:basedOn w:val="Normal"/>
    <w:next w:val="Body"/>
    <w:uiPriority w:val="1"/>
    <w:qFormat/>
    <w:pPr>
      <w:spacing w:before="0" w:after="280" w:line="320" w:lineRule="exact"/>
      <w:ind w:right="960"/>
    </w:pPr>
    <w:rPr>
      <w:sz w:val="21"/>
      <w:szCs w:val="21"/>
    </w:rPr>
  </w:style>
  <w:style w:type="paragraph" w:styleId="Header">
    <w:name w:val="header"/>
    <w:basedOn w:val="Normal"/>
    <w:uiPriority w:val="99"/>
    <w:semiHidden/>
    <w:unhideWhenUsed/>
    <w:qFormat/>
    <w:pPr>
      <w:pBdr>
        <w:bottom w:val="single" w:sz="6" w:space="5" w:color="DED8CA"/>
      </w:pBdr>
      <w:tabs>
        <w:tab w:val="right" w:pos="9360"/>
      </w:tabs>
      <w:spacing w:before="0" w:after="0" w:line="280" w:lineRule="exact"/>
    </w:pPr>
    <w:rPr>
      <w:smallCaps/>
      <w:color w:val="77716A"/>
      <w:spacing w:val="10"/>
      <w:sz w:val="21"/>
      <w:szCs w:val="21"/>
    </w:rPr>
  </w:style>
  <w:style w:type="paragraph" w:styleId="Footer">
    <w:name w:val="footer"/>
    <w:basedOn w:val="Normal"/>
    <w:uiPriority w:val="99"/>
    <w:semiHidden/>
    <w:unhideWhenUsed/>
    <w:qFormat/>
    <w:pPr>
      <w:tabs>
        <w:tab w:val="right" w:pos="9360"/>
      </w:tabs>
      <w:spacing w:before="0" w:after="0" w:line="280" w:lineRule="exact"/>
    </w:pPr>
    <w:rPr>
      <w:smallCaps/>
      <w:color w:val="77716A"/>
      <w:spacing w:val="10"/>
      <w:sz w:val="21"/>
      <w:szCs w:val="21"/>
    </w:rPr>
  </w:style>
  <w:style w:type="paragraph" w:styleId="TOC1">
    <w:name w:val="toc 1"/>
    <w:basedOn w:val="Normal"/>
    <w:next w:val="Normal"/>
    <w:uiPriority w:val="39"/>
    <w:semiHidden/>
    <w:unhideWhenUsed/>
    <w:qFormat/>
    <w:pPr>
      <w:tabs>
        <w:tab w:val="right" w:pos="9360"/>
      </w:tabs>
      <w:spacing w:before="240" w:after="40" w:line="370" w:lineRule="exact"/>
    </w:pPr>
  </w:style>
  <w:style w:type="paragraph" w:styleId="TOC2">
    <w:name w:val="toc 2"/>
    <w:basedOn w:val="Normal"/>
    <w:next w:val="Normal"/>
    <w:uiPriority w:val="39"/>
    <w:semiHidden/>
    <w:unhideWhenUsed/>
    <w:qFormat/>
    <w:pPr>
      <w:tabs>
        <w:tab w:val="right" w:pos="9360"/>
      </w:tabs>
      <w:spacing w:before="0" w:after="20" w:line="300" w:lineRule="exact"/>
      <w:ind w:left="320"/>
    </w:pPr>
    <w:rPr>
      <w:color w:val="4A4740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  <w:qFormat/>
  </w:style>
  <w:style w:type="character" w:customStyle="1" w:styleId="LabelTitle">
    <w:name w:val="Label Title"/>
    <w:uiPriority w:val="1"/>
    <w:qFormat/>
    <w:rPr>
      <w:i/>
      <w:iCs/>
      <w:smallCaps w:val="0"/>
      <w:color w:val="4A4740"/>
      <w:spacing w:val="0"/>
    </w:rPr>
  </w:style>
  <w:style w:type="character" w:customStyle="1" w:styleId="LabelMuted">
    <w:name w:val="Label Muted"/>
    <w:uiPriority w:val="1"/>
    <w:qFormat/>
    <w:rPr>
      <w:color w:val="77716A"/>
    </w:rPr>
  </w:style>
  <w:style w:type="character" w:customStyle="1" w:styleId="LabelAccent">
    <w:name w:val="Label Accent"/>
    <w:uiPriority w:val="1"/>
    <w:qFormat/>
    <w:rPr>
      <w:color w:val="9C4221"/>
    </w:rPr>
  </w:style>
  <w:style w:type="character" w:customStyle="1" w:styleId="InlineLabel">
    <w:name w:val="Inline Label"/>
    <w:uiPriority w:val="1"/>
    <w:qFormat/>
    <w:rPr>
      <w:smallCaps/>
      <w:color w:val="77716A"/>
      <w:spacing w:val="10"/>
      <w:sz w:val="21"/>
      <w:szCs w:val="21"/>
    </w:rPr>
  </w:style>
  <w:style w:type="character" w:customStyle="1" w:styleId="URL">
    <w:name w:val="URL"/>
    <w:uiPriority w:val="1"/>
    <w:qFormat/>
    <w:rPr>
      <w:rFonts w:ascii="IBM Plex Mono" w:hAnsi="IBM Plex Mono" w:cs="IBM Plex Mono" w:eastAsia="IBM Plex Mono"/>
      <w:color w:val="4A4740"/>
      <w:sz w:val="18"/>
      <w:szCs w:val="18"/>
    </w:rPr>
  </w:style>
  <w:style w:type="character" w:customStyle="1" w:styleId="CodeInline">
    <w:name w:val="Code Inline"/>
    <w:uiPriority w:val="1"/>
    <w:qFormat/>
    <w:rPr>
      <w:rFonts w:ascii="IBM Plex Mono" w:hAnsi="IBM Plex Mono" w:cs="IBM Plex Mono" w:eastAsia="IBM Plex Mono"/>
      <w:sz w:val="19"/>
      <w:szCs w:val="19"/>
    </w:rPr>
  </w:style>
  <w:style w:type="character" w:styleId="Emphasis">
    <w:name w:val="Emphasis"/>
    <w:uiPriority w:val="20"/>
    <w:qFormat/>
    <w:rPr>
      <w:i/>
      <w:iCs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DataTable">
    <w:name w:val="Data Table"/>
    <w:basedOn w:val="TableNormal"/>
    <w:uiPriority w:val="1"/>
    <w:qFormat/>
    <w:pPr>
      <w:spacing w:before="0" w:after="0"/>
    </w:pPr>
    <w:tblPr>
      <w:tblBorders>
        <w:top w:val="single" w:sz="6" w:space="0" w:color="15140F"/>
        <w:left w:val="nil"/>
        <w:bottom w:val="single" w:sz="6" w:space="0" w:color="DED8CA"/>
        <w:right w:val="nil"/>
        <w:insideH w:val="single" w:sz="6" w:space="0" w:color="DED8CA"/>
        <w:insideV w:val="nil"/>
      </w:tblBorders>
      <w:tblCellMar>
        <w:top w:w="110" w:type="dxa"/>
        <w:left w:w="0" w:type="dxa"/>
        <w:bottom w:w="110" w:type="dxa"/>
        <w:right w:w="160" w:type="dxa"/>
      </w:tblCellMar>
    </w:tblPr>
    <w:tblStylePr w:type="firstRow">
      <w:rPr>
        <w:smallCaps/>
        <w:color w:val="77716A"/>
        <w:spacing w:val="10"/>
        <w:sz w:val="21"/>
      </w:rPr>
      <w:tcPr>
        <w:tcBorders>
          <w:bottom w:val="single" w:sz="6" w:space="0" w:color="DED8CA"/>
        </w:tcBorders>
      </w:tcPr>
    </w:tblStylePr>
  </w:style>
  <w:style w:type="table" w:customStyle="1" w:styleId="StatRow">
    <w:name w:val="Stat Row"/>
    <w:basedOn w:val="TableNormal"/>
    <w:uiPriority w:val="1"/>
    <w:qFormat/>
    <w:pPr>
      <w:spacing w:before="0" w:after="0"/>
    </w:pPr>
    <w:tblPr>
      <w:tblBorders>
        <w:top w:val="single" w:sz="6" w:space="0" w:color="15140F"/>
        <w:left w:val="nil"/>
        <w:bottom w:val="single" w:sz="6" w:space="0" w:color="DED8CA"/>
        <w:right w:val="nil"/>
        <w:insideH w:val="nil"/>
        <w:insideV w:val="nil"/>
      </w:tblBorders>
      <w:tblCellMar>
        <w:top w:w="320" w:type="dxa"/>
        <w:left w:w="0" w:type="dxa"/>
        <w:bottom w:w="320" w:type="dxa"/>
        <w:right w:w="320" w:type="dxa"/>
      </w:tblCellMar>
    </w:tblPr>
  </w:style>
  <w:style w:type="table" w:customStyle="1" w:styleId="CalloutTable">
    <w:name w:val="Callout Table"/>
    <w:basedOn w:val="TableNormal"/>
    <w:uiPriority w:val="1"/>
    <w:qFormat/>
    <w:pPr>
      <w:spacing w:before="0" w:after="0"/>
    </w:pPr>
    <w:tblPr>
      <w:tblBorders>
        <w:top w:val="single" w:sz="6" w:space="0" w:color="DED8CA"/>
        <w:left w:val="nil"/>
        <w:bottom w:val="single" w:sz="6" w:space="0" w:color="DED8CA"/>
        <w:right w:val="nil"/>
        <w:insideH w:val="nil"/>
        <w:insideV w:val="nil"/>
      </w:tblBorders>
      <w:tblCellMar>
        <w:top w:w="180" w:type="dxa"/>
        <w:left w:w="0" w:type="dxa"/>
        <w:bottom w:w="200" w:type="dxa"/>
        <w:right w:w="320" w:type="dxa"/>
      </w:tblCellMar>
    </w:tblPr>
  </w:style>
  <w:style w:type="paragraph" w:customStyle="1" w:styleId="TitlePageEyebrow">
    <w:name w:val="Title Page Eyebrow"/>
    <w:basedOn w:val="Eyebrow"/>
    <w:next w:val="TitlePageTitle"/>
    <w:uiPriority w:val="1"/>
    <w:qFormat/>
    <w:pPr>
      <w:spacing w:before="4200" w:after="280"/>
    </w:pPr>
  </w:style>
  <w:style w:type="paragraph" w:customStyle="1" w:styleId="TitlePageTitle">
    <w:name w:val="Title Page Title"/>
    <w:basedOn w:val="Title"/>
    <w:next w:val="Lead"/>
    <w:uiPriority w:val="1"/>
    <w:qFormat/>
    <w:pPr>
      <w:spacing w:before="0" w:after="400" w:line="960" w:lineRule="exact"/>
    </w:pPr>
    <w:rPr>
      <w:sz w:val="88"/>
      <w:szCs w:val="88"/>
    </w:rPr>
  </w:style>
  <w:style w:type="paragraph" w:customStyle="1" w:styleId="TitlePageHeader">
    <w:name w:val="Title Page Header"/>
    <w:basedOn w:val="Header"/>
    <w:uiPriority w:val="1"/>
    <w:qFormat/>
    <w:pPr>
      <w:pBdr>
        <w:bottom w:val="single" w:sz="6" w:space="5" w:color="15140F"/>
      </w:pBdr>
    </w:pPr>
  </w:style>
  <w:style w:type="paragraph" w:customStyle="1" w:styleId="TitlePageFooter">
    <w:name w:val="Title Page Footer"/>
    <w:basedOn w:val="Footer"/>
    <w:uiPriority w:val="1"/>
    <w:qFormat/>
    <w:pPr>
      <w:pBdr>
        <w:top w:val="single" w:sz="6" w:space="6" w:color="15140F"/>
      </w:pBdr>
    </w:p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N" Type="http://schemas.openxmlformats.org/officeDocument/2006/relationships/numbering" Target="numbering.xml"/><Relationship Id="rIdSet" Type="http://schemas.openxmlformats.org/officeDocument/2006/relationships/settings" Target="settings.xml"/><Relationship Id="rIdH1" Type="http://schemas.openxmlformats.org/officeDocument/2006/relationships/header" Target="header1.xml"/><Relationship Id="rIdH2" Type="http://schemas.openxmlformats.org/officeDocument/2006/relationships/header" Target="header2.xml"/><Relationship Id="rIdF1" Type="http://schemas.openxmlformats.org/officeDocument/2006/relationships/footer" Target="footer1.xml"/><Relationship Id="rIdF2" Type="http://schemas.openxmlformats.org/officeDocument/2006/relationships/footer" Target="footer2.xml"/><Relationship Id="rIdImg1" Type="http://schemas.openxmlformats.org/officeDocument/2006/relationships/image" Target="media/figure-1.png"/></Relationships>
</file>

<file path=docProps/app.xml><?xml version="1.0" encoding="utf-8"?>
<Properties xmlns="http://schemas.openxmlformats.org/officeDocument/2006/extended-properties">
  <Application>house-style v5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House style v5 - Word template</dc:title>
  <dcterms:created xsi:type="dcterms:W3CDTF">2026-09-23T00:00:00Z</dcterms:created>
</cp:coreProperties>
</file>