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Calibri" w:cs="Calibri" w:eastAsia="Calibri" w:hAnsi="Calibri"/>
          <w:b w:val="1"/>
          <w:bCs w:val="1"/>
          <w:sz w:val="28"/>
          <w:szCs w:val="28"/>
        </w:rPr>
        <w:t xml:space="preserve">Project Design Phase</w:t>
      </w:r>
    </w:p>
    <w:p>
      <w:pPr>
        <w:spacing w:after="120"/>
        <w:jc w:val="center"/>
      </w:pPr>
      <w:r>
        <w:rPr>
          <w:rFonts w:ascii="Calibri" w:cs="Calibri" w:eastAsia="Calibri" w:hAnsi="Calibri"/>
          <w:b w:val="1"/>
          <w:bCs w:val="1"/>
          <w:sz w:val="28"/>
          <w:szCs w:val="28"/>
        </w:rPr>
        <w:t xml:space="preserve">Proposed Solution Template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000000" w:sz="6"/>
              <w:left w:val="single" w:color="000000" w:sz="6"/>
              <w:bottom w:val="single" w:color="000000" w:sz="6"/>
              <w:right w:val="single" w:color="000000" w:sz="6"/>
            </w:tcBorders>
            <w:tcMar>
              <w:top w:type="dxa" w:w="80"/>
              <w:left w:type="dxa" w:w="100"/>
              <w:bottom w:type="dxa" w:w="80"/>
              <w:right w:type="dxa" w:w="100"/>
            </w:tcMar>
          </w:tcPr>
          <w:p>
            <w:r>
              <w:rPr>
                <w:rFonts w:ascii="Calibri" w:cs="Calibri" w:eastAsia="Calibri" w:hAnsi="Calibri"/>
                <w:sz w:val="21"/>
                <w:szCs w:val="21"/>
              </w:rPr>
              <w:t xml:space="preserve">Date</w:t>
            </w:r>
          </w:p>
        </w:tc>
        <w:tc>
          <w:tcPr>
            <w:tcW w:type="dxa" w:w="4680"/>
            <w:tcBorders>
              <w:top w:val="single" w:color="000000" w:sz="6"/>
              <w:left w:val="single" w:color="000000" w:sz="6"/>
              <w:bottom w:val="single" w:color="000000" w:sz="6"/>
              <w:right w:val="single" w:color="000000" w:sz="6"/>
            </w:tcBorders>
            <w:tcMar>
              <w:top w:type="dxa" w:w="80"/>
              <w:left w:type="dxa" w:w="100"/>
              <w:bottom w:type="dxa" w:w="80"/>
              <w:right w:type="dxa" w:w="100"/>
            </w:tcMar>
          </w:tcPr>
          <w:p>
            <w:r>
              <w:rPr>
                <w:rFonts w:ascii="Calibri" w:cs="Calibri" w:eastAsia="Calibri" w:hAnsi="Calibri"/>
                <w:sz w:val="21"/>
                <w:szCs w:val="21"/>
              </w:rPr>
              <w:t xml:space="preserve">28 September 2026</w:t>
            </w:r>
          </w:p>
        </w:tc>
      </w:tr>
      <w:tr>
        <w:tc>
          <w:tcPr>
            <w:tcW w:type="dxa" w:w="4680"/>
            <w:tcBorders>
              <w:top w:val="single" w:color="000000" w:sz="6"/>
              <w:left w:val="single" w:color="000000" w:sz="6"/>
              <w:bottom w:val="single" w:color="000000" w:sz="6"/>
              <w:right w:val="single" w:color="000000" w:sz="6"/>
            </w:tcBorders>
            <w:tcMar>
              <w:top w:type="dxa" w:w="80"/>
              <w:left w:type="dxa" w:w="100"/>
              <w:bottom w:type="dxa" w:w="80"/>
              <w:right w:type="dxa" w:w="100"/>
            </w:tcMar>
          </w:tcPr>
          <w:p>
            <w:r>
              <w:rPr>
                <w:rFonts w:ascii="Calibri" w:cs="Calibri" w:eastAsia="Calibri" w:hAnsi="Calibri"/>
                <w:sz w:val="21"/>
                <w:szCs w:val="21"/>
              </w:rPr>
              <w:t xml:space="preserve">Team ID</w:t>
            </w:r>
          </w:p>
        </w:tc>
        <w:tc>
          <w:tcPr>
            <w:tcW w:type="dxa" w:w="4680"/>
            <w:tcBorders>
              <w:top w:val="single" w:color="000000" w:sz="6"/>
              <w:left w:val="single" w:color="000000" w:sz="6"/>
              <w:bottom w:val="single" w:color="000000" w:sz="6"/>
              <w:right w:val="single" w:color="000000" w:sz="6"/>
            </w:tcBorders>
            <w:tcMar>
              <w:top w:type="dxa" w:w="80"/>
              <w:left w:type="dxa" w:w="100"/>
              <w:bottom w:type="dxa" w:w="80"/>
              <w:right w:type="dxa" w:w="100"/>
            </w:tcMar>
          </w:tcPr>
          <w:p>
            <w:r>
              <w:rPr>
                <w:rFonts w:ascii="Calibri" w:cs="Calibri" w:eastAsia="Calibri" w:hAnsi="Calibri"/>
                <w:sz w:val="21"/>
                <w:szCs w:val="21"/>
              </w:rPr>
              <w:t xml:space="preserve">SWTID-2026-9038</w:t>
            </w:r>
          </w:p>
        </w:tc>
      </w:tr>
      <w:tr>
        <w:tc>
          <w:tcPr>
            <w:tcW w:type="dxa" w:w="4680"/>
            <w:tcBorders>
              <w:top w:val="single" w:color="000000" w:sz="6"/>
              <w:left w:val="single" w:color="000000" w:sz="6"/>
              <w:bottom w:val="single" w:color="000000" w:sz="6"/>
              <w:right w:val="single" w:color="000000" w:sz="6"/>
            </w:tcBorders>
            <w:tcMar>
              <w:top w:type="dxa" w:w="80"/>
              <w:left w:type="dxa" w:w="100"/>
              <w:bottom w:type="dxa" w:w="80"/>
              <w:right w:type="dxa" w:w="100"/>
            </w:tcMar>
          </w:tcPr>
          <w:p>
            <w:r>
              <w:rPr>
                <w:rFonts w:ascii="Calibri" w:cs="Calibri" w:eastAsia="Calibri" w:hAnsi="Calibri"/>
                <w:sz w:val="21"/>
                <w:szCs w:val="21"/>
              </w:rPr>
              <w:t xml:space="preserve">Project Name</w:t>
            </w:r>
          </w:p>
        </w:tc>
        <w:tc>
          <w:tcPr>
            <w:tcW w:type="dxa" w:w="4680"/>
            <w:tcBorders>
              <w:top w:val="single" w:color="000000" w:sz="6"/>
              <w:left w:val="single" w:color="000000" w:sz="6"/>
              <w:bottom w:val="single" w:color="000000" w:sz="6"/>
              <w:right w:val="single" w:color="000000" w:sz="6"/>
            </w:tcBorders>
            <w:tcMar>
              <w:top w:type="dxa" w:w="80"/>
              <w:left w:type="dxa" w:w="100"/>
              <w:bottom w:type="dxa" w:w="80"/>
              <w:right w:type="dxa" w:w="100"/>
            </w:tcMar>
          </w:tcPr>
          <w:p>
            <w:r>
              <w:rPr>
                <w:rFonts w:ascii="Calibri" w:cs="Calibri" w:eastAsia="Calibri" w:hAnsi="Calibri"/>
                <w:sz w:val="21"/>
                <w:szCs w:val="21"/>
              </w:rPr>
              <w:t xml:space="preserve">Script-Controlled ACL – Restrict Record Access Based on Field Value</w:t>
            </w:r>
          </w:p>
        </w:tc>
      </w:tr>
      <w:tr>
        <w:tc>
          <w:tcPr>
            <w:tcW w:type="dxa" w:w="4680"/>
            <w:tcBorders>
              <w:top w:val="single" w:color="000000" w:sz="6"/>
              <w:left w:val="single" w:color="000000" w:sz="6"/>
              <w:bottom w:val="single" w:color="000000" w:sz="6"/>
              <w:right w:val="single" w:color="000000" w:sz="6"/>
            </w:tcBorders>
            <w:tcMar>
              <w:top w:type="dxa" w:w="80"/>
              <w:left w:type="dxa" w:w="100"/>
              <w:bottom w:type="dxa" w:w="80"/>
              <w:right w:type="dxa" w:w="100"/>
            </w:tcMar>
          </w:tcPr>
          <w:p>
            <w:r>
              <w:rPr>
                <w:rFonts w:ascii="Calibri" w:cs="Calibri" w:eastAsia="Calibri" w:hAnsi="Calibri"/>
                <w:sz w:val="21"/>
                <w:szCs w:val="21"/>
              </w:rPr>
              <w:t xml:space="preserve">Maximum Marks</w:t>
            </w:r>
          </w:p>
        </w:tc>
        <w:tc>
          <w:tcPr>
            <w:tcW w:type="dxa" w:w="4680"/>
            <w:tcBorders>
              <w:top w:val="single" w:color="000000" w:sz="6"/>
              <w:left w:val="single" w:color="000000" w:sz="6"/>
              <w:bottom w:val="single" w:color="000000" w:sz="6"/>
              <w:right w:val="single" w:color="000000" w:sz="6"/>
            </w:tcBorders>
            <w:tcMar>
              <w:top w:type="dxa" w:w="80"/>
              <w:left w:type="dxa" w:w="100"/>
              <w:bottom w:type="dxa" w:w="80"/>
              <w:right w:type="dxa" w:w="100"/>
            </w:tcMar>
          </w:tcPr>
          <w:p>
            <w:r>
              <w:rPr>
                <w:rFonts w:ascii="Calibri" w:cs="Calibri" w:eastAsia="Calibri" w:hAnsi="Calibri"/>
                <w:sz w:val="21"/>
                <w:szCs w:val="21"/>
              </w:rPr>
              <w:t xml:space="preserve">2 Marks</w:t>
            </w:r>
          </w:p>
        </w:tc>
      </w:tr>
    </w:tbl>
    <w:p>
      <w:pPr>
        <w:spacing w:after="120"/>
      </w:pPr>
      <w:r>
        <w:rPr>
          <w:rFonts w:ascii="Calibri" w:cs="Calibri" w:eastAsia="Calibri" w:hAnsi="Calibri"/>
          <w:sz w:val="22"/>
          <w:szCs w:val="22"/>
        </w:rPr>
        <w:t xml:space="preserve"/>
      </w:r>
    </w:p>
    <w:p>
      <w:pPr>
        <w:spacing w:after="120"/>
      </w:pPr>
      <w:r>
        <w:rPr>
          <w:rFonts w:ascii="Calibri" w:cs="Calibri" w:eastAsia="Calibri" w:hAnsi="Calibri"/>
          <w:sz w:val="22"/>
          <w:szCs w:val="22"/>
        </w:rPr>
        <w:t xml:space="preserve">Team Leader: K. Kumutha  |  Members: R. Siva Dharshini, S. Vayshavi, M. Jasmin</w:t>
      </w:r>
    </w:p>
    <w:p>
      <w:pPr>
        <w:spacing w:after="120"/>
      </w:pPr>
      <w:r>
        <w:rPr>
          <w:rFonts w:ascii="Calibri" w:cs="Calibri" w:eastAsia="Calibri" w:hAnsi="Calibri"/>
          <w:b w:val="1"/>
          <w:bCs w:val="1"/>
          <w:sz w:val="24"/>
          <w:szCs w:val="24"/>
        </w:rPr>
        <w:t xml:space="preserve">Proposed Solution Template:</w:t>
      </w:r>
    </w:p>
    <w:p>
      <w:pPr>
        <w:spacing w:after="120"/>
      </w:pPr>
      <w:r>
        <w:rPr>
          <w:rFonts w:ascii="Calibri" w:cs="Calibri" w:eastAsia="Calibri" w:hAnsi="Calibri"/>
          <w:sz w:val="22"/>
          <w:szCs w:val="22"/>
        </w:rPr>
        <w:t xml:space="preserve">Project team shall fill the following information in the proposed solution template.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900"/>
        <w:gridCol w:w="5560"/>
      </w:tblGrid>
      <w:tr>
        <w:tc>
          <w:tcPr>
            <w:tcW w:type="dxa" w:w="900"/>
            <w:tcBorders>
              <w:top w:val="single" w:color="000000" w:sz="6"/>
              <w:left w:val="single" w:color="000000" w:sz="6"/>
              <w:bottom w:val="single" w:color="000000" w:sz="6"/>
              <w:right w:val="single" w:color="000000" w:sz="6"/>
            </w:tcBorders>
            <w:tcMar>
              <w:top w:type="dxa" w:w="80"/>
              <w:left w:type="dxa" w:w="100"/>
              <w:bottom w:type="dxa" w:w="80"/>
              <w:right w:type="dxa" w:w="100"/>
            </w:tcMar>
          </w:tcPr>
          <w:p>
            <w:r>
              <w:rPr>
                <w:rFonts w:ascii="Calibri" w:cs="Calibri" w:eastAsia="Calibri" w:hAnsi="Calibri"/>
                <w:b/>
                <w:bCs/>
                <w:sz w:val="21"/>
                <w:szCs w:val="21"/>
              </w:rPr>
              <w:t xml:space="preserve">S.No.</w:t>
            </w:r>
          </w:p>
        </w:tc>
        <w:tc>
          <w:tcPr>
            <w:tcW w:type="dxa" w:w="2900"/>
            <w:tcBorders>
              <w:top w:val="single" w:color="000000" w:sz="6"/>
              <w:left w:val="single" w:color="000000" w:sz="6"/>
              <w:bottom w:val="single" w:color="000000" w:sz="6"/>
              <w:right w:val="single" w:color="000000" w:sz="6"/>
            </w:tcBorders>
            <w:tcMar>
              <w:top w:type="dxa" w:w="80"/>
              <w:left w:type="dxa" w:w="100"/>
              <w:bottom w:type="dxa" w:w="80"/>
              <w:right w:type="dxa" w:w="100"/>
            </w:tcMar>
          </w:tcPr>
          <w:p>
            <w:r>
              <w:rPr>
                <w:rFonts w:ascii="Calibri" w:cs="Calibri" w:eastAsia="Calibri" w:hAnsi="Calibri"/>
                <w:b/>
                <w:bCs/>
                <w:sz w:val="21"/>
                <w:szCs w:val="21"/>
              </w:rPr>
              <w:t xml:space="preserve">Parameter</w:t>
            </w:r>
          </w:p>
        </w:tc>
        <w:tc>
          <w:tcPr>
            <w:tcW w:type="dxa" w:w="5560"/>
            <w:tcBorders>
              <w:top w:val="single" w:color="000000" w:sz="6"/>
              <w:left w:val="single" w:color="000000" w:sz="6"/>
              <w:bottom w:val="single" w:color="000000" w:sz="6"/>
              <w:right w:val="single" w:color="000000" w:sz="6"/>
            </w:tcBorders>
            <w:tcMar>
              <w:top w:type="dxa" w:w="80"/>
              <w:left w:type="dxa" w:w="100"/>
              <w:bottom w:type="dxa" w:w="80"/>
              <w:right w:type="dxa" w:w="100"/>
            </w:tcMar>
          </w:tcPr>
          <w:p>
            <w:r>
              <w:rPr>
                <w:rFonts w:ascii="Calibri" w:cs="Calibri" w:eastAsia="Calibri" w:hAnsi="Calibri"/>
                <w:b/>
                <w:bCs/>
                <w:sz w:val="21"/>
                <w:szCs w:val="21"/>
              </w:rPr>
              <w:t xml:space="preserve">Description</w:t>
            </w:r>
          </w:p>
        </w:tc>
      </w:tr>
      <w:tr>
        <w:tc>
          <w:tcPr>
            <w:tcW w:type="dxa" w:w="900"/>
            <w:tcBorders>
              <w:top w:val="single" w:color="000000" w:sz="6"/>
              <w:left w:val="single" w:color="000000" w:sz="6"/>
              <w:bottom w:val="single" w:color="000000" w:sz="6"/>
              <w:right w:val="single" w:color="000000" w:sz="6"/>
            </w:tcBorders>
            <w:tcMar>
              <w:top w:type="dxa" w:w="80"/>
              <w:left w:type="dxa" w:w="100"/>
              <w:bottom w:type="dxa" w:w="80"/>
              <w:right w:type="dxa" w:w="100"/>
            </w:tcMar>
          </w:tcPr>
          <w:p>
            <w:r>
              <w:rPr>
                <w:rFonts w:ascii="Calibri" w:cs="Calibri" w:eastAsia="Calibri" w:hAnsi="Calibri"/>
                <w:b w:val="false"/>
                <w:bCs w:val="false"/>
                <w:sz w:val="21"/>
                <w:szCs w:val="21"/>
              </w:rPr>
              <w:t xml:space="preserve">1</w:t>
            </w:r>
          </w:p>
        </w:tc>
        <w:tc>
          <w:tcPr>
            <w:tcW w:type="dxa" w:w="2900"/>
            <w:tcBorders>
              <w:top w:val="single" w:color="000000" w:sz="6"/>
              <w:left w:val="single" w:color="000000" w:sz="6"/>
              <w:bottom w:val="single" w:color="000000" w:sz="6"/>
              <w:right w:val="single" w:color="000000" w:sz="6"/>
            </w:tcBorders>
            <w:tcMar>
              <w:top w:type="dxa" w:w="80"/>
              <w:left w:type="dxa" w:w="100"/>
              <w:bottom w:type="dxa" w:w="80"/>
              <w:right w:type="dxa" w:w="100"/>
            </w:tcMar>
          </w:tcPr>
          <w:p>
            <w:r>
              <w:rPr>
                <w:rFonts w:ascii="Calibri" w:cs="Calibri" w:eastAsia="Calibri" w:hAnsi="Calibri"/>
                <w:b w:val="false"/>
                <w:bCs w:val="false"/>
                <w:sz w:val="21"/>
                <w:szCs w:val="21"/>
              </w:rPr>
              <w:t xml:space="preserve">Problem Statement (Problem to be solved)</w:t>
            </w:r>
          </w:p>
        </w:tc>
        <w:tc>
          <w:tcPr>
            <w:tcW w:type="dxa" w:w="5560"/>
            <w:tcBorders>
              <w:top w:val="single" w:color="000000" w:sz="6"/>
              <w:left w:val="single" w:color="000000" w:sz="6"/>
              <w:bottom w:val="single" w:color="000000" w:sz="6"/>
              <w:right w:val="single" w:color="000000" w:sz="6"/>
            </w:tcBorders>
            <w:tcMar>
              <w:top w:type="dxa" w:w="80"/>
              <w:left w:type="dxa" w:w="100"/>
              <w:bottom w:type="dxa" w:w="80"/>
              <w:right w:type="dxa" w:w="100"/>
            </w:tcMar>
          </w:tcPr>
          <w:p>
            <w:r>
              <w:rPr>
                <w:rFonts w:ascii="Calibri" w:cs="Calibri" w:eastAsia="Calibri" w:hAnsi="Calibri"/>
                <w:b w:val="false"/>
                <w:bCs w:val="false"/>
                <w:sz w:val="21"/>
                <w:szCs w:val="21"/>
              </w:rPr>
              <w:t xml:space="preserve">In ServiceNow, access to records is usually controlled only by static roles. Because the record's field value is not checked, restricted institution records can be seen or edited by users who should not have access, which risks data privacy and security.</w:t>
            </w:r>
          </w:p>
        </w:tc>
      </w:tr>
      <w:tr>
        <w:tc>
          <w:tcPr>
            <w:tcW w:type="dxa" w:w="900"/>
            <w:tcBorders>
              <w:top w:val="single" w:color="000000" w:sz="6"/>
              <w:left w:val="single" w:color="000000" w:sz="6"/>
              <w:bottom w:val="single" w:color="000000" w:sz="6"/>
              <w:right w:val="single" w:color="000000" w:sz="6"/>
            </w:tcBorders>
            <w:tcMar>
              <w:top w:type="dxa" w:w="80"/>
              <w:left w:type="dxa" w:w="100"/>
              <w:bottom w:type="dxa" w:w="80"/>
              <w:right w:type="dxa" w:w="100"/>
            </w:tcMar>
          </w:tcPr>
          <w:p>
            <w:r>
              <w:rPr>
                <w:rFonts w:ascii="Calibri" w:cs="Calibri" w:eastAsia="Calibri" w:hAnsi="Calibri"/>
                <w:b w:val="false"/>
                <w:bCs w:val="false"/>
                <w:sz w:val="21"/>
                <w:szCs w:val="21"/>
              </w:rPr>
              <w:t xml:space="preserve">2</w:t>
            </w:r>
          </w:p>
        </w:tc>
        <w:tc>
          <w:tcPr>
            <w:tcW w:type="dxa" w:w="2900"/>
            <w:tcBorders>
              <w:top w:val="single" w:color="000000" w:sz="6"/>
              <w:left w:val="single" w:color="000000" w:sz="6"/>
              <w:bottom w:val="single" w:color="000000" w:sz="6"/>
              <w:right w:val="single" w:color="000000" w:sz="6"/>
            </w:tcBorders>
            <w:tcMar>
              <w:top w:type="dxa" w:w="80"/>
              <w:left w:type="dxa" w:w="100"/>
              <w:bottom w:type="dxa" w:w="80"/>
              <w:right w:type="dxa" w:w="100"/>
            </w:tcMar>
          </w:tcPr>
          <w:p>
            <w:r>
              <w:rPr>
                <w:rFonts w:ascii="Calibri" w:cs="Calibri" w:eastAsia="Calibri" w:hAnsi="Calibri"/>
                <w:b w:val="false"/>
                <w:bCs w:val="false"/>
                <w:sz w:val="21"/>
                <w:szCs w:val="21"/>
              </w:rPr>
              <w:t xml:space="preserve">Idea / Solution description</w:t>
            </w:r>
          </w:p>
        </w:tc>
        <w:tc>
          <w:tcPr>
            <w:tcW w:type="dxa" w:w="5560"/>
            <w:tcBorders>
              <w:top w:val="single" w:color="000000" w:sz="6"/>
              <w:left w:val="single" w:color="000000" w:sz="6"/>
              <w:bottom w:val="single" w:color="000000" w:sz="6"/>
              <w:right w:val="single" w:color="000000" w:sz="6"/>
            </w:tcBorders>
            <w:tcMar>
              <w:top w:type="dxa" w:w="80"/>
              <w:left w:type="dxa" w:w="100"/>
              <w:bottom w:type="dxa" w:w="80"/>
              <w:right w:type="dxa" w:w="100"/>
            </w:tcMar>
          </w:tcPr>
          <w:p>
            <w:r>
              <w:rPr>
                <w:rFonts w:ascii="Calibri" w:cs="Calibri" w:eastAsia="Calibri" w:hAnsi="Calibri"/>
                <w:b w:val="false"/>
                <w:bCs w:val="false"/>
                <w:sz w:val="21"/>
                <w:szCs w:val="21"/>
              </w:rPr>
              <w:t xml:space="preserve">Create a script-controlled ACL on the institution details table (u_institution_details). The ACL script checks the field value of the record and the logged-in user's role (bb1–bb4) and returns true to allow access or false to deny it, so each user sees only the records they are allowed to.</w:t>
            </w:r>
          </w:p>
        </w:tc>
      </w:tr>
      <w:tr>
        <w:tc>
          <w:tcPr>
            <w:tcW w:type="dxa" w:w="900"/>
            <w:tcBorders>
              <w:top w:val="single" w:color="000000" w:sz="6"/>
              <w:left w:val="single" w:color="000000" w:sz="6"/>
              <w:bottom w:val="single" w:color="000000" w:sz="6"/>
              <w:right w:val="single" w:color="000000" w:sz="6"/>
            </w:tcBorders>
            <w:tcMar>
              <w:top w:type="dxa" w:w="80"/>
              <w:left w:type="dxa" w:w="100"/>
              <w:bottom w:type="dxa" w:w="80"/>
              <w:right w:type="dxa" w:w="100"/>
            </w:tcMar>
          </w:tcPr>
          <w:p>
            <w:r>
              <w:rPr>
                <w:rFonts w:ascii="Calibri" w:cs="Calibri" w:eastAsia="Calibri" w:hAnsi="Calibri"/>
                <w:b w:val="false"/>
                <w:bCs w:val="false"/>
                <w:sz w:val="21"/>
                <w:szCs w:val="21"/>
              </w:rPr>
              <w:t xml:space="preserve">3</w:t>
            </w:r>
          </w:p>
        </w:tc>
        <w:tc>
          <w:tcPr>
            <w:tcW w:type="dxa" w:w="2900"/>
            <w:tcBorders>
              <w:top w:val="single" w:color="000000" w:sz="6"/>
              <w:left w:val="single" w:color="000000" w:sz="6"/>
              <w:bottom w:val="single" w:color="000000" w:sz="6"/>
              <w:right w:val="single" w:color="000000" w:sz="6"/>
            </w:tcBorders>
            <w:tcMar>
              <w:top w:type="dxa" w:w="80"/>
              <w:left w:type="dxa" w:w="100"/>
              <w:bottom w:type="dxa" w:w="80"/>
              <w:right w:type="dxa" w:w="100"/>
            </w:tcMar>
          </w:tcPr>
          <w:p>
            <w:r>
              <w:rPr>
                <w:rFonts w:ascii="Calibri" w:cs="Calibri" w:eastAsia="Calibri" w:hAnsi="Calibri"/>
                <w:b w:val="false"/>
                <w:bCs w:val="false"/>
                <w:sz w:val="21"/>
                <w:szCs w:val="21"/>
              </w:rPr>
              <w:t xml:space="preserve">Novelty / Uniqueness</w:t>
            </w:r>
          </w:p>
        </w:tc>
        <w:tc>
          <w:tcPr>
            <w:tcW w:type="dxa" w:w="5560"/>
            <w:tcBorders>
              <w:top w:val="single" w:color="000000" w:sz="6"/>
              <w:left w:val="single" w:color="000000" w:sz="6"/>
              <w:bottom w:val="single" w:color="000000" w:sz="6"/>
              <w:right w:val="single" w:color="000000" w:sz="6"/>
            </w:tcBorders>
            <w:tcMar>
              <w:top w:type="dxa" w:w="80"/>
              <w:left w:type="dxa" w:w="100"/>
              <w:bottom w:type="dxa" w:w="80"/>
              <w:right w:type="dxa" w:w="100"/>
            </w:tcMar>
          </w:tcPr>
          <w:p>
            <w:r>
              <w:rPr>
                <w:rFonts w:ascii="Calibri" w:cs="Calibri" w:eastAsia="Calibri" w:hAnsi="Calibri"/>
                <w:b w:val="false"/>
                <w:bCs w:val="false"/>
                <w:sz w:val="21"/>
                <w:szCs w:val="21"/>
              </w:rPr>
              <w:t xml:space="preserve">Access is decided dynamically by the record's own field value instead of only by the role. It uses built-in ServiceNow ACL scripting, so no extra plugin, tool or licence is needed, and the rule applies automatically to every record.</w:t>
            </w:r>
          </w:p>
        </w:tc>
      </w:tr>
      <w:tr>
        <w:tc>
          <w:tcPr>
            <w:tcW w:type="dxa" w:w="900"/>
            <w:tcBorders>
              <w:top w:val="single" w:color="000000" w:sz="6"/>
              <w:left w:val="single" w:color="000000" w:sz="6"/>
              <w:bottom w:val="single" w:color="000000" w:sz="6"/>
              <w:right w:val="single" w:color="000000" w:sz="6"/>
            </w:tcBorders>
            <w:tcMar>
              <w:top w:type="dxa" w:w="80"/>
              <w:left w:type="dxa" w:w="100"/>
              <w:bottom w:type="dxa" w:w="80"/>
              <w:right w:type="dxa" w:w="100"/>
            </w:tcMar>
          </w:tcPr>
          <w:p>
            <w:r>
              <w:rPr>
                <w:rFonts w:ascii="Calibri" w:cs="Calibri" w:eastAsia="Calibri" w:hAnsi="Calibri"/>
                <w:b w:val="false"/>
                <w:bCs w:val="false"/>
                <w:sz w:val="21"/>
                <w:szCs w:val="21"/>
              </w:rPr>
              <w:t xml:space="preserve">4</w:t>
            </w:r>
          </w:p>
        </w:tc>
        <w:tc>
          <w:tcPr>
            <w:tcW w:type="dxa" w:w="2900"/>
            <w:tcBorders>
              <w:top w:val="single" w:color="000000" w:sz="6"/>
              <w:left w:val="single" w:color="000000" w:sz="6"/>
              <w:bottom w:val="single" w:color="000000" w:sz="6"/>
              <w:right w:val="single" w:color="000000" w:sz="6"/>
            </w:tcBorders>
            <w:tcMar>
              <w:top w:type="dxa" w:w="80"/>
              <w:left w:type="dxa" w:w="100"/>
              <w:bottom w:type="dxa" w:w="80"/>
              <w:right w:type="dxa" w:w="100"/>
            </w:tcMar>
          </w:tcPr>
          <w:p>
            <w:r>
              <w:rPr>
                <w:rFonts w:ascii="Calibri" w:cs="Calibri" w:eastAsia="Calibri" w:hAnsi="Calibri"/>
                <w:b w:val="false"/>
                <w:bCs w:val="false"/>
                <w:sz w:val="21"/>
                <w:szCs w:val="21"/>
              </w:rPr>
              <w:t xml:space="preserve">Social Impact / Customer Satisfaction</w:t>
            </w:r>
          </w:p>
        </w:tc>
        <w:tc>
          <w:tcPr>
            <w:tcW w:type="dxa" w:w="5560"/>
            <w:tcBorders>
              <w:top w:val="single" w:color="000000" w:sz="6"/>
              <w:left w:val="single" w:color="000000" w:sz="6"/>
              <w:bottom w:val="single" w:color="000000" w:sz="6"/>
              <w:right w:val="single" w:color="000000" w:sz="6"/>
            </w:tcBorders>
            <w:tcMar>
              <w:top w:type="dxa" w:w="80"/>
              <w:left w:type="dxa" w:w="100"/>
              <w:bottom w:type="dxa" w:w="80"/>
              <w:right w:type="dxa" w:w="100"/>
            </w:tcMar>
          </w:tcPr>
          <w:p>
            <w:r>
              <w:rPr>
                <w:rFonts w:ascii="Calibri" w:cs="Calibri" w:eastAsia="Calibri" w:hAnsi="Calibri"/>
                <w:b w:val="false"/>
                <w:bCs w:val="false"/>
                <w:sz w:val="21"/>
                <w:szCs w:val="21"/>
              </w:rPr>
              <w:t xml:space="preserve">Protects sensitive institution data from unauthorised viewing, builds trust among staff and management, reduces manual checking work for administrators, and gives users a clear and consistent access experience.</w:t>
            </w:r>
          </w:p>
        </w:tc>
      </w:tr>
      <w:tr>
        <w:tc>
          <w:tcPr>
            <w:tcW w:type="dxa" w:w="900"/>
            <w:tcBorders>
              <w:top w:val="single" w:color="000000" w:sz="6"/>
              <w:left w:val="single" w:color="000000" w:sz="6"/>
              <w:bottom w:val="single" w:color="000000" w:sz="6"/>
              <w:right w:val="single" w:color="000000" w:sz="6"/>
            </w:tcBorders>
            <w:tcMar>
              <w:top w:type="dxa" w:w="80"/>
              <w:left w:type="dxa" w:w="100"/>
              <w:bottom w:type="dxa" w:w="80"/>
              <w:right w:type="dxa" w:w="100"/>
            </w:tcMar>
          </w:tcPr>
          <w:p>
            <w:r>
              <w:rPr>
                <w:rFonts w:ascii="Calibri" w:cs="Calibri" w:eastAsia="Calibri" w:hAnsi="Calibri"/>
                <w:b w:val="false"/>
                <w:bCs w:val="false"/>
                <w:sz w:val="21"/>
                <w:szCs w:val="21"/>
              </w:rPr>
              <w:t xml:space="preserve">5</w:t>
            </w:r>
          </w:p>
        </w:tc>
        <w:tc>
          <w:tcPr>
            <w:tcW w:type="dxa" w:w="2900"/>
            <w:tcBorders>
              <w:top w:val="single" w:color="000000" w:sz="6"/>
              <w:left w:val="single" w:color="000000" w:sz="6"/>
              <w:bottom w:val="single" w:color="000000" w:sz="6"/>
              <w:right w:val="single" w:color="000000" w:sz="6"/>
            </w:tcBorders>
            <w:tcMar>
              <w:top w:type="dxa" w:w="80"/>
              <w:left w:type="dxa" w:w="100"/>
              <w:bottom w:type="dxa" w:w="80"/>
              <w:right w:type="dxa" w:w="100"/>
            </w:tcMar>
          </w:tcPr>
          <w:p>
            <w:r>
              <w:rPr>
                <w:rFonts w:ascii="Calibri" w:cs="Calibri" w:eastAsia="Calibri" w:hAnsi="Calibri"/>
                <w:b w:val="false"/>
                <w:bCs w:val="false"/>
                <w:sz w:val="21"/>
                <w:szCs w:val="21"/>
              </w:rPr>
              <w:t xml:space="preserve">Business Model (Revenue Model)</w:t>
            </w:r>
          </w:p>
        </w:tc>
        <w:tc>
          <w:tcPr>
            <w:tcW w:type="dxa" w:w="5560"/>
            <w:tcBorders>
              <w:top w:val="single" w:color="000000" w:sz="6"/>
              <w:left w:val="single" w:color="000000" w:sz="6"/>
              <w:bottom w:val="single" w:color="000000" w:sz="6"/>
              <w:right w:val="single" w:color="000000" w:sz="6"/>
            </w:tcBorders>
            <w:tcMar>
              <w:top w:type="dxa" w:w="80"/>
              <w:left w:type="dxa" w:w="100"/>
              <w:bottom w:type="dxa" w:w="80"/>
              <w:right w:type="dxa" w:w="100"/>
            </w:tcMar>
          </w:tcPr>
          <w:p>
            <w:r>
              <w:rPr>
                <w:rFonts w:ascii="Calibri" w:cs="Calibri" w:eastAsia="Calibri" w:hAnsi="Calibri"/>
                <w:b w:val="false"/>
                <w:bCs w:val="false"/>
                <w:sz w:val="21"/>
                <w:szCs w:val="21"/>
              </w:rPr>
              <w:t xml:space="preserve">The solution is built with standard ServiceNow features, so it adds no extra licence cost. Value comes from lower risk of data leaks, less admin effort and easier audits. It can be offered as a reusable ACL configuration or consulting service for organisations using ServiceNow.</w:t>
            </w:r>
          </w:p>
        </w:tc>
      </w:tr>
      <w:tr>
        <w:tc>
          <w:tcPr>
            <w:tcW w:type="dxa" w:w="900"/>
            <w:tcBorders>
              <w:top w:val="single" w:color="000000" w:sz="6"/>
              <w:left w:val="single" w:color="000000" w:sz="6"/>
              <w:bottom w:val="single" w:color="000000" w:sz="6"/>
              <w:right w:val="single" w:color="000000" w:sz="6"/>
            </w:tcBorders>
            <w:tcMar>
              <w:top w:type="dxa" w:w="80"/>
              <w:left w:type="dxa" w:w="100"/>
              <w:bottom w:type="dxa" w:w="80"/>
              <w:right w:type="dxa" w:w="100"/>
            </w:tcMar>
          </w:tcPr>
          <w:p>
            <w:r>
              <w:rPr>
                <w:rFonts w:ascii="Calibri" w:cs="Calibri" w:eastAsia="Calibri" w:hAnsi="Calibri"/>
                <w:b w:val="false"/>
                <w:bCs w:val="false"/>
                <w:sz w:val="21"/>
                <w:szCs w:val="21"/>
              </w:rPr>
              <w:t xml:space="preserve">6</w:t>
            </w:r>
          </w:p>
        </w:tc>
        <w:tc>
          <w:tcPr>
            <w:tcW w:type="dxa" w:w="2900"/>
            <w:tcBorders>
              <w:top w:val="single" w:color="000000" w:sz="6"/>
              <w:left w:val="single" w:color="000000" w:sz="6"/>
              <w:bottom w:val="single" w:color="000000" w:sz="6"/>
              <w:right w:val="single" w:color="000000" w:sz="6"/>
            </w:tcBorders>
            <w:tcMar>
              <w:top w:type="dxa" w:w="80"/>
              <w:left w:type="dxa" w:w="100"/>
              <w:bottom w:type="dxa" w:w="80"/>
              <w:right w:type="dxa" w:w="100"/>
            </w:tcMar>
          </w:tcPr>
          <w:p>
            <w:r>
              <w:rPr>
                <w:rFonts w:ascii="Calibri" w:cs="Calibri" w:eastAsia="Calibri" w:hAnsi="Calibri"/>
                <w:b w:val="false"/>
                <w:bCs w:val="false"/>
                <w:sz w:val="21"/>
                <w:szCs w:val="21"/>
              </w:rPr>
              <w:t xml:space="preserve">Scalability of the Solution</w:t>
            </w:r>
          </w:p>
        </w:tc>
        <w:tc>
          <w:tcPr>
            <w:tcW w:type="dxa" w:w="5560"/>
            <w:tcBorders>
              <w:top w:val="single" w:color="000000" w:sz="6"/>
              <w:left w:val="single" w:color="000000" w:sz="6"/>
              <w:bottom w:val="single" w:color="000000" w:sz="6"/>
              <w:right w:val="single" w:color="000000" w:sz="6"/>
            </w:tcBorders>
            <w:tcMar>
              <w:top w:type="dxa" w:w="80"/>
              <w:left w:type="dxa" w:w="100"/>
              <w:bottom w:type="dxa" w:w="80"/>
              <w:right w:type="dxa" w:w="100"/>
            </w:tcMar>
          </w:tcPr>
          <w:p>
            <w:r>
              <w:rPr>
                <w:rFonts w:ascii="Calibri" w:cs="Calibri" w:eastAsia="Calibri" w:hAnsi="Calibri"/>
                <w:b w:val="false"/>
                <w:bCs w:val="false"/>
                <w:sz w:val="21"/>
                <w:szCs w:val="21"/>
              </w:rPr>
              <w:t xml:space="preserve">The same script pattern can be reused for other tables and fields by changing the field and role conditions. It works for any number of records and users and can be moved to other instances through update sets.</w:t>
            </w:r>
          </w:p>
        </w:tc>
      </w:tr>
    </w:tbl>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2026-09-28T09:01:04.960Z</dcterms:created>
  <dcterms:modified xsi:type="dcterms:W3CDTF">2026-09-28T09:01:04.971Z</dcterms:modified>
</cp:coreProperties>
</file>

<file path=docProps/custom.xml><?xml version="1.0" encoding="utf-8"?>
<Properties xmlns="http://schemas.openxmlformats.org/officeDocument/2006/custom-properties" xmlns:vt="http://schemas.openxmlformats.org/officeDocument/2006/docPropsVTypes"/>
</file>