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Jointbox</w:t>
      </w:r>
      <w:r>
        <w:t xml:space="preserve"> </w:t>
      </w:r>
      <w:r>
        <w:t xml:space="preserve">ISP</w:t>
      </w:r>
      <w:r>
        <w:t xml:space="preserve"> </w:t>
      </w:r>
      <w:r>
        <w:t xml:space="preserve">CRM</w:t>
      </w:r>
      <w:r>
        <w:t xml:space="preserve"> </w:t>
      </w:r>
      <w:r>
        <w:t xml:space="preserve">Platform</w:t>
      </w:r>
    </w:p>
    <w:p>
      <w:pPr>
        <w:pStyle w:val="Subtitle"/>
      </w:pPr>
      <w:r>
        <w:t xml:space="preserve">Engineering</w:t>
      </w:r>
      <w:r>
        <w:t xml:space="preserve"> </w:t>
      </w:r>
      <w:r>
        <w:t xml:space="preserve">Handbook</w:t>
      </w:r>
      <w:r>
        <w:t xml:space="preserve"> </w:t>
      </w:r>
      <w:r>
        <w:t xml:space="preserve">—</w:t>
      </w:r>
      <w:r>
        <w:t xml:space="preserve"> </w:t>
      </w:r>
      <w:r>
        <w:t xml:space="preserve">Architecture,</w:t>
      </w:r>
      <w:r>
        <w:t xml:space="preserve"> </w:t>
      </w:r>
      <w:r>
        <w:t xml:space="preserve">Design</w:t>
      </w:r>
      <w:r>
        <w:t xml:space="preserve"> </w:t>
      </w:r>
      <w:r>
        <w:t xml:space="preserve">Rationale,</w:t>
      </w:r>
      <w:r>
        <w:t xml:space="preserve"> </w:t>
      </w:r>
      <w:r>
        <w:t xml:space="preserve">Operations</w:t>
      </w:r>
      <w:r>
        <w:t xml:space="preserve"> </w:t>
      </w:r>
      <w:r>
        <w:t xml:space="preserve">and</w:t>
      </w:r>
      <w:r>
        <w:t xml:space="preserve"> </w:t>
      </w:r>
      <w:r>
        <w:t xml:space="preserve">Roadmap</w:t>
      </w:r>
    </w:p>
    <w:p>
      <w:pPr>
        <w:pStyle w:val="Author"/>
      </w:pPr>
      <w:r>
        <w:t xml:space="preserve">Jointbox</w:t>
      </w:r>
      <w:r>
        <w:t xml:space="preserve"> </w:t>
      </w:r>
      <w:r>
        <w:t xml:space="preserve">Engineering</w:t>
      </w:r>
    </w:p>
    <w:p>
      <w:pPr>
        <w:pStyle w:val="Date"/>
      </w:pPr>
      <w:r>
        <w:t xml:space="preserve">August</w:t>
      </w:r>
      <w:r>
        <w:t xml:space="preserve"> </w:t>
      </w:r>
      <w:r>
        <w:t xml:space="preserve">2026</w:t>
      </w:r>
      <w:r>
        <w:t xml:space="preserve"> </w:t>
      </w:r>
      <w:r>
        <w:t xml:space="preserve">—</w:t>
      </w:r>
      <w:r>
        <w:t xml:space="preserve"> </w:t>
      </w:r>
      <w:r>
        <w:t xml:space="preserve">Revision</w:t>
      </w:r>
      <w:r>
        <w:t xml:space="preserve"> </w:t>
      </w:r>
      <w:r>
        <w:t xml:space="preserve">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introduction"/>
      <w:r>
        <w:t xml:space="preserve">1. Introduction</w:t>
      </w:r>
      <w:bookmarkEnd w:id="20"/>
    </w:p>
    <w:p>
      <w:pPr>
        <w:pStyle w:val="Heading2"/>
      </w:pPr>
      <w:bookmarkStart w:id="21" w:name="purpose-of-this-document"/>
      <w:r>
        <w:t xml:space="preserve">1.1 Purpose of this document</w:t>
      </w:r>
      <w:bookmarkEnd w:id="21"/>
    </w:p>
    <w:p>
      <w:pPr>
        <w:pStyle w:val="FirstParagraph"/>
      </w:pPr>
      <w:r>
        <w:t xml:space="preserve">This is the engineering reference for the Jointbox ISP CRM platform. It is written for a developer or systems engineer who must understand, operate, extend or debug the system — not for a sales audience.</w:t>
      </w:r>
    </w:p>
    <w:p>
      <w:pPr>
        <w:pStyle w:val="BodyText"/>
      </w:pPr>
      <w:r>
        <w:t xml:space="preserve">It answers four questions for every part of the platform:</w:t>
      </w:r>
    </w:p>
    <w:p>
      <w:pPr>
        <w:numPr>
          <w:ilvl w:val="0"/>
          <w:numId w:val="1001"/>
        </w:numPr>
        <w:pStyle w:val="Compact"/>
      </w:pPr>
      <w:r>
        <w:rPr>
          <w:b/>
        </w:rPr>
        <w:t xml:space="preserve">What</w:t>
      </w:r>
      <w:r>
        <w:t xml:space="preserve"> </w:t>
      </w:r>
      <w:r>
        <w:t xml:space="preserve">the component is and what it owns.</w:t>
      </w:r>
    </w:p>
    <w:p>
      <w:pPr>
        <w:numPr>
          <w:ilvl w:val="0"/>
          <w:numId w:val="1001"/>
        </w:numPr>
        <w:pStyle w:val="Compact"/>
      </w:pPr>
      <w:r>
        <w:rPr>
          <w:b/>
        </w:rPr>
        <w:t xml:space="preserve">Why</w:t>
      </w:r>
      <w:r>
        <w:t xml:space="preserve"> </w:t>
      </w:r>
      <w:r>
        <w:t xml:space="preserve">it was designed that way, including the alternatives rejected.</w:t>
      </w:r>
    </w:p>
    <w:p>
      <w:pPr>
        <w:numPr>
          <w:ilvl w:val="0"/>
          <w:numId w:val="1001"/>
        </w:numPr>
        <w:pStyle w:val="Compact"/>
      </w:pPr>
      <w:r>
        <w:rPr>
          <w:b/>
        </w:rPr>
        <w:t xml:space="preserve">How</w:t>
      </w:r>
      <w:r>
        <w:t xml:space="preserve"> </w:t>
      </w:r>
      <w:r>
        <w:t xml:space="preserve">it works at runtime, including the exact data path.</w:t>
      </w:r>
    </w:p>
    <w:p>
      <w:pPr>
        <w:numPr>
          <w:ilvl w:val="0"/>
          <w:numId w:val="1001"/>
        </w:numPr>
        <w:pStyle w:val="Compact"/>
      </w:pPr>
      <w:r>
        <w:rPr>
          <w:b/>
        </w:rPr>
        <w:t xml:space="preserve">Where</w:t>
      </w:r>
      <w:r>
        <w:t xml:space="preserve"> </w:t>
      </w:r>
      <w:r>
        <w:t xml:space="preserve">the code, configuration and data physically live.</w:t>
      </w:r>
    </w:p>
    <w:p>
      <w:pPr>
        <w:pStyle w:val="FirstParagraph"/>
      </w:pPr>
      <w:r>
        <w:t xml:space="preserve">Chapter 9 documents real production defects, their root causes and their fixes. These are included deliberately: most of the platform’s current safety mechanisms exist</w:t>
      </w:r>
      <w:r>
        <w:t xml:space="preserve"> </w:t>
      </w:r>
      <w:r>
        <w:rPr>
          <w:i/>
        </w:rPr>
        <w:t xml:space="preserve">because</w:t>
      </w:r>
      <w:r>
        <w:t xml:space="preserve"> </w:t>
      </w:r>
      <w:r>
        <w:t xml:space="preserve">of those failures, and an engineer who does not know the failure will not understand the guard.</w:t>
      </w:r>
    </w:p>
    <w:p>
      <w:pPr>
        <w:pStyle w:val="Heading2"/>
      </w:pPr>
      <w:bookmarkStart w:id="22" w:name="what-jointbox-is"/>
      <w:r>
        <w:t xml:space="preserve">1.2 What Jointbox is</w:t>
      </w:r>
      <w:bookmarkEnd w:id="22"/>
    </w:p>
    <w:p>
      <w:pPr>
        <w:pStyle w:val="FirstParagraph"/>
      </w:pPr>
      <w:r>
        <w:t xml:space="preserve">Jointbox is a multi-tenant Internet Service Provider management platform. A single deployment runs an entire ISP business:</w:t>
      </w:r>
    </w:p>
    <w:p>
      <w:pPr>
        <w:numPr>
          <w:ilvl w:val="0"/>
          <w:numId w:val="1002"/>
        </w:numPr>
        <w:pStyle w:val="Compact"/>
      </w:pPr>
      <w:r>
        <w:rPr>
          <w:b/>
        </w:rPr>
        <w:t xml:space="preserve">Subscriber lifecycle</w:t>
      </w:r>
      <w:r>
        <w:t xml:space="preserve"> </w:t>
      </w:r>
      <w:r>
        <w:t xml:space="preserve">— registration, activation, renewal, suspension, transfer, termination.</w:t>
      </w:r>
    </w:p>
    <w:p>
      <w:pPr>
        <w:numPr>
          <w:ilvl w:val="0"/>
          <w:numId w:val="1002"/>
        </w:numPr>
        <w:pStyle w:val="Compact"/>
      </w:pPr>
      <w:r>
        <w:rPr>
          <w:b/>
        </w:rPr>
        <w:t xml:space="preserve">Billing and accounting</w:t>
      </w:r>
      <w:r>
        <w:t xml:space="preserve"> </w:t>
      </w:r>
      <w:r>
        <w:t xml:space="preserve">— invoices, payments, wallets, a double-entry ledger, reseller pricing and profit attribution.</w:t>
      </w:r>
    </w:p>
    <w:p>
      <w:pPr>
        <w:numPr>
          <w:ilvl w:val="0"/>
          <w:numId w:val="1002"/>
        </w:numPr>
        <w:pStyle w:val="Compact"/>
      </w:pPr>
      <w:r>
        <w:rPr>
          <w:b/>
        </w:rPr>
        <w:t xml:space="preserve">Network control</w:t>
      </w:r>
      <w:r>
        <w:t xml:space="preserve"> </w:t>
      </w:r>
      <w:r>
        <w:t xml:space="preserve">— FreeRADIUS AAA, MikroTik RouterOS integration, IP pool and static IP management, session control.</w:t>
      </w:r>
    </w:p>
    <w:p>
      <w:pPr>
        <w:numPr>
          <w:ilvl w:val="0"/>
          <w:numId w:val="1002"/>
        </w:numPr>
        <w:pStyle w:val="Compact"/>
      </w:pPr>
      <w:r>
        <w:rPr>
          <w:b/>
        </w:rPr>
        <w:t xml:space="preserve">Operations</w:t>
      </w:r>
      <w:r>
        <w:t xml:space="preserve"> </w:t>
      </w:r>
      <w:r>
        <w:t xml:space="preserve">— NOC monitoring, SNMP device health, ticketing, field job dispatch, inventory, fibre OLT/ONU records.</w:t>
      </w:r>
    </w:p>
    <w:p>
      <w:pPr>
        <w:numPr>
          <w:ilvl w:val="0"/>
          <w:numId w:val="1002"/>
        </w:numPr>
        <w:pStyle w:val="Compact"/>
      </w:pPr>
      <w:r>
        <w:rPr>
          <w:b/>
        </w:rPr>
        <w:t xml:space="preserve">Multi-tier distribution</w:t>
      </w:r>
      <w:r>
        <w:t xml:space="preserve"> </w:t>
      </w:r>
      <w:r>
        <w:t xml:space="preserve">— an unlimited reseller hierarchy where each tier buys at its own price and sells at its own price.</w:t>
      </w:r>
    </w:p>
    <w:p>
      <w:pPr>
        <w:pStyle w:val="FirstParagraph"/>
      </w:pPr>
      <w:r>
        <w:t xml:space="preserve">The defining constraint is that Jointbox is not a system of record that merely</w:t>
      </w:r>
      <w:r>
        <w:t xml:space="preserve"> </w:t>
      </w:r>
      <w:r>
        <w:rPr>
          <w:i/>
        </w:rPr>
        <w:t xml:space="preserve">describes</w:t>
      </w:r>
      <w:r>
        <w:t xml:space="preserve"> </w:t>
      </w:r>
      <w:r>
        <w:t xml:space="preserve">the network. It is a control plane that</w:t>
      </w:r>
      <w:r>
        <w:t xml:space="preserve"> </w:t>
      </w:r>
      <w:r>
        <w:rPr>
          <w:i/>
        </w:rPr>
        <w:t xml:space="preserve">changes</w:t>
      </w:r>
      <w:r>
        <w:t xml:space="preserve"> </w:t>
      </w:r>
      <w:r>
        <w:t xml:space="preserve">it. When an operator clicks</w:t>
      </w:r>
      <w:r>
        <w:t xml:space="preserve"> </w:t>
      </w:r>
      <w:r>
        <w:t xml:space="preserve">“</w:t>
      </w:r>
      <w:r>
        <w:t xml:space="preserve">Activate</w:t>
      </w:r>
      <w:r>
        <w:t xml:space="preserve">”</w:t>
      </w:r>
      <w:r>
        <w:t xml:space="preserve">, money moves, a database row is written, RADIUS credentials are created, and a router begins passing traffic for a paying customer. Any inconsistency between those four things is a real-world failure: a customer online without paying, or a customer charged without service.</w:t>
      </w:r>
    </w:p>
    <w:p>
      <w:pPr>
        <w:pStyle w:val="BodyText"/>
      </w:pPr>
      <w:r>
        <w:t xml:space="preserve">That constraint drives nearly every design decision in this document.</w:t>
      </w:r>
    </w:p>
    <w:p>
      <w:pPr>
        <w:pStyle w:val="Heading2"/>
      </w:pPr>
      <w:bookmarkStart w:id="23" w:name="scale-and-shape-of-the-codebase"/>
      <w:r>
        <w:t xml:space="preserve">1.3 Scale and shape of the codebase</w:t>
      </w:r>
      <w:bookmarkEnd w:id="23"/>
    </w:p>
    <w:p>
      <w:pPr>
        <w:pStyle w:val="FirstParagraph"/>
      </w:pPr>
      <w:r>
        <w:t xml:space="preserve">All figures verified against the repository at the time of writing.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Backend source</w:t>
            </w:r>
          </w:p>
        </w:tc>
        <w:tc>
          <w:p>
            <w:pPr>
              <w:pStyle w:val="Compact"/>
              <w:jc w:val="left"/>
            </w:pPr>
            <w:r>
              <w:t xml:space="preserve">47,662 lines of TypeScript</w:t>
            </w:r>
          </w:p>
        </w:tc>
      </w:tr>
      <w:tr>
        <w:tc>
          <w:p>
            <w:pPr>
              <w:pStyle w:val="Compact"/>
              <w:jc w:val="left"/>
            </w:pPr>
            <w:r>
              <w:t xml:space="preserve">Frontend source</w:t>
            </w:r>
          </w:p>
        </w:tc>
        <w:tc>
          <w:p>
            <w:pPr>
              <w:pStyle w:val="Compact"/>
              <w:jc w:val="left"/>
            </w:pPr>
            <w:r>
              <w:t xml:space="preserve">49,734 lines of TypeScript / TSX</w:t>
            </w:r>
          </w:p>
        </w:tc>
      </w:tr>
      <w:tr>
        <w:tc>
          <w:p>
            <w:pPr>
              <w:pStyle w:val="Compact"/>
              <w:jc w:val="left"/>
            </w:pPr>
            <w:r>
              <w:t xml:space="preserve">NestJS modules</w:t>
            </w:r>
          </w:p>
        </w:tc>
        <w:tc>
          <w:p>
            <w:pPr>
              <w:pStyle w:val="Compact"/>
              <w:jc w:val="left"/>
            </w:pPr>
            <w:r>
              <w:t xml:space="preserve">50</w:t>
            </w:r>
          </w:p>
        </w:tc>
      </w:tr>
      <w:tr>
        <w:tc>
          <w:p>
            <w:pPr>
              <w:pStyle w:val="Compact"/>
              <w:jc w:val="left"/>
            </w:pPr>
            <w:r>
              <w:t xml:space="preserve">Controllers</w:t>
            </w:r>
          </w:p>
        </w:tc>
        <w:tc>
          <w:p>
            <w:pPr>
              <w:pStyle w:val="Compact"/>
              <w:jc w:val="left"/>
            </w:pPr>
            <w:r>
              <w:t xml:space="preserve">52</w:t>
            </w:r>
          </w:p>
        </w:tc>
      </w:tr>
      <w:tr>
        <w:tc>
          <w:p>
            <w:pPr>
              <w:pStyle w:val="Compact"/>
              <w:jc w:val="left"/>
            </w:pPr>
            <w:r>
              <w:t xml:space="preserve">Services</w:t>
            </w:r>
          </w:p>
        </w:tc>
        <w:tc>
          <w:p>
            <w:pPr>
              <w:pStyle w:val="Compact"/>
              <w:jc w:val="left"/>
            </w:pPr>
            <w:r>
              <w:t xml:space="preserve">85</w:t>
            </w:r>
          </w:p>
        </w:tc>
      </w:tr>
      <w:tr>
        <w:tc>
          <w:p>
            <w:pPr>
              <w:pStyle w:val="Compact"/>
              <w:jc w:val="left"/>
            </w:pPr>
            <w:r>
              <w:t xml:space="preserve">HTTP endpoints</w:t>
            </w:r>
          </w:p>
        </w:tc>
        <w:tc>
          <w:p>
            <w:pPr>
              <w:pStyle w:val="Compact"/>
              <w:jc w:val="left"/>
            </w:pPr>
            <w:r>
              <w:t xml:space="preserve">637</w:t>
            </w:r>
          </w:p>
        </w:tc>
      </w:tr>
      <w:tr>
        <w:tc>
          <w:p>
            <w:pPr>
              <w:pStyle w:val="Compact"/>
              <w:jc w:val="left"/>
            </w:pPr>
            <w:r>
              <w:t xml:space="preserve">Prisma models</w:t>
            </w:r>
          </w:p>
        </w:tc>
        <w:tc>
          <w:p>
            <w:pPr>
              <w:pStyle w:val="Compact"/>
              <w:jc w:val="left"/>
            </w:pPr>
            <w:r>
              <w:t xml:space="preserve">99</w:t>
            </w:r>
          </w:p>
        </w:tc>
      </w:tr>
      <w:tr>
        <w:tc>
          <w:p>
            <w:pPr>
              <w:pStyle w:val="Compact"/>
              <w:jc w:val="left"/>
            </w:pPr>
            <w:r>
              <w:t xml:space="preserve">Prisma enums</w:t>
            </w:r>
          </w:p>
        </w:tc>
        <w:tc>
          <w:p>
            <w:pPr>
              <w:pStyle w:val="Compact"/>
              <w:jc w:val="left"/>
            </w:pPr>
            <w:r>
              <w:t xml:space="preserve">31</w:t>
            </w:r>
          </w:p>
        </w:tc>
      </w:tr>
      <w:tr>
        <w:tc>
          <w:p>
            <w:pPr>
              <w:pStyle w:val="Compact"/>
              <w:jc w:val="left"/>
            </w:pPr>
            <w:r>
              <w:t xml:space="preserve">Scheduled jobs (cron)</w:t>
            </w:r>
          </w:p>
        </w:tc>
        <w:tc>
          <w:p>
            <w:pPr>
              <w:pStyle w:val="Compact"/>
              <w:jc w:val="left"/>
            </w:pPr>
            <w:r>
              <w:t xml:space="preserve">32</w:t>
            </w:r>
          </w:p>
        </w:tc>
      </w:tr>
      <w:tr>
        <w:tc>
          <w:p>
            <w:pPr>
              <w:pStyle w:val="Compact"/>
              <w:jc w:val="left"/>
            </w:pPr>
            <w:r>
              <w:t xml:space="preserve">Frontend pages (routes)</w:t>
            </w:r>
          </w:p>
        </w:tc>
        <w:tc>
          <w:p>
            <w:pPr>
              <w:pStyle w:val="Compact"/>
              <w:jc w:val="left"/>
            </w:pPr>
            <w:r>
              <w:t xml:space="preserve">65</w:t>
            </w:r>
          </w:p>
        </w:tc>
      </w:tr>
      <w:tr>
        <w:tc>
          <w:p>
            <w:pPr>
              <w:pStyle w:val="Compact"/>
              <w:jc w:val="left"/>
            </w:pPr>
            <w:r>
              <w:t xml:space="preserve">Route→permission mappings</w:t>
            </w:r>
          </w:p>
        </w:tc>
        <w:tc>
          <w:p>
            <w:pPr>
              <w:pStyle w:val="Compact"/>
              <w:jc w:val="left"/>
            </w:pPr>
            <w:r>
              <w:t xml:space="preserve">197</w:t>
            </w:r>
          </w:p>
        </w:tc>
      </w:tr>
    </w:tbl>
    <w:p>
      <w:pPr>
        <w:pStyle w:val="Heading1"/>
      </w:pPr>
      <w:bookmarkStart w:id="24" w:name="system-architecture"/>
      <w:r>
        <w:t xml:space="preserve">2. System Architecture</w:t>
      </w:r>
      <w:bookmarkEnd w:id="24"/>
    </w:p>
    <w:p>
      <w:pPr>
        <w:pStyle w:val="Heading2"/>
      </w:pPr>
      <w:bookmarkStart w:id="25" w:name="the-five-planes"/>
      <w:r>
        <w:t xml:space="preserve">2.1 The five planes</w:t>
      </w:r>
      <w:bookmarkEnd w:id="25"/>
    </w:p>
    <w:p>
      <w:pPr>
        <w:pStyle w:val="FirstParagraph"/>
      </w:pPr>
      <w:r>
        <w:t xml:space="preserve">Jointbox is best understood as five cooperating planes. Data flows down; truth flows back up.</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Plane</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Responsibility</w:t>
            </w:r>
          </w:p>
        </w:tc>
      </w:tr>
      <w:tr>
        <w:tc>
          <w:p>
            <w:pPr>
              <w:pStyle w:val="Compact"/>
              <w:jc w:val="left"/>
            </w:pPr>
            <w:r>
              <w:t xml:space="preserve">Presentation</w:t>
            </w:r>
          </w:p>
        </w:tc>
        <w:tc>
          <w:p>
            <w:pPr>
              <w:pStyle w:val="Compact"/>
              <w:jc w:val="left"/>
            </w:pPr>
            <w:r>
              <w:t xml:space="preserve">Next.js 16 / React 19</w:t>
            </w:r>
          </w:p>
        </w:tc>
        <w:tc>
          <w:p>
            <w:pPr>
              <w:pStyle w:val="Compact"/>
              <w:jc w:val="left"/>
            </w:pPr>
            <w:r>
              <w:t xml:space="preserve">Operator and customer interfaces</w:t>
            </w:r>
          </w:p>
        </w:tc>
      </w:tr>
      <w:tr>
        <w:tc>
          <w:p>
            <w:pPr>
              <w:pStyle w:val="Compact"/>
              <w:jc w:val="left"/>
            </w:pPr>
            <w:r>
              <w:t xml:space="preserve">Application</w:t>
            </w:r>
          </w:p>
        </w:tc>
        <w:tc>
          <w:p>
            <w:pPr>
              <w:pStyle w:val="Compact"/>
              <w:jc w:val="left"/>
            </w:pPr>
            <w:r>
              <w:t xml:space="preserve">NestJS 11 / TypeScript</w:t>
            </w:r>
          </w:p>
        </w:tc>
        <w:tc>
          <w:p>
            <w:pPr>
              <w:pStyle w:val="Compact"/>
              <w:jc w:val="left"/>
            </w:pPr>
            <w:r>
              <w:t xml:space="preserve">Business rules, orchestration, authorisation</w:t>
            </w:r>
          </w:p>
        </w:tc>
      </w:tr>
      <w:tr>
        <w:tc>
          <w:p>
            <w:pPr>
              <w:pStyle w:val="Compact"/>
              <w:jc w:val="left"/>
            </w:pPr>
            <w:r>
              <w:t xml:space="preserve">Persistence</w:t>
            </w:r>
          </w:p>
        </w:tc>
        <w:tc>
          <w:p>
            <w:pPr>
              <w:pStyle w:val="Compact"/>
              <w:jc w:val="left"/>
            </w:pPr>
            <w:r>
              <w:t xml:space="preserve">PostgreSQL 14+ / Prisma 6.8</w:t>
            </w:r>
          </w:p>
        </w:tc>
        <w:tc>
          <w:p>
            <w:pPr>
              <w:pStyle w:val="Compact"/>
              <w:jc w:val="left"/>
            </w:pPr>
            <w:r>
              <w:t xml:space="preserve">Application state</w:t>
            </w:r>
            <w:r>
              <w:t xml:space="preserve"> </w:t>
            </w:r>
            <w:r>
              <w:rPr>
                <w:b/>
              </w:rPr>
              <w:t xml:space="preserve">and</w:t>
            </w:r>
            <w:r>
              <w:t xml:space="preserve"> </w:t>
            </w:r>
            <w:r>
              <w:t xml:space="preserve">RADIUS tables</w:t>
            </w:r>
          </w:p>
        </w:tc>
      </w:tr>
      <w:tr>
        <w:tc>
          <w:p>
            <w:pPr>
              <w:pStyle w:val="Compact"/>
              <w:jc w:val="left"/>
            </w:pPr>
            <w:r>
              <w:t xml:space="preserve">AAA</w:t>
            </w:r>
          </w:p>
        </w:tc>
        <w:tc>
          <w:p>
            <w:pPr>
              <w:pStyle w:val="Compact"/>
              <w:jc w:val="left"/>
            </w:pPr>
            <w:r>
              <w:t xml:space="preserve">FreeRADIUS 3.x</w:t>
            </w:r>
          </w:p>
        </w:tc>
        <w:tc>
          <w:p>
            <w:pPr>
              <w:pStyle w:val="Compact"/>
              <w:jc w:val="left"/>
            </w:pPr>
            <w:r>
              <w:t xml:space="preserve">Authentication, authorisation, accounting</w:t>
            </w:r>
          </w:p>
        </w:tc>
      </w:tr>
      <w:tr>
        <w:tc>
          <w:p>
            <w:pPr>
              <w:pStyle w:val="Compact"/>
              <w:jc w:val="left"/>
            </w:pPr>
            <w:r>
              <w:t xml:space="preserve">Network</w:t>
            </w:r>
          </w:p>
        </w:tc>
        <w:tc>
          <w:p>
            <w:pPr>
              <w:pStyle w:val="Compact"/>
              <w:jc w:val="left"/>
            </w:pPr>
            <w:r>
              <w:t xml:space="preserve">MikroTik RouterOS (and any RADIUS NAS)</w:t>
            </w:r>
          </w:p>
        </w:tc>
        <w:tc>
          <w:p>
            <w:pPr>
              <w:pStyle w:val="Compact"/>
              <w:jc w:val="left"/>
            </w:pPr>
            <w:r>
              <w:t xml:space="preserve">Actual traffic enforcement</w:t>
            </w:r>
          </w:p>
        </w:tc>
      </w:tr>
    </w:tbl>
    <w:p>
      <w:pPr>
        <w:pStyle w:val="BodyText"/>
      </w:pPr>
      <w:r>
        <w:t xml:space="preserve">The critical architectural decision is at the persistence layer, and it is discussed next.</w:t>
      </w:r>
    </w:p>
    <w:p>
      <w:pPr>
        <w:pStyle w:val="Heading2"/>
      </w:pPr>
      <w:bookmarkStart w:id="26" w:name="X803ce0c6ac2e120824fd86a46cf7f3e0ad5a796"/>
      <w:r>
        <w:t xml:space="preserve">2.2 Why one database for the application and RADIUS</w:t>
      </w:r>
      <w:bookmarkEnd w:id="26"/>
    </w:p>
    <w:p>
      <w:pPr>
        <w:pStyle w:val="FirstParagraph"/>
      </w:pPr>
      <w:r>
        <w:t xml:space="preserve">FreeRADIUS reads its configuration from SQL tables —</w:t>
      </w:r>
      <w:r>
        <w:t xml:space="preserve"> </w:t>
      </w:r>
      <w:r>
        <w:rPr>
          <w:rStyle w:val="VerbatimChar"/>
        </w:rPr>
        <w:t xml:space="preserve">radcheck</w:t>
      </w:r>
      <w:r>
        <w:t xml:space="preserve"> </w:t>
      </w:r>
      <w:r>
        <w:t xml:space="preserve">(authentication checks),</w:t>
      </w:r>
      <w:r>
        <w:t xml:space="preserve"> </w:t>
      </w:r>
      <w:r>
        <w:rPr>
          <w:rStyle w:val="VerbatimChar"/>
        </w:rPr>
        <w:t xml:space="preserve">radreply</w:t>
      </w:r>
      <w:r>
        <w:t xml:space="preserve"> </w:t>
      </w:r>
      <w:r>
        <w:t xml:space="preserve">(reply attributes),</w:t>
      </w:r>
      <w:r>
        <w:t xml:space="preserve"> </w:t>
      </w:r>
      <w:r>
        <w:rPr>
          <w:rStyle w:val="VerbatimChar"/>
        </w:rPr>
        <w:t xml:space="preserve">radacct</w:t>
      </w:r>
      <w:r>
        <w:t xml:space="preserve"> </w:t>
      </w:r>
      <w:r>
        <w:t xml:space="preserve">(accounting), and the group variants. Most ISP platforms keep these in a separate database from the application and synchronise between them.</w:t>
      </w:r>
    </w:p>
    <w:p>
      <w:pPr>
        <w:pStyle w:val="BodyText"/>
      </w:pPr>
      <w:r>
        <w:t xml:space="preserve">Jointbox puts both in the</w:t>
      </w:r>
      <w:r>
        <w:t xml:space="preserve"> </w:t>
      </w:r>
      <w:r>
        <w:rPr>
          <w:b/>
        </w:rPr>
        <w:t xml:space="preserve">same PostgreSQL database</w:t>
      </w:r>
      <w:r>
        <w:t xml:space="preserve">.</w:t>
      </w:r>
    </w:p>
    <w:p>
      <w:pPr>
        <w:pStyle w:val="BodyText"/>
      </w:pPr>
      <w:r>
        <w:rPr>
          <w:b/>
        </w:rPr>
        <w:t xml:space="preserve">Why.</w:t>
      </w:r>
      <w:r>
        <w:t xml:space="preserve"> </w:t>
      </w:r>
      <w:r>
        <w:t xml:space="preserve">A separate RADIUS database means a synchronisation process, and a synchronisation process means a window in which billing and authentication disagree. During that window a suspended customer is still online, or a paid customer is still locked out. The window is small, invisible, and impossible to reason about under load.</w:t>
      </w:r>
    </w:p>
    <w:p>
      <w:pPr>
        <w:pStyle w:val="BodyText"/>
      </w:pPr>
      <w:r>
        <w:t xml:space="preserve">Sharing one database removes the window entirely. When the application deletes a</w:t>
      </w:r>
      <w:r>
        <w:t xml:space="preserve"> </w:t>
      </w:r>
      <w:r>
        <w:rPr>
          <w:rStyle w:val="VerbatimChar"/>
        </w:rPr>
        <w:t xml:space="preserve">radcheck</w:t>
      </w:r>
      <w:r>
        <w:t xml:space="preserve"> </w:t>
      </w:r>
      <w:r>
        <w:t xml:space="preserve">row, the customer’s next authentication fails — there is nothing to propagate and nothing to lag.</w:t>
      </w:r>
    </w:p>
    <w:p>
      <w:pPr>
        <w:pStyle w:val="BodyText"/>
      </w:pPr>
      <w:r>
        <w:rPr>
          <w:b/>
        </w:rPr>
        <w:t xml:space="preserve">What it costs.</w:t>
      </w:r>
      <w:r>
        <w:t xml:space="preserve"> </w:t>
      </w:r>
      <w:r>
        <w:t xml:space="preserve">The application must treat the RADIUS tables as a foreign schema it does not own. FreeRADIUS defines their structure; Jointbox writes into them. Two consequences follow throughout the codebase:</w:t>
      </w:r>
    </w:p>
    <w:p>
      <w:pPr>
        <w:numPr>
          <w:ilvl w:val="0"/>
          <w:numId w:val="1003"/>
        </w:numPr>
        <w:pStyle w:val="Compact"/>
      </w:pPr>
      <w:r>
        <w:rPr>
          <w:b/>
        </w:rPr>
        <w:t xml:space="preserve">RADIUS tables cannot be managed by Prisma migrations.</w:t>
      </w:r>
      <w:r>
        <w:t xml:space="preserve"> </w:t>
      </w:r>
      <w:r>
        <w:t xml:space="preserve">They are mapped for reading (</w:t>
      </w:r>
      <w:r>
        <w:rPr>
          <w:rStyle w:val="VerbatimChar"/>
        </w:rPr>
        <w:t xml:space="preserve">@@map("radcheck")</w:t>
      </w:r>
      <w:r>
        <w:t xml:space="preserve"> </w:t>
      </w:r>
      <w:r>
        <w:t xml:space="preserve">etc.) but their DDL belongs to FreeRADIUS. Anything Jointbox needs to add — for example a uniqueness index — must be applied by the deployment script, not a migration. See §7.3.</w:t>
      </w:r>
    </w:p>
    <w:p>
      <w:pPr>
        <w:numPr>
          <w:ilvl w:val="0"/>
          <w:numId w:val="1003"/>
        </w:numPr>
        <w:pStyle w:val="Compact"/>
      </w:pPr>
      <w:r>
        <w:rPr>
          <w:b/>
        </w:rPr>
        <w:t xml:space="preserve">Assumptions about their shape must be verified, not inherited.</w:t>
      </w:r>
      <w:r>
        <w:t xml:space="preserve"> </w:t>
      </w:r>
      <w:r>
        <w:t xml:space="preserve">The stock FreeRADIUS schema has no unique index on</w:t>
      </w:r>
      <w:r>
        <w:t xml:space="preserve"> </w:t>
      </w:r>
      <w:r>
        <w:rPr>
          <w:rStyle w:val="VerbatimChar"/>
        </w:rPr>
        <w:t xml:space="preserve">radcheck(username, attribute)</w:t>
      </w:r>
      <w:r>
        <w:t xml:space="preserve">. Code that assumed one existed broke every profile sync in production. See §9.1.</w:t>
      </w:r>
    </w:p>
    <w:p>
      <w:pPr>
        <w:pStyle w:val="FirstParagraph"/>
      </w:pPr>
      <w:r>
        <w:t xml:space="preserve">The connection is a dedicated</w:t>
      </w:r>
      <w:r>
        <w:t xml:space="preserve"> </w:t>
      </w:r>
      <w:r>
        <w:rPr>
          <w:rStyle w:val="VerbatimChar"/>
        </w:rPr>
        <w:t xml:space="preserve">pg.Pool</w:t>
      </w:r>
      <w:r>
        <w:t xml:space="preserve"> </w:t>
      </w:r>
      <w:r>
        <w:t xml:space="preserve">(</w:t>
      </w:r>
      <w:r>
        <w:rPr>
          <w:rStyle w:val="VerbatimChar"/>
        </w:rPr>
        <w:t xml:space="preserve">RadiusSyncService</w:t>
      </w:r>
      <w:r>
        <w:t xml:space="preserve">), separate from the Prisma client, because RADIUS writes are frequent, small and must not queue behind application transactions.</w:t>
      </w:r>
    </w:p>
    <w:p>
      <w:pPr>
        <w:pStyle w:val="Heading2"/>
      </w:pPr>
      <w:bookmarkStart w:id="27" w:name="why-nestjs-postgresql-and-typescript"/>
      <w:r>
        <w:t xml:space="preserve">2.3 Why NestJS, PostgreSQL and TypeScript</w:t>
      </w:r>
      <w:bookmarkEnd w:id="27"/>
    </w:p>
    <w:p>
      <w:pPr>
        <w:pStyle w:val="FirstParagraph"/>
      </w:pPr>
      <w:r>
        <w:rPr>
          <w:b/>
        </w:rPr>
        <w:t xml:space="preserve">TypeScript end to end.</w:t>
      </w:r>
      <w:r>
        <w:t xml:space="preserve"> </w:t>
      </w:r>
      <w:r>
        <w:t xml:space="preserve">The same domain types describe a subscriber in the API, the service layer and the React component. In a system where a field-name mistake silently changes what reaches a router, compile-time checking is a safety feature, not a convenience. Chapter 9 contains an example (</w:t>
      </w:r>
      <w:r>
        <w:rPr>
          <w:rStyle w:val="VerbatimChar"/>
        </w:rPr>
        <w:t xml:space="preserve">name</w:t>
      </w:r>
      <w:r>
        <w:t xml:space="preserve"> </w:t>
      </w:r>
      <w:r>
        <w:t xml:space="preserve">vs</w:t>
      </w:r>
      <w:r>
        <w:t xml:space="preserve"> </w:t>
      </w:r>
      <w:r>
        <w:rPr>
          <w:rStyle w:val="VerbatimChar"/>
        </w:rPr>
        <w:t xml:space="preserve">fullName</w:t>
      </w:r>
      <w:r>
        <w:t xml:space="preserve">) where a missing type check produced a 500 error in production.</w:t>
      </w:r>
    </w:p>
    <w:p>
      <w:pPr>
        <w:pStyle w:val="BodyText"/>
      </w:pPr>
      <w:r>
        <w:rPr>
          <w:b/>
        </w:rPr>
        <w:t xml:space="preserve">NestJS.</w:t>
      </w:r>
      <w:r>
        <w:t xml:space="preserve"> </w:t>
      </w:r>
      <w:r>
        <w:t xml:space="preserve">Provides dependency injection, modules, guards and a scheduler out of the box. The guard model matters most: authentication, permission and tenancy checks compose declaratively on every route rather than being re-implemented per handler. With 637 endpoints, a per-handler approach would guarantee gaps.</w:t>
      </w:r>
    </w:p>
    <w:p>
      <w:pPr>
        <w:pStyle w:val="BodyText"/>
      </w:pPr>
      <w:r>
        <w:rPr>
          <w:b/>
        </w:rPr>
        <w:t xml:space="preserve">PostgreSQL.</w:t>
      </w:r>
      <w:r>
        <w:t xml:space="preserve"> </w:t>
      </w:r>
      <w:r>
        <w:t xml:space="preserve">Chosen over MySQL for three specific capabilities the platform relies on:</w:t>
      </w:r>
    </w:p>
    <w:p>
      <w:pPr>
        <w:numPr>
          <w:ilvl w:val="0"/>
          <w:numId w:val="1004"/>
        </w:numPr>
        <w:pStyle w:val="Compact"/>
      </w:pPr>
      <w:r>
        <w:rPr>
          <w:b/>
        </w:rPr>
        <w:t xml:space="preserve">Real transactional DDL and strict constraint behaviour</w:t>
      </w:r>
      <w:r>
        <w:t xml:space="preserve">, which the money paths depend on.</w:t>
      </w:r>
    </w:p>
    <w:p>
      <w:pPr>
        <w:numPr>
          <w:ilvl w:val="0"/>
          <w:numId w:val="1004"/>
        </w:numPr>
        <w:pStyle w:val="Compact"/>
      </w:pPr>
      <w:r>
        <w:rPr>
          <w:rStyle w:val="VerbatimChar"/>
          <w:b/>
        </w:rPr>
        <w:t xml:space="preserve">$queryRaw</w:t>
      </w:r>
      <w:r>
        <w:rPr>
          <w:b/>
        </w:rPr>
        <w:t xml:space="preserve"> </w:t>
      </w:r>
      <w:r>
        <w:rPr>
          <w:b/>
        </w:rPr>
        <w:t xml:space="preserve">with parameterised SQL</w:t>
      </w:r>
      <w:r>
        <w:t xml:space="preserve"> </w:t>
      </w:r>
      <w:r>
        <w:t xml:space="preserve">for the RADIUS tables and reporting aggregates, alongside Prisma’s typed client for application models.</w:t>
      </w:r>
    </w:p>
    <w:p>
      <w:pPr>
        <w:numPr>
          <w:ilvl w:val="0"/>
          <w:numId w:val="1004"/>
        </w:numPr>
        <w:pStyle w:val="Compact"/>
      </w:pPr>
      <w:r>
        <w:rPr>
          <w:b/>
        </w:rPr>
        <w:t xml:space="preserve">Native array and JSON column types</w:t>
      </w:r>
      <w:r>
        <w:t xml:space="preserve">, used by permission deny-lists and telemetry metadata.</w:t>
      </w:r>
    </w:p>
    <w:p>
      <w:pPr>
        <w:pStyle w:val="FirstParagraph"/>
      </w:pPr>
      <w:r>
        <w:rPr>
          <w:b/>
        </w:rPr>
        <w:t xml:space="preserve">Prisma.</w:t>
      </w:r>
      <w:r>
        <w:t xml:space="preserve"> </w:t>
      </w:r>
      <w:r>
        <w:t xml:space="preserve">Gives a typed client and a versioned migration history. Where Prisma is a poor fit — raw RADIUS access, heavy reporting aggregates, window functions — the codebase drops to</w:t>
      </w:r>
      <w:r>
        <w:t xml:space="preserve"> </w:t>
      </w:r>
      <w:r>
        <w:rPr>
          <w:rStyle w:val="VerbatimChar"/>
        </w:rPr>
        <w:t xml:space="preserve">$queryRaw</w:t>
      </w:r>
      <w:r>
        <w:t xml:space="preserve"> </w:t>
      </w:r>
      <w:r>
        <w:t xml:space="preserve">rather than contorting the ORM.</w:t>
      </w:r>
    </w:p>
    <w:p>
      <w:pPr>
        <w:pStyle w:val="Heading2"/>
      </w:pPr>
      <w:bookmarkStart w:id="28" w:name="process-topology"/>
      <w:r>
        <w:t xml:space="preserve">2.4 Process topology</w:t>
      </w:r>
      <w:bookmarkEnd w:id="28"/>
    </w:p>
    <w:p>
      <w:pPr>
        <w:pStyle w:val="FirstParagraph"/>
      </w:pPr>
      <w:r>
        <w:t xml:space="preserve">Deployment uses pm2 with an explicit split between request handling and background work.</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Instances</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jointbox-backend</w:t>
            </w:r>
          </w:p>
        </w:tc>
        <w:tc>
          <w:p>
            <w:pPr>
              <w:pStyle w:val="Compact"/>
              <w:jc w:val="left"/>
            </w:pPr>
            <w:r>
              <w:t xml:space="preserve">cluster</w:t>
            </w:r>
          </w:p>
        </w:tc>
        <w:tc>
          <w:p>
            <w:pPr>
              <w:pStyle w:val="Compact"/>
              <w:jc w:val="left"/>
            </w:pPr>
            <w:r>
              <w:t xml:space="preserve">11</w:t>
            </w:r>
          </w:p>
        </w:tc>
        <w:tc>
          <w:p>
            <w:pPr>
              <w:pStyle w:val="Compact"/>
              <w:jc w:val="left"/>
            </w:pPr>
            <w:r>
              <w:t xml:space="preserve">HTTP API only (</w:t>
            </w:r>
            <w:r>
              <w:rPr>
                <w:rStyle w:val="VerbatimChar"/>
              </w:rPr>
              <w:t xml:space="preserve">JOINTBOX_ROLE=web</w:t>
            </w:r>
            <w:r>
              <w:t xml:space="preserve">)</w:t>
            </w:r>
          </w:p>
        </w:tc>
      </w:tr>
      <w:tr>
        <w:tc>
          <w:p>
            <w:pPr>
              <w:pStyle w:val="Compact"/>
              <w:jc w:val="left"/>
            </w:pPr>
            <w:r>
              <w:rPr>
                <w:rStyle w:val="VerbatimChar"/>
              </w:rPr>
              <w:t xml:space="preserve">jointbox-frontend</w:t>
            </w:r>
          </w:p>
        </w:tc>
        <w:tc>
          <w:p>
            <w:pPr>
              <w:pStyle w:val="Compact"/>
              <w:jc w:val="left"/>
            </w:pPr>
            <w:r>
              <w:t xml:space="preserve">cluster</w:t>
            </w:r>
          </w:p>
        </w:tc>
        <w:tc>
          <w:p>
            <w:pPr>
              <w:pStyle w:val="Compact"/>
              <w:jc w:val="left"/>
            </w:pPr>
            <w:r>
              <w:t xml:space="preserve">2</w:t>
            </w:r>
          </w:p>
        </w:tc>
        <w:tc>
          <w:p>
            <w:pPr>
              <w:pStyle w:val="Compact"/>
              <w:jc w:val="left"/>
            </w:pPr>
            <w:r>
              <w:t xml:space="preserve">Next.js server</w:t>
            </w:r>
          </w:p>
        </w:tc>
      </w:tr>
      <w:tr>
        <w:tc>
          <w:p>
            <w:pPr>
              <w:pStyle w:val="Compact"/>
              <w:jc w:val="left"/>
            </w:pPr>
            <w:r>
              <w:rPr>
                <w:rStyle w:val="VerbatimChar"/>
              </w:rPr>
              <w:t xml:space="preserve">jointbox-worker</w:t>
            </w:r>
          </w:p>
        </w:tc>
        <w:tc>
          <w:p>
            <w:pPr>
              <w:pStyle w:val="Compact"/>
              <w:jc w:val="left"/>
            </w:pPr>
            <w:r>
              <w:t xml:space="preserve">fork</w:t>
            </w:r>
          </w:p>
        </w:tc>
        <w:tc>
          <w:p>
            <w:pPr>
              <w:pStyle w:val="Compact"/>
              <w:jc w:val="left"/>
            </w:pPr>
            <w:r>
              <w:t xml:space="preserve">1</w:t>
            </w:r>
          </w:p>
        </w:tc>
        <w:tc>
          <w:p>
            <w:pPr>
              <w:pStyle w:val="Compact"/>
              <w:jc w:val="left"/>
            </w:pPr>
            <w:r>
              <w:t xml:space="preserve">Background jobs (</w:t>
            </w:r>
            <w:r>
              <w:rPr>
                <w:rStyle w:val="VerbatimChar"/>
              </w:rPr>
              <w:t xml:space="preserve">JOINTBOX_ROLE=worker</w:t>
            </w:r>
            <w:r>
              <w:t xml:space="preserve">)</w:t>
            </w:r>
          </w:p>
        </w:tc>
      </w:tr>
    </w:tbl>
    <w:p>
      <w:pPr>
        <w:pStyle w:val="BodyText"/>
      </w:pPr>
      <w:r>
        <w:rPr>
          <w:b/>
        </w:rPr>
        <w:t xml:space="preserve">Why split.</w:t>
      </w:r>
      <w:r>
        <w:t xml:space="preserve"> </w:t>
      </w:r>
      <w:r>
        <w:t xml:space="preserve">Scheduled work — SNMP polling, billing runs, RADIUS reconciliation — is CPU- and I/O-heavy and runs on fixed schedules. Left in the web processes it would compete with user requests and, worse, run once per instance.</w:t>
      </w:r>
    </w:p>
    <w:p>
      <w:pPr>
        <w:pStyle w:val="BodyText"/>
      </w:pPr>
      <w:r>
        <w:t xml:space="preserve">The routing decision lives in one function,</w:t>
      </w:r>
      <w:r>
        <w:t xml:space="preserve"> </w:t>
      </w:r>
      <w:r>
        <w:rPr>
          <w:rStyle w:val="VerbatimChar"/>
        </w:rPr>
        <w:t xml:space="preserve">isPrimaryInstance()</w:t>
      </w:r>
      <w:r>
        <w:t xml:space="preserve"> </w:t>
      </w:r>
      <w:r>
        <w:t xml:space="preserve">(</w:t>
      </w:r>
      <w:r>
        <w:rPr>
          <w:rStyle w:val="VerbatimChar"/>
        </w:rPr>
        <w:t xml:space="preserve">backend/src/common/cluster-util.ts</w:t>
      </w:r>
      <w:r>
        <w:t xml:space="preserve">):</w:t>
      </w:r>
    </w:p>
    <w:p>
      <w:pPr>
        <w:pStyle w:val="SourceCode"/>
      </w:pPr>
      <w:r>
        <w:rPr>
          <w:rStyle w:val="VerbatimChar"/>
        </w:rPr>
        <w:t xml:space="preserve">CRON_DISABLED=true      → never run background work</w:t>
      </w:r>
      <w:r>
        <w:br/>
      </w:r>
      <w:r>
        <w:rPr>
          <w:rStyle w:val="VerbatimChar"/>
        </w:rPr>
        <w:t xml:space="preserve">JOINTBOX_ROLE=worker    → always run background work</w:t>
      </w:r>
      <w:r>
        <w:br/>
      </w:r>
      <w:r>
        <w:rPr>
          <w:rStyle w:val="VerbatimChar"/>
        </w:rPr>
        <w:t xml:space="preserve">JOINTBOX_ROLE=web       → never run background work</w:t>
      </w:r>
      <w:r>
        <w:br/>
      </w:r>
      <w:r>
        <w:rPr>
          <w:rStyle w:val="VerbatimChar"/>
        </w:rPr>
        <w:t xml:space="preserve">unset (monolith)        → only pm2 instance 0</w:t>
      </w:r>
    </w:p>
    <w:p>
      <w:pPr>
        <w:pStyle w:val="FirstParagraph"/>
      </w:pPr>
      <w:r>
        <w:t xml:space="preserve">This supports three topologies from one codebase: a single-process install for a small ISP, a pm2 cluster on one box, and a web/worker split across machines.</w:t>
      </w:r>
    </w:p>
    <w:p>
      <w:pPr>
        <w:pStyle w:val="BodyText"/>
      </w:pPr>
      <w:r>
        <w:rPr>
          <w:b/>
        </w:rPr>
        <w:t xml:space="preserve">This function only works if every scheduled job calls it.</w:t>
      </w:r>
      <w:r>
        <w:t xml:space="preserve"> </w:t>
      </w:r>
      <w:r>
        <w:t xml:space="preserve">Thirteen files with 25 cron jobs did not. See §9.3 — it is the most instructive failure in this document.</w:t>
      </w:r>
    </w:p>
    <w:p>
      <w:pPr>
        <w:pStyle w:val="Heading1"/>
      </w:pPr>
      <w:bookmarkStart w:id="29" w:name="data-model"/>
      <w:r>
        <w:t xml:space="preserve">3. Data Model</w:t>
      </w:r>
      <w:bookmarkEnd w:id="29"/>
    </w:p>
    <w:p>
      <w:pPr>
        <w:pStyle w:val="FirstParagraph"/>
      </w:pPr>
      <w:r>
        <w:t xml:space="preserve">99 models is too many to enumerate; this chapter covers the clusters that matter and the invariants that hold them together.</w:t>
      </w:r>
    </w:p>
    <w:p>
      <w:pPr>
        <w:pStyle w:val="Heading2"/>
      </w:pPr>
      <w:bookmarkStart w:id="30" w:name="identity-and-hierarchy"/>
      <w:r>
        <w:t xml:space="preserve">3.1 Identity and hierarchy</w:t>
      </w:r>
      <w:bookmarkEnd w:id="30"/>
    </w:p>
    <w:p>
      <w:pPr>
        <w:pStyle w:val="FirstParagraph"/>
      </w:pPr>
      <w:r>
        <w:rPr>
          <w:rStyle w:val="VerbatimChar"/>
        </w:rPr>
        <w:t xml:space="preserve">User</w:t>
      </w:r>
      <w:r>
        <w:t xml:space="preserve"> </w:t>
      </w:r>
      <w:r>
        <w:t xml:space="preserve">represents any</w:t>
      </w:r>
      <w:r>
        <w:t xml:space="preserve"> </w:t>
      </w:r>
      <w:r>
        <w:rPr>
          <w:i/>
        </w:rPr>
        <w:t xml:space="preserve">account</w:t>
      </w:r>
      <w:r>
        <w:t xml:space="preserve"> </w:t>
      </w:r>
      <w:r>
        <w:t xml:space="preserve">in the platform — the ISP, a branch, a reseller, a retailer, a staff member.</w:t>
      </w:r>
      <w:r>
        <w:t xml:space="preserve"> </w:t>
      </w:r>
      <w:r>
        <w:rPr>
          <w:rStyle w:val="VerbatimChar"/>
        </w:rPr>
        <w:t xml:space="preserve">Subscriber</w:t>
      </w:r>
      <w:r>
        <w:t xml:space="preserve"> </w:t>
      </w:r>
      <w:r>
        <w:t xml:space="preserve">represents an</w:t>
      </w:r>
      <w:r>
        <w:t xml:space="preserve"> </w:t>
      </w:r>
      <w:r>
        <w:rPr>
          <w:i/>
        </w:rPr>
        <w:t xml:space="preserve">end customer</w:t>
      </w:r>
      <w:r>
        <w:t xml:space="preserve"> </w:t>
      </w:r>
      <w:r>
        <w:t xml:space="preserve">buying internet. They are deliberately different models: a subscriber never logs into the admin panel, and a user never consumes bandwidth.</w:t>
      </w:r>
    </w:p>
    <w:p>
      <w:pPr>
        <w:pStyle w:val="BodyText"/>
      </w:pPr>
      <w:r>
        <w:t xml:space="preserve">Roles (</w:t>
      </w:r>
      <w:r>
        <w:rPr>
          <w:rStyle w:val="VerbatimChar"/>
        </w:rPr>
        <w:t xml:space="preserve">UserRole</w:t>
      </w:r>
      <w:r>
        <w:t xml:space="preserve">):</w:t>
      </w:r>
      <w:r>
        <w:t xml:space="preserve"> </w:t>
      </w:r>
      <w:r>
        <w:rPr>
          <w:rStyle w:val="VerbatimChar"/>
        </w:rPr>
        <w:t xml:space="preserve">SUPER_ADMIN</w:t>
      </w:r>
      <w:r>
        <w:t xml:space="preserve">,</w:t>
      </w:r>
      <w:r>
        <w:t xml:space="preserve"> </w:t>
      </w:r>
      <w:r>
        <w:rPr>
          <w:rStyle w:val="VerbatimChar"/>
        </w:rPr>
        <w:t xml:space="preserve">ADMIN</w:t>
      </w:r>
      <w:r>
        <w:t xml:space="preserve">,</w:t>
      </w:r>
      <w:r>
        <w:t xml:space="preserve"> </w:t>
      </w:r>
      <w:r>
        <w:rPr>
          <w:rStyle w:val="VerbatimChar"/>
        </w:rPr>
        <w:t xml:space="preserve">SALES</w:t>
      </w:r>
      <w:r>
        <w:t xml:space="preserve">,</w:t>
      </w:r>
      <w:r>
        <w:t xml:space="preserve"> </w:t>
      </w:r>
      <w:r>
        <w:rPr>
          <w:rStyle w:val="VerbatimChar"/>
        </w:rPr>
        <w:t xml:space="preserve">RESELLER</w:t>
      </w:r>
      <w:r>
        <w:t xml:space="preserve">,</w:t>
      </w:r>
      <w:r>
        <w:t xml:space="preserve"> </w:t>
      </w:r>
      <w:r>
        <w:rPr>
          <w:rStyle w:val="VerbatimChar"/>
        </w:rPr>
        <w:t xml:space="preserve">SUB_RESELLER</w:t>
      </w:r>
      <w:r>
        <w:t xml:space="preserve">,</w:t>
      </w:r>
      <w:r>
        <w:t xml:space="preserve"> </w:t>
      </w:r>
      <w:r>
        <w:rPr>
          <w:rStyle w:val="VerbatimChar"/>
        </w:rPr>
        <w:t xml:space="preserve">RETAILER</w:t>
      </w:r>
      <w:r>
        <w:t xml:space="preserve">,</w:t>
      </w:r>
      <w:r>
        <w:t xml:space="preserve"> </w:t>
      </w:r>
      <w:r>
        <w:rPr>
          <w:rStyle w:val="VerbatimChar"/>
        </w:rPr>
        <w:t xml:space="preserve">AUDITOR</w:t>
      </w:r>
      <w:r>
        <w:t xml:space="preserve">.</w:t>
      </w:r>
    </w:p>
    <w:p>
      <w:pPr>
        <w:pStyle w:val="BodyText"/>
      </w:pPr>
      <w:r>
        <w:rPr>
          <w:rStyle w:val="VerbatimChar"/>
        </w:rPr>
        <w:t xml:space="preserve">AUDITOR</w:t>
      </w:r>
      <w:r>
        <w:t xml:space="preserve"> </w:t>
      </w:r>
      <w:r>
        <w:t xml:space="preserve">is deliberately special: it may read everything within its subtree — ledger, payments, subscribers, reports — and write nothing. Every non-GET request from an auditor is refused globally in</w:t>
      </w:r>
      <w:r>
        <w:t xml:space="preserve"> </w:t>
      </w:r>
      <w:r>
        <w:rPr>
          <w:rStyle w:val="VerbatimChar"/>
        </w:rPr>
        <w:t xml:space="preserve">PermissionsGuard</w:t>
      </w:r>
      <w:r>
        <w:t xml:space="preserve">, not per-route, so no future endpoint can accidentally grant an auditor write access.</w:t>
      </w:r>
    </w:p>
    <w:p>
      <w:pPr>
        <w:pStyle w:val="BodyText"/>
      </w:pPr>
      <w:r>
        <w:t xml:space="preserve">The hierarchy is a parent-child tree on</w:t>
      </w:r>
      <w:r>
        <w:t xml:space="preserve"> </w:t>
      </w:r>
      <w:r>
        <w:rPr>
          <w:rStyle w:val="VerbatimChar"/>
        </w:rPr>
        <w:t xml:space="preserve">User</w:t>
      </w:r>
      <w:r>
        <w:t xml:space="preserve">. Every scoping decision derives from it via</w:t>
      </w:r>
      <w:r>
        <w:t xml:space="preserve"> </w:t>
      </w:r>
      <w:r>
        <w:rPr>
          <w:rStyle w:val="VerbatimChar"/>
        </w:rPr>
        <w:t xml:space="preserve">ScopeService</w:t>
      </w:r>
      <w:r>
        <w:t xml:space="preserve">.</w:t>
      </w:r>
    </w:p>
    <w:p>
      <w:pPr>
        <w:pStyle w:val="Heading2"/>
      </w:pPr>
      <w:bookmarkStart w:id="31" w:name="tenancy-ownership-decides-visibility"/>
      <w:r>
        <w:t xml:space="preserve">3.2 Tenancy: ownership decides visibility</w:t>
      </w:r>
      <w:bookmarkEnd w:id="31"/>
    </w:p>
    <w:p>
      <w:pPr>
        <w:pStyle w:val="FirstParagraph"/>
      </w:pPr>
      <w:r>
        <w:rPr>
          <w:rStyle w:val="VerbatimChar"/>
        </w:rPr>
        <w:t xml:space="preserve">ScopeService</w:t>
      </w:r>
      <w:r>
        <w:t xml:space="preserve"> </w:t>
      </w:r>
      <w:r>
        <w:t xml:space="preserve">(</w:t>
      </w:r>
      <w:r>
        <w:rPr>
          <w:rStyle w:val="VerbatimChar"/>
        </w:rPr>
        <w:t xml:space="preserve">backend/src/common/scope.service.ts</w:t>
      </w:r>
      <w:r>
        <w:t xml:space="preserve">) is the single authority on</w:t>
      </w:r>
      <w:r>
        <w:t xml:space="preserve"> </w:t>
      </w:r>
      <w:r>
        <w:t xml:space="preserve">“</w:t>
      </w:r>
      <w:r>
        <w:t xml:space="preserve">what may this account see</w:t>
      </w:r>
      <w:r>
        <w:t xml:space="preserve">”</w:t>
      </w:r>
      <w:r>
        <w:t xml:space="preserve">. Its core method returns a Prisma</w:t>
      </w:r>
      <w:r>
        <w:t xml:space="preserve"> </w:t>
      </w:r>
      <w:r>
        <w:rPr>
          <w:rStyle w:val="VerbatimChar"/>
        </w:rPr>
        <w:t xml:space="preserve">where</w:t>
      </w:r>
      <w:r>
        <w:t xml:space="preserve"> </w:t>
      </w:r>
      <w:r>
        <w:t xml:space="preserve">fragment:</w:t>
      </w:r>
    </w:p>
    <w:p>
      <w:pPr>
        <w:pStyle w:val="SourceCode"/>
      </w:pPr>
      <w:r>
        <w:rPr>
          <w:rStyle w:val="NormalTok"/>
        </w:rPr>
        <w:t xml:space="preserve">async </w:t>
      </w:r>
      <w:r>
        <w:rPr>
          <w:rStyle w:val="FunctionTok"/>
        </w:rPr>
        <w:t xml:space="preserve">subscriberWhere</w:t>
      </w:r>
      <w:r>
        <w:rPr>
          <w:rStyle w:val="NormalTok"/>
        </w:rPr>
        <w:t xml:space="preserve">(actor) {</w:t>
      </w:r>
      <w:r>
        <w:br/>
      </w:r>
      <w:r>
        <w:rPr>
          <w:rStyle w:val="NormalTok"/>
        </w:rPr>
        <w:t xml:space="preserve">  </w:t>
      </w:r>
      <w:r>
        <w:rPr>
          <w:rStyle w:val="FunctionTok"/>
        </w:rPr>
        <w:t xml:space="preserve">if</w:t>
      </w:r>
      <w:r>
        <w:rPr>
          <w:rStyle w:val="NormalTok"/>
        </w:rPr>
        <w:t xml:space="preserve"> (this</w:t>
      </w:r>
      <w:r>
        <w:rPr>
          <w:rStyle w:val="OperatorTok"/>
        </w:rPr>
        <w:t xml:space="preserve">.</w:t>
      </w:r>
      <w:r>
        <w:rPr>
          <w:rStyle w:val="FunctionTok"/>
        </w:rPr>
        <w:t xml:space="preserve">isAdmin</w:t>
      </w:r>
      <w:r>
        <w:rPr>
          <w:rStyle w:val="NormalTok"/>
        </w:rPr>
        <w:t xml:space="preserve">(actor</w:t>
      </w:r>
      <w:r>
        <w:rPr>
          <w:rStyle w:val="OperatorTok"/>
        </w:rPr>
        <w:t xml:space="preserve">?.</w:t>
      </w:r>
      <w:r>
        <w:rPr>
          <w:rStyle w:val="AttributeTok"/>
        </w:rPr>
        <w:t xml:space="preserve">role</w:t>
      </w:r>
      <w:r>
        <w:rPr>
          <w:rStyle w:val="NormalTok"/>
        </w:rPr>
        <w:t xml:space="preserve">)) return {}</w:t>
      </w:r>
      <w:r>
        <w:rPr>
          <w:rStyle w:val="OperatorTok"/>
        </w:rPr>
        <w:t xml:space="preserve">;</w:t>
      </w:r>
      <w:r>
        <w:br/>
      </w:r>
      <w:r>
        <w:rPr>
          <w:rStyle w:val="NormalTok"/>
        </w:rPr>
        <w:t xml:space="preserve">  const ids </w:t>
      </w:r>
      <w:r>
        <w:rPr>
          <w:rStyle w:val="OperatorTok"/>
        </w:rPr>
        <w:t xml:space="preserve">=</w:t>
      </w:r>
      <w:r>
        <w:rPr>
          <w:rStyle w:val="NormalTok"/>
        </w:rPr>
        <w:t xml:space="preserve"> await this</w:t>
      </w:r>
      <w:r>
        <w:rPr>
          <w:rStyle w:val="OperatorTok"/>
        </w:rPr>
        <w:t xml:space="preserve">.</w:t>
      </w:r>
      <w:r>
        <w:rPr>
          <w:rStyle w:val="FunctionTok"/>
        </w:rPr>
        <w:t xml:space="preserve">descendantIds</w:t>
      </w:r>
      <w:r>
        <w:rPr>
          <w:rStyle w:val="NormalTok"/>
        </w:rPr>
        <w:t xml:space="preserve">(await this</w:t>
      </w:r>
      <w:r>
        <w:rPr>
          <w:rStyle w:val="OperatorTok"/>
        </w:rPr>
        <w:t xml:space="preserve">.</w:t>
      </w:r>
      <w:r>
        <w:rPr>
          <w:rStyle w:val="FunctionTok"/>
        </w:rPr>
        <w:t xml:space="preserve">rootId</w:t>
      </w:r>
      <w:r>
        <w:rPr>
          <w:rStyle w:val="NormalTok"/>
        </w:rPr>
        <w:t xml:space="preserve">(actor))</w:t>
      </w:r>
      <w:r>
        <w:rPr>
          <w:rStyle w:val="OperatorTok"/>
        </w:rPr>
        <w:t xml:space="preserve">;</w:t>
      </w:r>
      <w:r>
        <w:br/>
      </w:r>
      <w:r>
        <w:rPr>
          <w:rStyle w:val="NormalTok"/>
        </w:rPr>
        <w:t xml:space="preserve">  return { userId</w:t>
      </w:r>
      <w:r>
        <w:rPr>
          <w:rStyle w:val="OperatorTok"/>
        </w:rPr>
        <w:t xml:space="preserve">:</w:t>
      </w:r>
      <w:r>
        <w:rPr>
          <w:rStyle w:val="NormalTok"/>
        </w:rPr>
        <w:t xml:space="preserve"> { in</w:t>
      </w:r>
      <w:r>
        <w:rPr>
          <w:rStyle w:val="OperatorTok"/>
        </w:rPr>
        <w:t xml:space="preserve">:</w:t>
      </w:r>
      <w:r>
        <w:rPr>
          <w:rStyle w:val="NormalTok"/>
        </w:rPr>
        <w:t xml:space="preserve"> ids } }</w:t>
      </w:r>
      <w:r>
        <w:rPr>
          <w:rStyle w:val="OperatorTok"/>
        </w:rPr>
        <w:t xml:space="preserve">;</w:t>
      </w:r>
      <w:r>
        <w:br/>
      </w:r>
      <w:r>
        <w:rPr>
          <w:rStyle w:val="NormalTok"/>
        </w:rPr>
        <w:t xml:space="preserve">}</w:t>
      </w:r>
    </w:p>
    <w:p>
      <w:pPr>
        <w:pStyle w:val="FirstParagraph"/>
      </w:pPr>
      <w:r>
        <w:rPr>
          <w:b/>
        </w:rPr>
        <w:t xml:space="preserve">The rule: ownership decides visibility, not who sold the customer.</w:t>
      </w:r>
    </w:p>
    <w:p>
      <w:pPr>
        <w:pStyle w:val="BodyText"/>
      </w:pPr>
      <w:r>
        <w:t xml:space="preserve">An earlier version also matched</w:t>
      </w:r>
      <w:r>
        <w:t xml:space="preserve"> </w:t>
      </w:r>
      <w:r>
        <w:rPr>
          <w:rStyle w:val="VerbatimChar"/>
        </w:rPr>
        <w:t xml:space="preserve">salespersonId</w:t>
      </w:r>
      <w:r>
        <w:t xml:space="preserve">, intending</w:t>
      </w:r>
      <w:r>
        <w:t xml:space="preserve"> </w:t>
      </w:r>
      <w:r>
        <w:t xml:space="preserve">“</w:t>
      </w:r>
      <w:r>
        <w:t xml:space="preserve">a salesperson should see what they sold</w:t>
      </w:r>
      <w:r>
        <w:t xml:space="preserve">”</w:t>
      </w:r>
      <w:r>
        <w:t xml:space="preserve">. The effect was a cross-tenant leak: a subscriber</w:t>
      </w:r>
      <w:r>
        <w:t xml:space="preserve"> </w:t>
      </w:r>
      <w:r>
        <w:rPr>
          <w:i/>
        </w:rPr>
        <w:t xml:space="preserve">owned</w:t>
      </w:r>
      <w:r>
        <w:t xml:space="preserve"> </w:t>
      </w:r>
      <w:r>
        <w:t xml:space="preserve">by a parent account but with a child recorded as salesperson became visible to that child, including balance and contact details. Ownership is now the only criterion; sales attribution is reporting metadata with no visibility rights.</w:t>
      </w:r>
    </w:p>
    <w:p>
      <w:pPr>
        <w:pStyle w:val="BodyText"/>
      </w:pPr>
      <w:r>
        <w:t xml:space="preserve">Parallel methods enforce the same rule for NAS devices (</w:t>
      </w:r>
      <w:r>
        <w:rPr>
          <w:rStyle w:val="VerbatimChar"/>
        </w:rPr>
        <w:t xml:space="preserve">nasWhere</w:t>
      </w:r>
      <w:r>
        <w:t xml:space="preserve">,</w:t>
      </w:r>
      <w:r>
        <w:t xml:space="preserve"> </w:t>
      </w:r>
      <w:r>
        <w:rPr>
          <w:rStyle w:val="VerbatimChar"/>
        </w:rPr>
        <w:t xml:space="preserve">assertNas</w:t>
      </w:r>
      <w:r>
        <w:t xml:space="preserve">,</w:t>
      </w:r>
      <w:r>
        <w:t xml:space="preserve"> </w:t>
      </w:r>
      <w:r>
        <w:rPr>
          <w:rStyle w:val="VerbatimChar"/>
        </w:rPr>
        <w:t xml:space="preserve">canAccessNas</w:t>
      </w:r>
      <w:r>
        <w:t xml:space="preserve">) and IP pools.</w:t>
      </w:r>
      <w:r>
        <w:t xml:space="preserve"> </w:t>
      </w:r>
      <w:r>
        <w:rPr>
          <w:rStyle w:val="VerbatimChar"/>
        </w:rPr>
        <w:t xml:space="preserve">assertNas</w:t>
      </w:r>
      <w:r>
        <w:t xml:space="preserve"> </w:t>
      </w:r>
      <w:r>
        <w:t xml:space="preserve">throws</w:t>
      </w:r>
      <w:r>
        <w:t xml:space="preserve"> </w:t>
      </w:r>
      <w:r>
        <w:rPr>
          <w:rStyle w:val="VerbatimChar"/>
        </w:rPr>
        <w:t xml:space="preserve">NotFoundException</w:t>
      </w:r>
      <w:r>
        <w:t xml:space="preserve">, never</w:t>
      </w:r>
      <w:r>
        <w:t xml:space="preserve"> </w:t>
      </w:r>
      <w:r>
        <w:rPr>
          <w:rStyle w:val="VerbatimChar"/>
        </w:rPr>
        <w:t xml:space="preserve">ForbiddenException</w:t>
      </w:r>
      <w:r>
        <w:t xml:space="preserve"> </w:t>
      </w:r>
      <w:r>
        <w:t xml:space="preserve">— a reseller probing IDs learns nothing about what exists outside its subtree.</w:t>
      </w:r>
    </w:p>
    <w:p>
      <w:pPr>
        <w:pStyle w:val="Heading2"/>
      </w:pPr>
      <w:bookmarkStart w:id="32" w:name="service-configuration"/>
      <w:r>
        <w:t xml:space="preserve">3.3 Service configuration</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Owns</w:t>
            </w:r>
          </w:p>
        </w:tc>
      </w:tr>
      <w:tr>
        <w:tc>
          <w:p>
            <w:pPr>
              <w:pStyle w:val="Compact"/>
              <w:jc w:val="left"/>
            </w:pPr>
            <w:r>
              <w:rPr>
                <w:rStyle w:val="VerbatimChar"/>
              </w:rPr>
              <w:t xml:space="preserve">Package</w:t>
            </w:r>
          </w:p>
        </w:tc>
        <w:tc>
          <w:p>
            <w:pPr>
              <w:pStyle w:val="Compact"/>
              <w:jc w:val="left"/>
            </w:pPr>
            <w:r>
              <w:t xml:space="preserve">Speed, price, duration, quota, FUP speeds, IP pool link</w:t>
            </w:r>
          </w:p>
        </w:tc>
      </w:tr>
      <w:tr>
        <w:tc>
          <w:p>
            <w:pPr>
              <w:pStyle w:val="Compact"/>
              <w:jc w:val="left"/>
            </w:pPr>
            <w:r>
              <w:rPr>
                <w:rStyle w:val="VerbatimChar"/>
              </w:rPr>
              <w:t xml:space="preserve">ServiceSettings</w:t>
            </w:r>
          </w:p>
        </w:tc>
        <w:tc>
          <w:p>
            <w:pPr>
              <w:pStyle w:val="Compact"/>
              <w:jc w:val="left"/>
            </w:pPr>
            <w:r>
              <w:t xml:space="preserve">Per-subscriber overrides: static IP, MAC, quota, expiry, cycle duration</w:t>
            </w:r>
          </w:p>
        </w:tc>
      </w:tr>
      <w:tr>
        <w:tc>
          <w:p>
            <w:pPr>
              <w:pStyle w:val="Compact"/>
              <w:jc w:val="left"/>
            </w:pPr>
            <w:r>
              <w:rPr>
                <w:rStyle w:val="VerbatimChar"/>
              </w:rPr>
              <w:t xml:space="preserve">IpPool</w:t>
            </w:r>
          </w:p>
        </w:tc>
        <w:tc>
          <w:p>
            <w:pPr>
              <w:pStyle w:val="Compact"/>
              <w:jc w:val="left"/>
            </w:pPr>
            <w:r>
              <w:t xml:space="preserve">Address ranges, owner, NAS binding, downstream assignments</w:t>
            </w:r>
          </w:p>
        </w:tc>
      </w:tr>
      <w:tr>
        <w:tc>
          <w:p>
            <w:pPr>
              <w:pStyle w:val="Compact"/>
              <w:jc w:val="left"/>
            </w:pPr>
            <w:r>
              <w:rPr>
                <w:rStyle w:val="VerbatimChar"/>
              </w:rPr>
              <w:t xml:space="preserve">StaticIp</w:t>
            </w:r>
          </w:p>
        </w:tc>
        <w:tc>
          <w:p>
            <w:pPr>
              <w:pStyle w:val="Compact"/>
              <w:jc w:val="left"/>
            </w:pPr>
            <w:r>
              <w:t xml:space="preserve">Address register, assignment history, recurring charge</w:t>
            </w:r>
          </w:p>
        </w:tc>
      </w:tr>
      <w:tr>
        <w:tc>
          <w:p>
            <w:pPr>
              <w:pStyle w:val="Compact"/>
              <w:jc w:val="left"/>
            </w:pPr>
            <w:r>
              <w:rPr>
                <w:rStyle w:val="VerbatimChar"/>
              </w:rPr>
              <w:t xml:space="preserve">Nas</w:t>
            </w:r>
          </w:p>
        </w:tc>
        <w:tc>
          <w:p>
            <w:pPr>
              <w:pStyle w:val="Compact"/>
              <w:jc w:val="left"/>
            </w:pPr>
            <w:r>
              <w:t xml:space="preserve">Router credentials, RADIUS secret, SNMP and API settings</w:t>
            </w:r>
          </w:p>
        </w:tc>
      </w:tr>
    </w:tbl>
    <w:p>
      <w:pPr>
        <w:pStyle w:val="BodyText"/>
      </w:pPr>
      <w:r>
        <w:rPr>
          <w:rStyle w:val="VerbatimChar"/>
        </w:rPr>
        <w:t xml:space="preserve">ServiceSettings.expiryDate</w:t>
      </w:r>
      <w:r>
        <w:t xml:space="preserve"> </w:t>
      </w:r>
      <w:r>
        <w:t xml:space="preserve">and</w:t>
      </w:r>
      <w:r>
        <w:t xml:space="preserve"> </w:t>
      </w:r>
      <w:r>
        <w:rPr>
          <w:rStyle w:val="VerbatimChar"/>
        </w:rPr>
        <w:t xml:space="preserve">ServiceSettings.duration</w:t>
      </w:r>
      <w:r>
        <w:t xml:space="preserve"> </w:t>
      </w:r>
      <w:r>
        <w:t xml:space="preserve">together define the customer’s billing cycle. Both must be written on every activation and renewal: cycle start is computed as</w:t>
      </w:r>
      <w:r>
        <w:t xml:space="preserve"> </w:t>
      </w:r>
      <w:r>
        <w:rPr>
          <w:rStyle w:val="VerbatimChar"/>
        </w:rPr>
        <w:t xml:space="preserve">expiry − duration</w:t>
      </w:r>
      <w:r>
        <w:t xml:space="preserve">. When</w:t>
      </w:r>
      <w:r>
        <w:t xml:space="preserve"> </w:t>
      </w:r>
      <w:r>
        <w:rPr>
          <w:rStyle w:val="VerbatimChar"/>
        </w:rPr>
        <w:t xml:space="preserve">duration</w:t>
      </w:r>
      <w:r>
        <w:t xml:space="preserve"> </w:t>
      </w:r>
      <w:r>
        <w:t xml:space="preserve">was not persisted, the fallback produced impossible cycle starts and quota was measured over the wrong window (§9.6).</w:t>
      </w:r>
    </w:p>
    <w:p>
      <w:pPr>
        <w:pStyle w:val="Heading2"/>
      </w:pPr>
      <w:bookmarkStart w:id="33" w:name="money"/>
      <w:r>
        <w:t xml:space="preserve">3.4 Money</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Owns</w:t>
            </w:r>
          </w:p>
        </w:tc>
      </w:tr>
      <w:tr>
        <w:tc>
          <w:p>
            <w:pPr>
              <w:pStyle w:val="Compact"/>
              <w:jc w:val="left"/>
            </w:pPr>
            <w:r>
              <w:rPr>
                <w:rStyle w:val="VerbatimChar"/>
              </w:rPr>
              <w:t xml:space="preserve">Invoice</w:t>
            </w:r>
            <w:r>
              <w:t xml:space="preserve"> </w:t>
            </w:r>
            <w:r>
              <w:t xml:space="preserve">/</w:t>
            </w:r>
            <w:r>
              <w:t xml:space="preserve"> </w:t>
            </w:r>
            <w:r>
              <w:rPr>
                <w:rStyle w:val="VerbatimChar"/>
              </w:rPr>
              <w:t xml:space="preserve">InvoiceItem</w:t>
            </w:r>
          </w:p>
        </w:tc>
        <w:tc>
          <w:p>
            <w:pPr>
              <w:pStyle w:val="Compact"/>
              <w:jc w:val="left"/>
            </w:pPr>
            <w:r>
              <w:t xml:space="preserve">What was billed</w:t>
            </w:r>
          </w:p>
        </w:tc>
      </w:tr>
      <w:tr>
        <w:tc>
          <w:p>
            <w:pPr>
              <w:pStyle w:val="Compact"/>
              <w:jc w:val="left"/>
            </w:pPr>
            <w:r>
              <w:rPr>
                <w:rStyle w:val="VerbatimChar"/>
              </w:rPr>
              <w:t xml:space="preserve">Payment</w:t>
            </w:r>
          </w:p>
        </w:tc>
        <w:tc>
          <w:p>
            <w:pPr>
              <w:pStyle w:val="Compact"/>
              <w:jc w:val="left"/>
            </w:pPr>
            <w:r>
              <w:t xml:space="preserve">What was collected</w:t>
            </w:r>
          </w:p>
        </w:tc>
      </w:tr>
      <w:tr>
        <w:tc>
          <w:p>
            <w:pPr>
              <w:pStyle w:val="Compact"/>
              <w:jc w:val="left"/>
            </w:pPr>
            <w:r>
              <w:rPr>
                <w:rStyle w:val="VerbatimChar"/>
              </w:rPr>
              <w:t xml:space="preserve">BalanceTransaction</w:t>
            </w:r>
          </w:p>
        </w:tc>
        <w:tc>
          <w:p>
            <w:pPr>
              <w:pStyle w:val="Compact"/>
              <w:jc w:val="left"/>
            </w:pPr>
            <w:r>
              <w:t xml:space="preserve">Wallet movements between accounts</w:t>
            </w:r>
          </w:p>
        </w:tc>
      </w:tr>
      <w:tr>
        <w:tc>
          <w:p>
            <w:pPr>
              <w:pStyle w:val="Compact"/>
              <w:jc w:val="left"/>
            </w:pPr>
            <w:r>
              <w:rPr>
                <w:rStyle w:val="VerbatimChar"/>
              </w:rPr>
              <w:t xml:space="preserve">LedgerEntry</w:t>
            </w:r>
          </w:p>
        </w:tc>
        <w:tc>
          <w:p>
            <w:pPr>
              <w:pStyle w:val="Compact"/>
              <w:jc w:val="left"/>
            </w:pPr>
            <w:r>
              <w:t xml:space="preserve">Double-entry accounting record</w:t>
            </w:r>
          </w:p>
        </w:tc>
      </w:tr>
      <w:tr>
        <w:tc>
          <w:p>
            <w:pPr>
              <w:pStyle w:val="Compact"/>
              <w:jc w:val="left"/>
            </w:pPr>
            <w:r>
              <w:rPr>
                <w:rStyle w:val="VerbatimChar"/>
              </w:rPr>
              <w:t xml:space="preserve">ProfitEntry</w:t>
            </w:r>
          </w:p>
        </w:tc>
        <w:tc>
          <w:p>
            <w:pPr>
              <w:pStyle w:val="Compact"/>
              <w:jc w:val="left"/>
            </w:pPr>
            <w:r>
              <w:t xml:space="preserve">Reseller margin attribution —</w:t>
            </w:r>
            <w:r>
              <w:t xml:space="preserve"> </w:t>
            </w:r>
            <w:r>
              <w:rPr>
                <w:b/>
              </w:rPr>
              <w:t xml:space="preserve">reporting only</w:t>
            </w:r>
          </w:p>
        </w:tc>
      </w:tr>
      <w:tr>
        <w:tc>
          <w:p>
            <w:pPr>
              <w:pStyle w:val="Compact"/>
              <w:jc w:val="left"/>
            </w:pPr>
            <w:r>
              <w:rPr>
                <w:rStyle w:val="VerbatimChar"/>
              </w:rPr>
              <w:t xml:space="preserve">InvoiceReversal</w:t>
            </w:r>
          </w:p>
        </w:tc>
        <w:tc>
          <w:p>
            <w:pPr>
              <w:pStyle w:val="Compact"/>
              <w:jc w:val="left"/>
            </w:pPr>
            <w:r>
              <w:t xml:space="preserve">Auditable correction, never a delete</w:t>
            </w:r>
          </w:p>
        </w:tc>
      </w:tr>
    </w:tbl>
    <w:p>
      <w:pPr>
        <w:pStyle w:val="BodyText"/>
      </w:pPr>
      <w:r>
        <w:rPr>
          <w:b/>
        </w:rPr>
        <w:t xml:space="preserve">The central invariant: profit is not wallet balance.</w:t>
      </w:r>
    </w:p>
    <w:p>
      <w:pPr>
        <w:pStyle w:val="BodyText"/>
      </w:pPr>
      <w:r>
        <w:t xml:space="preserve">When a reseller activates a subscriber, money moves</w:t>
      </w:r>
      <w:r>
        <w:t xml:space="preserve"> </w:t>
      </w:r>
      <w:r>
        <w:rPr>
          <w:i/>
        </w:rPr>
        <w:t xml:space="preserve">down</w:t>
      </w:r>
      <w:r>
        <w:t xml:space="preserve"> </w:t>
      </w:r>
      <w:r>
        <w:t xml:space="preserve">the chain — each tier pays its parent its cost price. The difference between what a tier pays and what it charges is its margin. An earlier implementation credited that margin to the parent’s wallet, which conflated two different things: spendable balance and earned profit. It inflated wallets with money that had not been collected and made reconciliation impossible.</w:t>
      </w:r>
    </w:p>
    <w:p>
      <w:pPr>
        <w:pStyle w:val="BodyText"/>
      </w:pPr>
      <w:r>
        <w:t xml:space="preserve">Now:</w:t>
      </w:r>
    </w:p>
    <w:p>
      <w:pPr>
        <w:numPr>
          <w:ilvl w:val="0"/>
          <w:numId w:val="1005"/>
        </w:numPr>
        <w:pStyle w:val="Compact"/>
      </w:pPr>
      <w:r>
        <w:t xml:space="preserve">Negative delta (a real cost) →</w:t>
      </w:r>
      <w:r>
        <w:t xml:space="preserve"> </w:t>
      </w:r>
      <w:r>
        <w:rPr>
          <w:b/>
        </w:rPr>
        <w:t xml:space="preserve">wallet debit</w:t>
      </w:r>
      <w:r>
        <w:t xml:space="preserve">, recorded as</w:t>
      </w:r>
      <w:r>
        <w:t xml:space="preserve"> </w:t>
      </w:r>
      <w:r>
        <w:rPr>
          <w:rStyle w:val="VerbatimChar"/>
        </w:rPr>
        <w:t xml:space="preserve">BalanceTransaction</w:t>
      </w:r>
      <w:r>
        <w:t xml:space="preserve"> </w:t>
      </w:r>
      <w:r>
        <w:t xml:space="preserve">and</w:t>
      </w:r>
      <w:r>
        <w:t xml:space="preserve"> </w:t>
      </w:r>
      <w:r>
        <w:rPr>
          <w:rStyle w:val="VerbatimChar"/>
        </w:rPr>
        <w:t xml:space="preserve">LedgerEntry</w:t>
      </w:r>
      <w:r>
        <w:t xml:space="preserve">.</w:t>
      </w:r>
    </w:p>
    <w:p>
      <w:pPr>
        <w:numPr>
          <w:ilvl w:val="0"/>
          <w:numId w:val="1005"/>
        </w:numPr>
        <w:pStyle w:val="Compact"/>
      </w:pPr>
      <w:r>
        <w:t xml:space="preserve">Positive delta (a margin) →</w:t>
      </w:r>
      <w:r>
        <w:t xml:space="preserve"> </w:t>
      </w:r>
      <w:r>
        <w:rPr>
          <w:rStyle w:val="VerbatimChar"/>
          <w:b/>
        </w:rPr>
        <w:t xml:space="preserve">ProfitEntry</w:t>
      </w:r>
      <w:r>
        <w:rPr>
          <w:b/>
        </w:rPr>
        <w:t xml:space="preserve"> </w:t>
      </w:r>
      <w:r>
        <w:rPr>
          <w:b/>
        </w:rPr>
        <w:t xml:space="preserve">only</w:t>
      </w:r>
      <w:r>
        <w:t xml:space="preserve">. No wallet movement.</w:t>
      </w:r>
    </w:p>
    <w:p>
      <w:pPr>
        <w:pStyle w:val="FirstParagraph"/>
      </w:pPr>
      <w:r>
        <w:rPr>
          <w:rStyle w:val="VerbatimChar"/>
        </w:rPr>
        <w:t xml:space="preserve">ProfitEntry</w:t>
      </w:r>
      <w:r>
        <w:t xml:space="preserve"> </w:t>
      </w:r>
      <w:r>
        <w:t xml:space="preserve">records the sale amount, cost amount, profit, the source account, the subscriber and the package, so profit reports can be produced per child, per package and per period, and every figure traces to an activation.</w:t>
      </w:r>
    </w:p>
    <w:p>
      <w:pPr>
        <w:pStyle w:val="Heading2"/>
      </w:pPr>
      <w:bookmarkStart w:id="34" w:name="radius-tables"/>
      <w:r>
        <w:t xml:space="preserve">3.5 RADIUS tables</w:t>
      </w:r>
      <w:bookmarkEnd w:id="34"/>
    </w:p>
    <w:p>
      <w:pPr>
        <w:pStyle w:val="FirstParagraph"/>
      </w:pPr>
      <w:r>
        <w:t xml:space="preserve">Seven FreeRADIUS-owned tables are mapped:</w:t>
      </w:r>
      <w:r>
        <w:t xml:space="preserve"> </w:t>
      </w:r>
      <w:r>
        <w:rPr>
          <w:rStyle w:val="VerbatimChar"/>
        </w:rPr>
        <w:t xml:space="preserve">radcheck</w:t>
      </w:r>
      <w:r>
        <w:t xml:space="preserve">,</w:t>
      </w:r>
      <w:r>
        <w:t xml:space="preserve"> </w:t>
      </w:r>
      <w:r>
        <w:rPr>
          <w:rStyle w:val="VerbatimChar"/>
        </w:rPr>
        <w:t xml:space="preserve">radreply</w:t>
      </w:r>
      <w:r>
        <w:t xml:space="preserve">,</w:t>
      </w:r>
      <w:r>
        <w:t xml:space="preserve"> </w:t>
      </w:r>
      <w:r>
        <w:rPr>
          <w:rStyle w:val="VerbatimChar"/>
        </w:rPr>
        <w:t xml:space="preserve">radusergroup</w:t>
      </w:r>
      <w:r>
        <w:t xml:space="preserve">,</w:t>
      </w:r>
      <w:r>
        <w:t xml:space="preserve"> </w:t>
      </w:r>
      <w:r>
        <w:rPr>
          <w:rStyle w:val="VerbatimChar"/>
        </w:rPr>
        <w:t xml:space="preserve">radgroupcheck</w:t>
      </w:r>
      <w:r>
        <w:t xml:space="preserve">,</w:t>
      </w:r>
      <w:r>
        <w:t xml:space="preserve"> </w:t>
      </w:r>
      <w:r>
        <w:rPr>
          <w:rStyle w:val="VerbatimChar"/>
        </w:rPr>
        <w:t xml:space="preserve">radgroupreply</w:t>
      </w:r>
      <w:r>
        <w:t xml:space="preserve">,</w:t>
      </w:r>
      <w:r>
        <w:t xml:space="preserve"> </w:t>
      </w:r>
      <w:r>
        <w:rPr>
          <w:rStyle w:val="VerbatimChar"/>
        </w:rPr>
        <w:t xml:space="preserve">radacct</w:t>
      </w:r>
      <w:r>
        <w:t xml:space="preserve">,</w:t>
      </w:r>
      <w:r>
        <w:t xml:space="preserve"> </w:t>
      </w:r>
      <w:r>
        <w:rPr>
          <w:rStyle w:val="VerbatimChar"/>
        </w:rPr>
        <w:t xml:space="preserve">radpostauth</w:t>
      </w:r>
      <w:r>
        <w:t xml:space="preserve">.</w:t>
      </w:r>
    </w:p>
    <w:p>
      <w:pPr>
        <w:pStyle w:val="BodyText"/>
      </w:pPr>
      <w:r>
        <w:t xml:space="preserve">Jointbox writes</w:t>
      </w:r>
      <w:r>
        <w:t xml:space="preserve"> </w:t>
      </w:r>
      <w:r>
        <w:rPr>
          <w:rStyle w:val="VerbatimChar"/>
        </w:rPr>
        <w:t xml:space="preserve">radcheck</w:t>
      </w:r>
      <w:r>
        <w:t xml:space="preserve"> </w:t>
      </w:r>
      <w:r>
        <w:t xml:space="preserve">and</w:t>
      </w:r>
      <w:r>
        <w:t xml:space="preserve"> </w:t>
      </w:r>
      <w:r>
        <w:rPr>
          <w:rStyle w:val="VerbatimChar"/>
        </w:rPr>
        <w:t xml:space="preserve">radreply</w:t>
      </w:r>
      <w:r>
        <w:t xml:space="preserve">. FreeRADIUS writes</w:t>
      </w:r>
      <w:r>
        <w:t xml:space="preserve"> </w:t>
      </w:r>
      <w:r>
        <w:rPr>
          <w:rStyle w:val="VerbatimChar"/>
        </w:rPr>
        <w:t xml:space="preserve">radacct</w:t>
      </w:r>
      <w:r>
        <w:t xml:space="preserve"> </w:t>
      </w:r>
      <w:r>
        <w:t xml:space="preserve">and</w:t>
      </w:r>
      <w:r>
        <w:t xml:space="preserve"> </w:t>
      </w:r>
      <w:r>
        <w:rPr>
          <w:rStyle w:val="VerbatimChar"/>
        </w:rPr>
        <w:t xml:space="preserve">radpostauth</w:t>
      </w:r>
      <w:r>
        <w:t xml:space="preserve">. Anything Jointbox reads from</w:t>
      </w:r>
      <w:r>
        <w:t xml:space="preserve"> </w:t>
      </w:r>
      <w:r>
        <w:rPr>
          <w:rStyle w:val="VerbatimChar"/>
        </w:rPr>
        <w:t xml:space="preserve">radacct</w:t>
      </w:r>
      <w:r>
        <w:t xml:space="preserve"> </w:t>
      </w:r>
      <w:r>
        <w:t xml:space="preserve">— usage, sessions, online state — is therefore</w:t>
      </w:r>
      <w:r>
        <w:t xml:space="preserve"> </w:t>
      </w:r>
      <w:r>
        <w:rPr>
          <w:i/>
        </w:rPr>
        <w:t xml:space="preserve">observed reality</w:t>
      </w:r>
      <w:r>
        <w:t xml:space="preserve">, not intent, and is treated as such throughout the reporting code.</w:t>
      </w:r>
    </w:p>
    <w:p>
      <w:pPr>
        <w:pStyle w:val="Heading1"/>
      </w:pPr>
      <w:bookmarkStart w:id="35" w:name="the-critical-paths"/>
      <w:r>
        <w:t xml:space="preserve">4. The Critical Paths</w:t>
      </w:r>
      <w:bookmarkEnd w:id="35"/>
    </w:p>
    <w:p>
      <w:pPr>
        <w:pStyle w:val="FirstParagraph"/>
      </w:pPr>
      <w:r>
        <w:t xml:space="preserve">Three flows carry the platform’s real risk. Each is documented as sequence, invariant and failure mode.</w:t>
      </w:r>
    </w:p>
    <w:p>
      <w:pPr>
        <w:pStyle w:val="Heading2"/>
      </w:pPr>
      <w:bookmarkStart w:id="36" w:name="subscriber-activation"/>
      <w:r>
        <w:t xml:space="preserve">4.1 Subscriber activation</w:t>
      </w:r>
      <w:bookmarkEnd w:id="36"/>
    </w:p>
    <w:p>
      <w:pPr>
        <w:pStyle w:val="FirstParagraph"/>
      </w:pPr>
      <w:r>
        <w:t xml:space="preserve">Activation is the moment money and network state must agree.</w:t>
      </w:r>
    </w:p>
    <w:p>
      <w:pPr>
        <w:pStyle w:val="SourceCode"/>
      </w:pPr>
      <w:r>
        <w:rPr>
          <w:rStyle w:val="VerbatimChar"/>
        </w:rPr>
        <w:t xml:space="preserve">Operator clicks Activate</w:t>
      </w:r>
      <w:r>
        <w:br/>
      </w:r>
      <w:r>
        <w:rPr>
          <w:rStyle w:val="VerbatimChar"/>
        </w:rPr>
        <w:t xml:space="preserve">  → resolve price for the seller's tier (ResellerPackagePrice, inherited if unset)</w:t>
      </w:r>
      <w:r>
        <w:br/>
      </w:r>
      <w:r>
        <w:rPr>
          <w:rStyle w:val="VerbatimChar"/>
        </w:rPr>
        <w:t xml:space="preserve">  → BEGIN TRANSACTION</w:t>
      </w:r>
      <w:r>
        <w:br/>
      </w:r>
      <w:r>
        <w:rPr>
          <w:rStyle w:val="VerbatimChar"/>
        </w:rPr>
        <w:t xml:space="preserve">      → debit wallet (fails here if insufficient → abort, nothing else happens)</w:t>
      </w:r>
      <w:r>
        <w:br/>
      </w:r>
      <w:r>
        <w:rPr>
          <w:rStyle w:val="VerbatimChar"/>
        </w:rPr>
        <w:t xml:space="preserve">      → create Invoice + InvoiceItem</w:t>
      </w:r>
      <w:r>
        <w:br/>
      </w:r>
      <w:r>
        <w:rPr>
          <w:rStyle w:val="VerbatimChar"/>
        </w:rPr>
        <w:t xml:space="preserve">      → write BalanceTransaction + LedgerEntry</w:t>
      </w:r>
      <w:r>
        <w:br/>
      </w:r>
      <w:r>
        <w:rPr>
          <w:rStyle w:val="VerbatimChar"/>
        </w:rPr>
        <w:t xml:space="preserve">      → write ProfitEntry for each upstream tier's margin</w:t>
      </w:r>
      <w:r>
        <w:br/>
      </w:r>
      <w:r>
        <w:rPr>
          <w:rStyle w:val="VerbatimChar"/>
        </w:rPr>
        <w:t xml:space="preserve">      → set Subscriber.status = ACTIVE</w:t>
      </w:r>
      <w:r>
        <w:br/>
      </w:r>
      <w:r>
        <w:rPr>
          <w:rStyle w:val="VerbatimChar"/>
        </w:rPr>
        <w:t xml:space="preserve">      → write ServiceSettings.expiryDate AND .duration</w:t>
      </w:r>
      <w:r>
        <w:br/>
      </w:r>
      <w:r>
        <w:rPr>
          <w:rStyle w:val="VerbatimChar"/>
        </w:rPr>
        <w:t xml:space="preserve">    COMMIT</w:t>
      </w:r>
      <w:r>
        <w:br/>
      </w:r>
      <w:r>
        <w:rPr>
          <w:rStyle w:val="VerbatimChar"/>
        </w:rPr>
        <w:t xml:space="preserve">  → write RADIUS profile (radcheck + radreply)</w:t>
      </w:r>
      <w:r>
        <w:br/>
      </w:r>
      <w:r>
        <w:rPr>
          <w:rStyle w:val="VerbatimChar"/>
        </w:rPr>
        <w:t xml:space="preserve">  → push to router / verify</w:t>
      </w:r>
    </w:p>
    <w:p>
      <w:pPr>
        <w:pStyle w:val="FirstParagraph"/>
      </w:pPr>
      <w:r>
        <w:rPr>
          <w:b/>
        </w:rPr>
        <w:t xml:space="preserve">Charge first, then provision.</w:t>
      </w:r>
      <w:r>
        <w:t xml:space="preserve"> </w:t>
      </w:r>
      <w:r>
        <w:t xml:space="preserve">If the wallet cannot cover the cost the transaction aborts before any service state changes. The opposite ordering — provision then charge — produces customers online for free when a charge fails, which is unrecoverable in practice because nobody notices.</w:t>
      </w:r>
    </w:p>
    <w:p>
      <w:pPr>
        <w:pStyle w:val="BodyText"/>
      </w:pPr>
      <w:r>
        <w:rPr>
          <w:b/>
        </w:rPr>
        <w:t xml:space="preserve">Idempotency.</w:t>
      </w:r>
      <w:r>
        <w:t xml:space="preserve"> </w:t>
      </w:r>
      <w:r>
        <w:rPr>
          <w:rStyle w:val="VerbatimChar"/>
        </w:rPr>
        <w:t xml:space="preserve">Subscriber.idempotencyKey</w:t>
      </w:r>
      <w:r>
        <w:t xml:space="preserve"> </w:t>
      </w:r>
      <w:r>
        <w:t xml:space="preserve">is unique. A retried or double-clicked create returns the existing record instead of creating a second subscriber and charging twice. Renewals use an event key derived from the invoice ID; an earlier version keyed on invoice</w:t>
      </w:r>
      <w:r>
        <w:t xml:space="preserve"> </w:t>
      </w:r>
      <w:r>
        <w:rPr>
          <w:i/>
        </w:rPr>
        <w:t xml:space="preserve">number</w:t>
      </w:r>
      <w:r>
        <w:t xml:space="preserve">, which collided roughly every 17 minutes under load.</w:t>
      </w:r>
    </w:p>
    <w:p>
      <w:pPr>
        <w:pStyle w:val="BodyText"/>
      </w:pPr>
      <w:r>
        <w:rPr>
          <w:b/>
        </w:rPr>
        <w:t xml:space="preserve">Activation is one-time.</w:t>
      </w:r>
      <w:r>
        <w:t xml:space="preserve"> </w:t>
      </w:r>
      <w:r>
        <w:t xml:space="preserve">Once a subscriber is ACTIVE, activation is locked; extending service is a</w:t>
      </w:r>
      <w:r>
        <w:t xml:space="preserve"> </w:t>
      </w:r>
      <w:r>
        <w:rPr>
          <w:i/>
        </w:rPr>
        <w:t xml:space="preserve">renewal</w:t>
      </w:r>
      <w:r>
        <w:t xml:space="preserve">, a separate operation with its own accounting.</w:t>
      </w:r>
      <w:r>
        <w:t xml:space="preserve"> </w:t>
      </w:r>
      <w:r>
        <w:rPr>
          <w:rStyle w:val="VerbatimChar"/>
        </w:rPr>
        <w:t xml:space="preserve">update()</w:t>
      </w:r>
      <w:r>
        <w:t xml:space="preserve"> </w:t>
      </w:r>
      <w:r>
        <w:t xml:space="preserve">explicitly refuses to promote status to ACTIVE, closing a path that produced</w:t>
      </w:r>
      <w:r>
        <w:t xml:space="preserve"> </w:t>
      </w:r>
      <w:r>
        <w:t xml:space="preserve">“</w:t>
      </w:r>
      <w:r>
        <w:t xml:space="preserve">active</w:t>
      </w:r>
      <w:r>
        <w:t xml:space="preserve">”</w:t>
      </w:r>
      <w:r>
        <w:t xml:space="preserve"> </w:t>
      </w:r>
      <w:r>
        <w:t xml:space="preserve">subscribers who had never been charged.</w:t>
      </w:r>
    </w:p>
    <w:p>
      <w:pPr>
        <w:pStyle w:val="Heading2"/>
      </w:pPr>
      <w:bookmarkStart w:id="37" w:name="radius-profile-synchronisation"/>
      <w:r>
        <w:t xml:space="preserve">4.2 RADIUS profile synchronisation</w:t>
      </w:r>
      <w:bookmarkEnd w:id="37"/>
    </w:p>
    <w:p>
      <w:pPr>
        <w:pStyle w:val="FirstParagraph"/>
      </w:pPr>
      <w:r>
        <w:rPr>
          <w:rStyle w:val="VerbatimChar"/>
        </w:rPr>
        <w:t xml:space="preserve">RadiusSyncService.syncSubscriberProfile()</w:t>
      </w:r>
      <w:r>
        <w:t xml:space="preserve"> </w:t>
      </w:r>
      <w:r>
        <w:t xml:space="preserve">is the single writer of a subscriber’s RADIUS profile. Order matters:</w:t>
      </w:r>
    </w:p>
    <w:p>
      <w:pPr>
        <w:pStyle w:val="SourceCode"/>
      </w:pPr>
      <w:r>
        <w:rPr>
          <w:rStyle w:val="VerbatimChar"/>
        </w:rPr>
        <w:t xml:space="preserve">1. DELETE all radcheck + radreply rows for this username   (clean slate)</w:t>
      </w:r>
      <w:r>
        <w:br/>
      </w:r>
      <w:r>
        <w:rPr>
          <w:rStyle w:val="VerbatimChar"/>
        </w:rPr>
        <w:t xml:space="preserve">2. INSERT Cleartext-Password                                (radcheck)</w:t>
      </w:r>
      <w:r>
        <w:br/>
      </w:r>
      <w:r>
        <w:rPr>
          <w:rStyle w:val="VerbatimChar"/>
        </w:rPr>
        <w:t xml:space="preserve">3. INSERT Simultaneous-Use := 1                             (radcheck, unless multi-session)</w:t>
      </w:r>
      <w:r>
        <w:br/>
      </w:r>
      <w:r>
        <w:rPr>
          <w:rStyle w:val="VerbatimChar"/>
        </w:rPr>
        <w:t xml:space="preserve">4. INSERT Acct-Interim-Interval                             (radreply)</w:t>
      </w:r>
      <w:r>
        <w:br/>
      </w:r>
      <w:r>
        <w:rPr>
          <w:rStyle w:val="VerbatimChar"/>
        </w:rPr>
        <w:t xml:space="preserve">5. INSERT Session-Timeout                                   (radreply)</w:t>
      </w:r>
      <w:r>
        <w:br/>
      </w:r>
      <w:r>
        <w:rPr>
          <w:rStyle w:val="VerbatimChar"/>
        </w:rPr>
        <w:t xml:space="preserve">6. INSERT Mikrotik-Rate-Limit                               (radreply)</w:t>
      </w:r>
      <w:r>
        <w:br/>
      </w:r>
      <w:r>
        <w:rPr>
          <w:rStyle w:val="VerbatimChar"/>
        </w:rPr>
        <w:t xml:space="preserve">7. INSERT addressing:</w:t>
      </w:r>
      <w:r>
        <w:br/>
      </w:r>
      <w:r>
        <w:rPr>
          <w:rStyle w:val="VerbatimChar"/>
        </w:rPr>
        <w:t xml:space="preserve">     static IP → Framed-IP-Address + Framed-IP-Netmask /32</w:t>
      </w:r>
      <w:r>
        <w:br/>
      </w:r>
      <w:r>
        <w:rPr>
          <w:rStyle w:val="VerbatimChar"/>
        </w:rPr>
        <w:t xml:space="preserve">     else pool → Framed-Pool</w:t>
      </w:r>
    </w:p>
    <w:p>
      <w:pPr>
        <w:pStyle w:val="FirstParagraph"/>
      </w:pPr>
      <w:r>
        <w:rPr>
          <w:b/>
        </w:rPr>
        <w:t xml:space="preserve">Delete-then-insert, never upsert.</w:t>
      </w:r>
      <w:r>
        <w:t xml:space="preserve"> </w:t>
      </w:r>
      <w:r>
        <w:t xml:space="preserve">The profile is rebuilt from current state on every sync, so it cannot accumulate stale attributes from a previous package or a removed static IP. It also removes any need for</w:t>
      </w:r>
      <w:r>
        <w:t xml:space="preserve"> </w:t>
      </w:r>
      <w:r>
        <w:rPr>
          <w:rStyle w:val="VerbatimChar"/>
        </w:rPr>
        <w:t xml:space="preserve">ON CONFLICT</w:t>
      </w:r>
      <w:r>
        <w:t xml:space="preserve">, which the stock schema cannot support (§9.1).</w:t>
      </w:r>
    </w:p>
    <w:p>
      <w:pPr>
        <w:pStyle w:val="BodyText"/>
      </w:pPr>
      <w:r>
        <w:rPr>
          <w:b/>
        </w:rPr>
        <w:t xml:space="preserve">Static IP beats pool, and never both.</w:t>
      </w:r>
      <w:r>
        <w:t xml:space="preserve"> </w:t>
      </w:r>
      <w:r>
        <w:t xml:space="preserve">Sending</w:t>
      </w:r>
      <w:r>
        <w:t xml:space="preserve"> </w:t>
      </w:r>
      <w:r>
        <w:rPr>
          <w:rStyle w:val="VerbatimChar"/>
        </w:rPr>
        <w:t xml:space="preserve">Framed-IP-Address</w:t>
      </w:r>
      <w:r>
        <w:t xml:space="preserve"> </w:t>
      </w:r>
      <w:r>
        <w:t xml:space="preserve">and</w:t>
      </w:r>
      <w:r>
        <w:t xml:space="preserve"> </w:t>
      </w:r>
      <w:r>
        <w:rPr>
          <w:rStyle w:val="VerbatimChar"/>
        </w:rPr>
        <w:t xml:space="preserve">Framed-Pool</w:t>
      </w:r>
      <w:r>
        <w:t xml:space="preserve"> </w:t>
      </w:r>
      <w:r>
        <w:t xml:space="preserve">together is ambiguous. The code branches; it never emits both.</w:t>
      </w:r>
    </w:p>
    <w:p>
      <w:pPr>
        <w:pStyle w:val="BodyText"/>
      </w:pPr>
      <w:r>
        <w:rPr>
          <w:b/>
        </w:rPr>
        <w:t xml:space="preserve">Why</w:t>
      </w:r>
      <w:r>
        <w:rPr>
          <w:b/>
        </w:rPr>
        <w:t xml:space="preserve"> </w:t>
      </w:r>
      <w:r>
        <w:rPr>
          <w:rStyle w:val="VerbatimChar"/>
          <w:b/>
        </w:rPr>
        <w:t xml:space="preserve">Session-Timeout</w:t>
      </w:r>
      <w:r>
        <w:rPr>
          <w:b/>
        </w:rPr>
        <w:t xml:space="preserve"> </w:t>
      </w:r>
      <w:r>
        <w:rPr>
          <w:b/>
        </w:rPr>
        <w:t xml:space="preserve">is written.</w:t>
      </w:r>
      <w:r>
        <w:t xml:space="preserve"> </w:t>
      </w:r>
      <w:r>
        <w:t xml:space="preserve">Without it a PPPoE session, once established, lives on the router indefinitely — RADIUS only gates the</w:t>
      </w:r>
      <w:r>
        <w:t xml:space="preserve"> </w:t>
      </w:r>
      <w:r>
        <w:rPr>
          <w:i/>
        </w:rPr>
        <w:t xml:space="preserve">initial</w:t>
      </w:r>
      <w:r>
        <w:t xml:space="preserve"> </w:t>
      </w:r>
      <w:r>
        <w:t xml:space="preserve">login. A deleted subscriber would stay online forever. With a 24-hour default the NAS re-authenticates daily, so a removed account drops within a day even if every other control fails.</w:t>
      </w:r>
    </w:p>
    <w:p>
      <w:pPr>
        <w:pStyle w:val="BodyText"/>
      </w:pPr>
      <w:r>
        <w:rPr>
          <w:b/>
        </w:rPr>
        <w:t xml:space="preserve">The single-source-of-truth rule.</w:t>
      </w:r>
      <w:r>
        <w:t xml:space="preserve"> </w:t>
      </w:r>
      <w:r>
        <w:t xml:space="preserve">Every path that re-syncs a subscriber must build the</w:t>
      </w:r>
      <w:r>
        <w:t xml:space="preserve"> </w:t>
      </w:r>
      <w:r>
        <w:rPr>
          <w:i/>
        </w:rPr>
        <w:t xml:space="preserve">complete</w:t>
      </w:r>
      <w:r>
        <w:t xml:space="preserve"> </w:t>
      </w:r>
      <w:r>
        <w:t xml:space="preserve">profile. Several paths did not, passing a null package and thereby erasing addressing (§9.2).</w:t>
      </w:r>
      <w:r>
        <w:t xml:space="preserve"> </w:t>
      </w:r>
      <w:r>
        <w:rPr>
          <w:rStyle w:val="VerbatimChar"/>
        </w:rPr>
        <w:t xml:space="preserve">SubscribersService.buildFullRadiusOpts()</w:t>
      </w:r>
      <w:r>
        <w:t xml:space="preserve"> </w:t>
      </w:r>
      <w:r>
        <w:t xml:space="preserve">now centralises this, with</w:t>
      </w:r>
      <w:r>
        <w:t xml:space="preserve"> </w:t>
      </w:r>
      <w:r>
        <w:rPr>
          <w:rStyle w:val="VerbatimChar"/>
        </w:rPr>
        <w:t xml:space="preserve">RadiusSyncService.resolveFullProfile()</w:t>
      </w:r>
      <w:r>
        <w:t xml:space="preserve"> </w:t>
      </w:r>
      <w:r>
        <w:t xml:space="preserve">as a safety net for low-level callers holding only a username.</w:t>
      </w:r>
    </w:p>
    <w:p>
      <w:pPr>
        <w:pStyle w:val="Heading2"/>
      </w:pPr>
      <w:bookmarkStart w:id="38" w:name="session-control-disconnect"/>
      <w:r>
        <w:t xml:space="preserve">4.3 Session control (disconnect)</w:t>
      </w:r>
      <w:bookmarkEnd w:id="38"/>
    </w:p>
    <w:p>
      <w:pPr>
        <w:pStyle w:val="FirstParagraph"/>
      </w:pPr>
      <w:r>
        <w:t xml:space="preserve">Disconnecting a live customer is the clearest example of the platform’s core principle:</w:t>
      </w:r>
      <w:r>
        <w:t xml:space="preserve"> </w:t>
      </w:r>
      <w:r>
        <w:rPr>
          <w:b/>
        </w:rPr>
        <w:t xml:space="preserve">verify, do not assume</w:t>
      </w:r>
      <w:r>
        <w:t xml:space="preserve">.</w:t>
      </w:r>
    </w:p>
    <w:p>
      <w:pPr>
        <w:pStyle w:val="SourceCode"/>
      </w:pPr>
      <w:r>
        <w:rPr>
          <w:rStyle w:val="VerbatimChar"/>
        </w:rPr>
        <w:t xml:space="preserve">1. RADIUS CoA Disconnect-Request (RFC 3576)  — vendor-agnostic, UDP 3799</w:t>
      </w:r>
      <w:r>
        <w:br/>
      </w:r>
      <w:r>
        <w:rPr>
          <w:rStyle w:val="VerbatimChar"/>
        </w:rPr>
        <w:t xml:space="preserve">2. if not acknowledged → MikroTik API: find session by name, remove by .id</w:t>
      </w:r>
      <w:r>
        <w:br/>
      </w:r>
      <w:r>
        <w:rPr>
          <w:rStyle w:val="VerbatimChar"/>
        </w:rPr>
        <w:t xml:space="preserve">3. wait, then RE-QUERY the router: is the session still present?</w:t>
      </w:r>
      <w:r>
        <w:br/>
      </w:r>
      <w:r>
        <w:rPr>
          <w:rStyle w:val="VerbatimChar"/>
        </w:rPr>
        <w:t xml:space="preserve">4. if still present → one hard retry, re-query again</w:t>
      </w:r>
      <w:r>
        <w:br/>
      </w:r>
      <w:r>
        <w:rPr>
          <w:rStyle w:val="VerbatimChar"/>
        </w:rPr>
        <w:t xml:space="preserve">5. report success ONLY when the router confirms the session is gone</w:t>
      </w:r>
      <w:r>
        <w:br/>
      </w:r>
      <w:r>
        <w:rPr>
          <w:rStyle w:val="VerbatimChar"/>
        </w:rPr>
        <w:t xml:space="preserve">6. close the radacct row ONLY for sessions actually terminated</w:t>
      </w:r>
      <w:r>
        <w:br/>
      </w:r>
      <w:r>
        <w:rPr>
          <w:rStyle w:val="VerbatimChar"/>
        </w:rPr>
        <w:t xml:space="preserve">7. write the full attempt trail to ActivityLog</w:t>
      </w:r>
    </w:p>
    <w:p>
      <w:pPr>
        <w:pStyle w:val="FirstParagraph"/>
      </w:pPr>
      <w:r>
        <w:t xml:space="preserve">Steps 3–6 are the important ones. An earlier implementation closed the accounting row whenever CoA was</w:t>
      </w:r>
      <w:r>
        <w:t xml:space="preserve"> </w:t>
      </w:r>
      <w:r>
        <w:rPr>
          <w:i/>
        </w:rPr>
        <w:t xml:space="preserve">sent</w:t>
      </w:r>
      <w:r>
        <w:t xml:space="preserve">, so the panel showed the customer offline while the router kept forwarding their traffic — the worst failure mode available, because it is invisible.</w:t>
      </w:r>
    </w:p>
    <w:p>
      <w:pPr>
        <w:pStyle w:val="BodyText"/>
      </w:pPr>
      <w:r>
        <w:rPr>
          <w:b/>
        </w:rPr>
        <w:t xml:space="preserve">Why both mechanisms.</w:t>
      </w:r>
      <w:r>
        <w:t xml:space="preserve"> </w:t>
      </w:r>
      <w:r>
        <w:t xml:space="preserve">CoA is standard and works on every vendor, but requires UDP 3799 open and the shared secret to match. The router API is MikroTik-specific but works when CoA is blocked. Neither is reliable alone; the combination plus verification is.</w:t>
      </w:r>
    </w:p>
    <w:p>
      <w:pPr>
        <w:pStyle w:val="Heading1"/>
      </w:pPr>
      <w:bookmarkStart w:id="39" w:name="network-integration"/>
      <w:r>
        <w:t xml:space="preserve">5. Network Integration</w:t>
      </w:r>
      <w:bookmarkEnd w:id="39"/>
    </w:p>
    <w:p>
      <w:pPr>
        <w:pStyle w:val="Heading2"/>
      </w:pPr>
      <w:bookmarkStart w:id="40" w:name="Xb437d72ebfa8e80addea48a43282c0043c7a0b5"/>
      <w:r>
        <w:t xml:space="preserve">5.1 Bandwidth: the</w:t>
      </w:r>
      <w:r>
        <w:t xml:space="preserve"> </w:t>
      </w:r>
      <w:r>
        <w:rPr>
          <w:rStyle w:val="VerbatimChar"/>
        </w:rPr>
        <w:t xml:space="preserve">Mikrotik-Rate-Limit</w:t>
      </w:r>
      <w:r>
        <w:t xml:space="preserve"> </w:t>
      </w:r>
      <w:r>
        <w:t xml:space="preserve">attribute</w:t>
      </w:r>
      <w:bookmarkEnd w:id="40"/>
    </w:p>
    <w:p>
      <w:pPr>
        <w:pStyle w:val="FirstParagraph"/>
      </w:pPr>
      <w:r>
        <w:t xml:space="preserve">Speed is enforced by a single RADIUS reply attribute. Its documented format is:</w:t>
      </w:r>
    </w:p>
    <w:p>
      <w:pPr>
        <w:pStyle w:val="SourceCode"/>
      </w:pPr>
      <w:r>
        <w:rPr>
          <w:rStyle w:val="VerbatimChar"/>
        </w:rPr>
        <w:t xml:space="preserve">rx-rate[/tx-rate] [rx-burst/tx-burst [rx-threshold/tx-threshold [burst-time]]]</w:t>
      </w:r>
    </w:p>
    <w:p>
      <w:pPr>
        <w:pStyle w:val="FirstParagraph"/>
      </w:pPr>
      <w:r>
        <w:rPr>
          <w:rStyle w:val="VerbatimChar"/>
          <w:b/>
        </w:rPr>
        <w:t xml:space="preserve">rx</w:t>
      </w:r>
      <w:r>
        <w:rPr>
          <w:b/>
        </w:rPr>
        <w:t xml:space="preserve"> </w:t>
      </w:r>
      <w:r>
        <w:rPr>
          <w:b/>
        </w:rPr>
        <w:t xml:space="preserve">and</w:t>
      </w:r>
      <w:r>
        <w:rPr>
          <w:b/>
        </w:rPr>
        <w:t xml:space="preserve"> </w:t>
      </w:r>
      <w:r>
        <w:rPr>
          <w:rStyle w:val="VerbatimChar"/>
          <w:b/>
        </w:rPr>
        <w:t xml:space="preserve">tx</w:t>
      </w:r>
      <w:r>
        <w:rPr>
          <w:b/>
        </w:rPr>
        <w:t xml:space="preserve"> </w:t>
      </w:r>
      <w:r>
        <w:rPr>
          <w:b/>
        </w:rPr>
        <w:t xml:space="preserve">are from the router’s perspective</w:t>
      </w:r>
      <w:r>
        <w:t xml:space="preserve">, therefore:</w:t>
      </w:r>
    </w:p>
    <w:p>
      <w:pPr>
        <w:numPr>
          <w:ilvl w:val="0"/>
          <w:numId w:val="1006"/>
        </w:numPr>
        <w:pStyle w:val="Compact"/>
      </w:pPr>
      <w:r>
        <w:rPr>
          <w:rStyle w:val="VerbatimChar"/>
        </w:rPr>
        <w:t xml:space="preserve">rx</w:t>
      </w:r>
      <w:r>
        <w:t xml:space="preserve"> </w:t>
      </w:r>
      <w:r>
        <w:t xml:space="preserve">= traffic the router</w:t>
      </w:r>
      <w:r>
        <w:t xml:space="preserve"> </w:t>
      </w:r>
      <w:r>
        <w:rPr>
          <w:b/>
        </w:rPr>
        <w:t xml:space="preserve">receives</w:t>
      </w:r>
      <w:r>
        <w:t xml:space="preserve"> </w:t>
      </w:r>
      <w:r>
        <w:t xml:space="preserve">from the client = customer</w:t>
      </w:r>
      <w:r>
        <w:t xml:space="preserve"> </w:t>
      </w:r>
      <w:r>
        <w:rPr>
          <w:b/>
        </w:rPr>
        <w:t xml:space="preserve">upload</w:t>
      </w:r>
    </w:p>
    <w:p>
      <w:pPr>
        <w:numPr>
          <w:ilvl w:val="0"/>
          <w:numId w:val="1006"/>
        </w:numPr>
        <w:pStyle w:val="Compact"/>
      </w:pPr>
      <w:r>
        <w:rPr>
          <w:rStyle w:val="VerbatimChar"/>
        </w:rPr>
        <w:t xml:space="preserve">tx</w:t>
      </w:r>
      <w:r>
        <w:t xml:space="preserve"> </w:t>
      </w:r>
      <w:r>
        <w:t xml:space="preserve">= traffic the router</w:t>
      </w:r>
      <w:r>
        <w:t xml:space="preserve"> </w:t>
      </w:r>
      <w:r>
        <w:rPr>
          <w:b/>
        </w:rPr>
        <w:t xml:space="preserve">transmits</w:t>
      </w:r>
      <w:r>
        <w:t xml:space="preserve"> </w:t>
      </w:r>
      <w:r>
        <w:t xml:space="preserve">to the client = customer</w:t>
      </w:r>
      <w:r>
        <w:t xml:space="preserve"> </w:t>
      </w:r>
      <w:r>
        <w:rPr>
          <w:b/>
        </w:rPr>
        <w:t xml:space="preserve">download</w:t>
      </w:r>
    </w:p>
    <w:p>
      <w:pPr>
        <w:pStyle w:val="FirstParagraph"/>
      </w:pPr>
      <w:r>
        <w:t xml:space="preserve">A package of 10 Mbps down / 2 Mbps up is written</w:t>
      </w:r>
      <w:r>
        <w:t xml:space="preserve"> </w:t>
      </w:r>
      <w:r>
        <w:rPr>
          <w:rStyle w:val="VerbatimChar"/>
        </w:rPr>
        <w:t xml:space="preserve">2M/10M</w:t>
      </w:r>
      <w:r>
        <w:t xml:space="preserve">. Getting this backwards silently delivers the wrong speeds in both directions — see §9.4.</w:t>
      </w:r>
    </w:p>
    <w:p>
      <w:pPr>
        <w:pStyle w:val="BodyText"/>
      </w:pPr>
      <w:r>
        <w:rPr>
          <w:rStyle w:val="VerbatimChar"/>
        </w:rPr>
        <w:t xml:space="preserve">buildRateLimit()</w:t>
      </w:r>
      <w:r>
        <w:t xml:space="preserve"> </w:t>
      </w:r>
      <w:r>
        <w:t xml:space="preserve">is the only place this string is constructed. Preview code in the packages module delegates to it via</w:t>
      </w:r>
      <w:r>
        <w:t xml:space="preserve"> </w:t>
      </w:r>
      <w:r>
        <w:rPr>
          <w:rStyle w:val="VerbatimChar"/>
        </w:rPr>
        <w:t xml:space="preserve">previewRateLimit()</w:t>
      </w:r>
      <w:r>
        <w:t xml:space="preserve"> </w:t>
      </w:r>
      <w:r>
        <w:t xml:space="preserve">rather than re-implementing, so a preview cannot contradict what is actually written.</w:t>
      </w:r>
    </w:p>
    <w:p>
      <w:pPr>
        <w:pStyle w:val="Heading2"/>
      </w:pPr>
      <w:bookmarkStart w:id="41" w:name="addressing"/>
      <w:r>
        <w:t xml:space="preserve">5.2 Addressing</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Attribute written</w:t>
            </w:r>
          </w:p>
        </w:tc>
      </w:tr>
      <w:tr>
        <w:tc>
          <w:p>
            <w:pPr>
              <w:pStyle w:val="Compact"/>
              <w:jc w:val="left"/>
            </w:pPr>
            <w:r>
              <w:t xml:space="preserve">Static IP configured</w:t>
            </w:r>
          </w:p>
        </w:tc>
        <w:tc>
          <w:p>
            <w:pPr>
              <w:pStyle w:val="Compact"/>
              <w:jc w:val="left"/>
            </w:pPr>
            <w:r>
              <w:rPr>
                <w:rStyle w:val="VerbatimChar"/>
              </w:rPr>
              <w:t xml:space="preserve">Framed-IP-Address</w:t>
            </w:r>
            <w:r>
              <w:t xml:space="preserve"> </w:t>
            </w:r>
            <w:r>
              <w:t xml:space="preserve">+</w:t>
            </w:r>
            <w:r>
              <w:t xml:space="preserve"> </w:t>
            </w:r>
            <w:r>
              <w:rPr>
                <w:rStyle w:val="VerbatimChar"/>
              </w:rPr>
              <w:t xml:space="preserve">Framed-IP-Netmask 255.255.255.255</w:t>
            </w:r>
          </w:p>
        </w:tc>
      </w:tr>
      <w:tr>
        <w:tc>
          <w:p>
            <w:pPr>
              <w:pStyle w:val="Compact"/>
              <w:jc w:val="left"/>
            </w:pPr>
            <w:r>
              <w:t xml:space="preserve">Package has a pool</w:t>
            </w:r>
          </w:p>
        </w:tc>
        <w:tc>
          <w:p>
            <w:pPr>
              <w:pStyle w:val="Compact"/>
              <w:jc w:val="left"/>
            </w:pPr>
            <w:r>
              <w:rPr>
                <w:rStyle w:val="VerbatimChar"/>
              </w:rPr>
              <w:t xml:space="preserve">Framed-Pool</w:t>
            </w:r>
            <w:r>
              <w:t xml:space="preserve"> </w:t>
            </w:r>
            <w:r>
              <w:t xml:space="preserve">= pool name</w:t>
            </w:r>
          </w:p>
        </w:tc>
      </w:tr>
      <w:tr>
        <w:tc>
          <w:p>
            <w:pPr>
              <w:pStyle w:val="Compact"/>
              <w:jc w:val="left"/>
            </w:pPr>
            <w:r>
              <w:t xml:space="preserve">Neither</w:t>
            </w:r>
          </w:p>
        </w:tc>
        <w:tc>
          <w:p>
            <w:pPr>
              <w:pStyle w:val="Compact"/>
              <w:jc w:val="left"/>
            </w:pPr>
            <w:r>
              <w:t xml:space="preserve">Nothing — NAS default applies</w:t>
            </w:r>
          </w:p>
        </w:tc>
      </w:tr>
    </w:tbl>
    <w:p>
      <w:pPr>
        <w:pStyle w:val="BodyText"/>
      </w:pPr>
      <w:r>
        <w:rPr>
          <w:b/>
        </w:rPr>
        <w:t xml:space="preserve">Never send</w:t>
      </w:r>
      <w:r>
        <w:rPr>
          <w:b/>
        </w:rPr>
        <w:t xml:space="preserve"> </w:t>
      </w:r>
      <w:r>
        <w:rPr>
          <w:rStyle w:val="VerbatimChar"/>
          <w:b/>
        </w:rPr>
        <w:t xml:space="preserve">255.255.255.254</w:t>
      </w:r>
      <w:r>
        <w:rPr>
          <w:b/>
        </w:rPr>
        <w:t xml:space="preserve"> </w:t>
      </w:r>
      <w:r>
        <w:rPr>
          <w:b/>
        </w:rPr>
        <w:t xml:space="preserve">as a</w:t>
      </w:r>
      <w:r>
        <w:rPr>
          <w:b/>
        </w:rPr>
        <w:t xml:space="preserve"> </w:t>
      </w:r>
      <w:r>
        <w:rPr>
          <w:b/>
        </w:rPr>
        <w:t xml:space="preserve">“</w:t>
      </w:r>
      <w:r>
        <w:rPr>
          <w:b/>
        </w:rPr>
        <w:t xml:space="preserve">let the NAS choose</w:t>
      </w:r>
      <w:r>
        <w:rPr>
          <w:b/>
        </w:rPr>
        <w:t xml:space="preserve">”</w:t>
      </w:r>
      <w:r>
        <w:rPr>
          <w:b/>
        </w:rPr>
        <w:t xml:space="preserve"> </w:t>
      </w:r>
      <w:r>
        <w:rPr>
          <w:b/>
        </w:rPr>
        <w:t xml:space="preserve">sentinel.</w:t>
      </w:r>
      <w:r>
        <w:t xml:space="preserve"> </w:t>
      </w:r>
      <w:r>
        <w:t xml:space="preserve">RFC 2865 describes it that way; MikroTik does not implement it that way. It assigns the address literally, finds it unusable, and terminates the session — producing a customer who redials every few seconds indefinitely.</w:t>
      </w:r>
    </w:p>
    <w:p>
      <w:pPr>
        <w:pStyle w:val="BodyText"/>
      </w:pPr>
      <w:r>
        <w:rPr>
          <w:b/>
        </w:rPr>
        <w:t xml:space="preserve">The local PPP secret overrides RADIUS.</w:t>
      </w:r>
      <w:r>
        <w:t xml:space="preserve"> </w:t>
      </w:r>
      <w:r>
        <w:t xml:space="preserve">MikroTik checks its own</w:t>
      </w:r>
      <w:r>
        <w:t xml:space="preserve"> </w:t>
      </w:r>
      <w:r>
        <w:rPr>
          <w:rStyle w:val="VerbatimChar"/>
        </w:rPr>
        <w:t xml:space="preserve">/ppp/secret</w:t>
      </w:r>
      <w:r>
        <w:t xml:space="preserve"> </w:t>
      </w:r>
      <w:r>
        <w:t xml:space="preserve">list</w:t>
      </w:r>
      <w:r>
        <w:t xml:space="preserve"> </w:t>
      </w:r>
      <w:r>
        <w:rPr>
          <w:i/>
        </w:rPr>
        <w:t xml:space="preserve">before</w:t>
      </w:r>
      <w:r>
        <w:t xml:space="preserve"> </w:t>
      </w:r>
      <w:r>
        <w:t xml:space="preserve">consulting RADIUS. A stale local secret therefore silently overrides everything above, and RADIUS changes appear to do nothing. Static IP assignment pins the secret’s</w:t>
      </w:r>
      <w:r>
        <w:t xml:space="preserve"> </w:t>
      </w:r>
      <w:r>
        <w:rPr>
          <w:rStyle w:val="VerbatimChar"/>
        </w:rPr>
        <w:t xml:space="preserve">remote-address</w:t>
      </w:r>
      <w:r>
        <w:t xml:space="preserve"> </w:t>
      </w:r>
      <w:r>
        <w:t xml:space="preserve">to match; release clears it; subscriber deletion removes the secret entirely,</w:t>
      </w:r>
      <w:r>
        <w:t xml:space="preserve"> </w:t>
      </w:r>
      <w:r>
        <w:rPr>
          <w:i/>
        </w:rPr>
        <w:t xml:space="preserve">before</w:t>
      </w:r>
      <w:r>
        <w:t xml:space="preserve"> </w:t>
      </w:r>
      <w:r>
        <w:t xml:space="preserve">removing RADIUS credentials, so no authentication path is left behind.</w:t>
      </w:r>
    </w:p>
    <w:p>
      <w:pPr>
        <w:pStyle w:val="Heading2"/>
      </w:pPr>
      <w:bookmarkStart w:id="42" w:name="accounting-and-usage"/>
      <w:r>
        <w:t xml:space="preserve">5.3 Accounting and usage</w:t>
      </w:r>
      <w:bookmarkEnd w:id="42"/>
    </w:p>
    <w:p>
      <w:pPr>
        <w:pStyle w:val="FirstParagraph"/>
      </w:pPr>
      <w:r>
        <w:t xml:space="preserve">Usage comes from</w:t>
      </w:r>
      <w:r>
        <w:t xml:space="preserve"> </w:t>
      </w:r>
      <w:r>
        <w:rPr>
          <w:rStyle w:val="VerbatimChar"/>
        </w:rPr>
        <w:t xml:space="preserve">radacct</w:t>
      </w:r>
      <w:r>
        <w:t xml:space="preserve">, summed over the subscriber’s own billing cycle:</w:t>
      </w:r>
    </w:p>
    <w:p>
      <w:pPr>
        <w:pStyle w:val="SourceCode"/>
      </w:pPr>
      <w:r>
        <w:rPr>
          <w:rStyle w:val="VerbatimChar"/>
        </w:rPr>
        <w:t xml:space="preserve">cycleStart = ServiceSettings.expiryDate − ServiceSettings.duration</w:t>
      </w:r>
      <w:r>
        <w:br/>
      </w:r>
      <w:r>
        <w:rPr>
          <w:rStyle w:val="VerbatimChar"/>
        </w:rPr>
        <w:t xml:space="preserve">usage      = SUM(acctinputoctets + acctoutputoctets) WHERE acctstarttime &gt;= cycleStart</w:t>
      </w:r>
    </w:p>
    <w:p>
      <w:pPr>
        <w:pStyle w:val="FirstParagraph"/>
      </w:pPr>
      <w:r>
        <w:rPr>
          <w:rStyle w:val="VerbatimChar"/>
        </w:rPr>
        <w:t xml:space="preserve">acctinputoctets</w:t>
      </w:r>
      <w:r>
        <w:t xml:space="preserve"> </w:t>
      </w:r>
      <w:r>
        <w:t xml:space="preserve">is upload (input</w:t>
      </w:r>
      <w:r>
        <w:t xml:space="preserve"> </w:t>
      </w:r>
      <w:r>
        <w:rPr>
          <w:i/>
        </w:rPr>
        <w:t xml:space="preserve">to the NAS</w:t>
      </w:r>
      <w:r>
        <w:t xml:space="preserve">),</w:t>
      </w:r>
      <w:r>
        <w:t xml:space="preserve"> </w:t>
      </w:r>
      <w:r>
        <w:rPr>
          <w:rStyle w:val="VerbatimChar"/>
        </w:rPr>
        <w:t xml:space="preserve">acctoutputoctets</w:t>
      </w:r>
      <w:r>
        <w:t xml:space="preserve"> </w:t>
      </w:r>
      <w:r>
        <w:t xml:space="preserve">is download. This mapping was verified against the live schema rather than assumed.</w:t>
      </w:r>
    </w:p>
    <w:p>
      <w:pPr>
        <w:pStyle w:val="BodyText"/>
      </w:pPr>
      <w:r>
        <w:rPr>
          <w:b/>
        </w:rPr>
        <w:t xml:space="preserve">Counters only advance when the NAS sends Interim-Updates.</w:t>
      </w:r>
      <w:r>
        <w:t xml:space="preserve"> </w:t>
      </w:r>
      <w:r>
        <w:t xml:space="preserve">Without them a session row holds its Start values (near zero) until Stop, so usage appears as a few kilobytes on a customer who has been online for hours. Jointbox pushes</w:t>
      </w:r>
      <w:r>
        <w:t xml:space="preserve"> </w:t>
      </w:r>
      <w:r>
        <w:rPr>
          <w:rStyle w:val="VerbatimChar"/>
        </w:rPr>
        <w:t xml:space="preserve">Acct-Interim-Interval</w:t>
      </w:r>
      <w:r>
        <w:t xml:space="preserve"> </w:t>
      </w:r>
      <w:r>
        <w:t xml:space="preserve">in the Access-Accept, which every compliant NAS honours; MikroTik additionally requires</w:t>
      </w:r>
      <w:r>
        <w:t xml:space="preserve"> </w:t>
      </w:r>
      <w:r>
        <w:rPr>
          <w:rStyle w:val="VerbatimChar"/>
        </w:rPr>
        <w:t xml:space="preserve">/radius set [find] interim-update=1m</w:t>
      </w:r>
      <w:r>
        <w:t xml:space="preserve"> </w:t>
      </w:r>
      <w:r>
        <w:t xml:space="preserve">on the router.</w:t>
      </w:r>
    </w:p>
    <w:p>
      <w:pPr>
        <w:pStyle w:val="Heading2"/>
      </w:pPr>
      <w:bookmarkStart w:id="43" w:name="fair-usage-policy"/>
      <w:r>
        <w:t xml:space="preserve">5.4 Fair Usage Policy</w:t>
      </w:r>
      <w:bookmarkEnd w:id="43"/>
    </w:p>
    <w:p>
      <w:pPr>
        <w:pStyle w:val="FirstParagraph"/>
      </w:pPr>
      <w:r>
        <w:t xml:space="preserve">FUP has no dedicated RADIUS attribute. Enforcement re-runs the normal sync with the package’s FUP speeds substituted for its plan speeds, then disconnects the session so the new limit applies immediately rather than at the customer’s next reconnect.</w:t>
      </w:r>
    </w:p>
    <w:p>
      <w:pPr>
        <w:pStyle w:val="BodyText"/>
      </w:pPr>
      <w:r>
        <w:t xml:space="preserve">Validity rules, enforced server-side on save</w:t>
      </w:r>
      <w:r>
        <w:t xml:space="preserve"> </w:t>
      </w:r>
      <w:r>
        <w:rPr>
          <w:b/>
        </w:rPr>
        <w:t xml:space="preserve">and</w:t>
      </w:r>
      <w:r>
        <w:t xml:space="preserve"> </w:t>
      </w:r>
      <w:r>
        <w:t xml:space="preserve">re-checked before enforcement:</w:t>
      </w:r>
    </w:p>
    <w:p>
      <w:pPr>
        <w:numPr>
          <w:ilvl w:val="0"/>
          <w:numId w:val="1007"/>
        </w:numPr>
        <w:pStyle w:val="Compact"/>
      </w:pPr>
      <w:r>
        <w:t xml:space="preserve">FUP download ≤ plan download; FUP upload ≤ plan upload.</w:t>
      </w:r>
    </w:p>
    <w:p>
      <w:pPr>
        <w:numPr>
          <w:ilvl w:val="0"/>
          <w:numId w:val="1007"/>
        </w:numPr>
        <w:pStyle w:val="Compact"/>
      </w:pPr>
      <w:r>
        <w:t xml:space="preserve">Both FUP speeds set, or neither. A half-configured throttle renders a malformed rate limit the router rejects.</w:t>
      </w:r>
    </w:p>
    <w:p>
      <w:pPr>
        <w:numPr>
          <w:ilvl w:val="0"/>
          <w:numId w:val="1007"/>
        </w:numPr>
        <w:pStyle w:val="Compact"/>
      </w:pPr>
      <w:r>
        <w:t xml:space="preserve">A throttle without a quota can never trigger; a quota without a throttle is measured but not enforced. Both are surfaced.</w:t>
      </w:r>
    </w:p>
    <w:p>
      <w:pPr>
        <w:pStyle w:val="FirstParagraph"/>
      </w:pPr>
      <w:r>
        <w:t xml:space="preserve">A FUP speed</w:t>
      </w:r>
      <w:r>
        <w:t xml:space="preserve"> </w:t>
      </w:r>
      <w:r>
        <w:rPr>
          <w:i/>
        </w:rPr>
        <w:t xml:space="preserve">above</w:t>
      </w:r>
      <w:r>
        <w:t xml:space="preserve"> </w:t>
      </w:r>
      <w:r>
        <w:t xml:space="preserve">the plan speed is not a throttle. It is a speed increase, which belongs to Temporary Boost — a separate feature with its own expiry and revert job.</w:t>
      </w:r>
    </w:p>
    <w:p>
      <w:pPr>
        <w:pStyle w:val="Heading2"/>
      </w:pPr>
      <w:bookmarkStart w:id="44" w:name="telemetry-and-monitoring"/>
      <w:r>
        <w:t xml:space="preserve">5.5 Telemetry and monitoring</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Interval</w:t>
            </w:r>
          </w:p>
        </w:tc>
      </w:tr>
      <w:tr>
        <w:tc>
          <w:p>
            <w:pPr>
              <w:pStyle w:val="Compact"/>
              <w:jc w:val="left"/>
            </w:pPr>
            <w:r>
              <w:t xml:space="preserve">Device health (CPU, memory, temperature)</w:t>
            </w:r>
          </w:p>
        </w:tc>
        <w:tc>
          <w:p>
            <w:pPr>
              <w:pStyle w:val="Compact"/>
              <w:jc w:val="left"/>
            </w:pPr>
            <w:r>
              <w:t xml:space="preserve">SNMP, vendor OID profiles</w:t>
            </w:r>
          </w:p>
        </w:tc>
        <w:tc>
          <w:p>
            <w:pPr>
              <w:pStyle w:val="Compact"/>
              <w:jc w:val="left"/>
            </w:pPr>
            <w:r>
              <w:t xml:space="preserve">30 s</w:t>
            </w:r>
          </w:p>
        </w:tc>
      </w:tr>
      <w:tr>
        <w:tc>
          <w:p>
            <w:pPr>
              <w:pStyle w:val="Compact"/>
              <w:jc w:val="left"/>
            </w:pPr>
            <w:r>
              <w:t xml:space="preserve">Interface throughput</w:t>
            </w:r>
          </w:p>
        </w:tc>
        <w:tc>
          <w:p>
            <w:pPr>
              <w:pStyle w:val="Compact"/>
              <w:jc w:val="left"/>
            </w:pPr>
            <w:r>
              <w:t xml:space="preserve">SNMP 64-bit HC counters, delta maths</w:t>
            </w:r>
          </w:p>
        </w:tc>
        <w:tc>
          <w:p>
            <w:pPr>
              <w:pStyle w:val="Compact"/>
              <w:jc w:val="left"/>
            </w:pPr>
            <w:r>
              <w:t xml:space="preserve">30 s</w:t>
            </w:r>
          </w:p>
        </w:tc>
      </w:tr>
      <w:tr>
        <w:tc>
          <w:p>
            <w:pPr>
              <w:pStyle w:val="Compact"/>
              <w:jc w:val="left"/>
            </w:pPr>
            <w:r>
              <w:t xml:space="preserve">Reachability</w:t>
            </w:r>
          </w:p>
        </w:tc>
        <w:tc>
          <w:p>
            <w:pPr>
              <w:pStyle w:val="Compact"/>
              <w:jc w:val="left"/>
            </w:pPr>
            <w:r>
              <w:t xml:space="preserve">ICMP ping</w:t>
            </w:r>
          </w:p>
        </w:tc>
        <w:tc>
          <w:p>
            <w:pPr>
              <w:pStyle w:val="Compact"/>
              <w:jc w:val="left"/>
            </w:pPr>
            <w:r>
              <w:t xml:space="preserve">30 s</w:t>
            </w:r>
          </w:p>
        </w:tc>
      </w:tr>
      <w:tr>
        <w:tc>
          <w:p>
            <w:pPr>
              <w:pStyle w:val="Compact"/>
              <w:jc w:val="left"/>
            </w:pPr>
            <w:r>
              <w:t xml:space="preserve">Router logs</w:t>
            </w:r>
          </w:p>
        </w:tc>
        <w:tc>
          <w:p>
            <w:pPr>
              <w:pStyle w:val="Compact"/>
              <w:jc w:val="left"/>
            </w:pPr>
            <w:r>
              <w:t xml:space="preserve">RouterOS API</w:t>
            </w:r>
          </w:p>
        </w:tc>
        <w:tc>
          <w:p>
            <w:pPr>
              <w:pStyle w:val="Compact"/>
              <w:jc w:val="left"/>
            </w:pPr>
            <w:r>
              <w:t xml:space="preserve">2 min</w:t>
            </w:r>
          </w:p>
        </w:tc>
      </w:tr>
      <w:tr>
        <w:tc>
          <w:p>
            <w:pPr>
              <w:pStyle w:val="Compact"/>
              <w:jc w:val="left"/>
            </w:pPr>
            <w:r>
              <w:t xml:space="preserve">NAS traffic snapshots</w:t>
            </w:r>
          </w:p>
        </w:tc>
        <w:tc>
          <w:p>
            <w:pPr>
              <w:pStyle w:val="Compact"/>
              <w:jc w:val="left"/>
            </w:pPr>
            <w:r>
              <w:t xml:space="preserve">RouterOS API</w:t>
            </w:r>
          </w:p>
        </w:tc>
        <w:tc>
          <w:p>
            <w:pPr>
              <w:pStyle w:val="Compact"/>
              <w:jc w:val="left"/>
            </w:pPr>
            <w:r>
              <w:t xml:space="preserve">5 min</w:t>
            </w:r>
          </w:p>
        </w:tc>
      </w:tr>
      <w:tr>
        <w:tc>
          <w:p>
            <w:pPr>
              <w:pStyle w:val="Compact"/>
              <w:jc w:val="left"/>
            </w:pPr>
            <w:r>
              <w:t xml:space="preserve">Diagnostics</w:t>
            </w:r>
          </w:p>
        </w:tc>
        <w:tc>
          <w:p>
            <w:pPr>
              <w:pStyle w:val="Compact"/>
              <w:jc w:val="left"/>
            </w:pPr>
            <w:r>
              <w:t xml:space="preserve">ping, traceroute, TCP, DNS, HTTP</w:t>
            </w:r>
          </w:p>
        </w:tc>
        <w:tc>
          <w:p>
            <w:pPr>
              <w:pStyle w:val="Compact"/>
              <w:jc w:val="left"/>
            </w:pPr>
            <w:r>
              <w:t xml:space="preserve">on demand</w:t>
            </w:r>
          </w:p>
        </w:tc>
      </w:tr>
    </w:tbl>
    <w:p>
      <w:pPr>
        <w:pStyle w:val="BodyText"/>
      </w:pPr>
      <w:r>
        <w:t xml:space="preserve">Throughput is derived from counter deltas with explicit handling for 32-bit rollover and counter reset:</w:t>
      </w:r>
    </w:p>
    <w:p>
      <w:pPr>
        <w:pStyle w:val="SourceCode"/>
      </w:pPr>
      <w:r>
        <w:rPr>
          <w:rStyle w:val="FunctionTok"/>
        </w:rPr>
        <w:t xml:space="preserve">if</w:t>
      </w:r>
      <w:r>
        <w:rPr>
          <w:rStyle w:val="NormalTok"/>
        </w:rPr>
        <w:t xml:space="preserve"> (cur </w:t>
      </w:r>
      <w:r>
        <w:rPr>
          <w:rStyle w:val="OperatorTok"/>
        </w:rPr>
        <w:t xml:space="preserve">&gt;=</w:t>
      </w:r>
      <w:r>
        <w:rPr>
          <w:rStyle w:val="NormalTok"/>
        </w:rPr>
        <w:t xml:space="preserve"> prev)      delta </w:t>
      </w:r>
      <w:r>
        <w:rPr>
          <w:rStyle w:val="OperatorTok"/>
        </w:rPr>
        <w:t xml:space="preserve">=</w:t>
      </w:r>
      <w:r>
        <w:rPr>
          <w:rStyle w:val="NormalTok"/>
        </w:rPr>
        <w:t xml:space="preserve"> cur </w:t>
      </w:r>
      <w:r>
        <w:rPr>
          <w:rStyle w:val="OperatorTok"/>
        </w:rPr>
        <w:t xml:space="preserve">-</w:t>
      </w:r>
      <w:r>
        <w:rPr>
          <w:rStyle w:val="NormalTok"/>
        </w:rPr>
        <w:t xml:space="preserve"> prev</w:t>
      </w:r>
      <w:r>
        <w:rPr>
          <w:rStyle w:val="OperatorTok"/>
        </w:rPr>
        <w:t xml:space="preserve">;</w:t>
      </w:r>
      <w:r>
        <w:br/>
      </w:r>
      <w:r>
        <w:rPr>
          <w:rStyle w:val="NormalTok"/>
        </w:rPr>
        <w:t xml:space="preserve">else </w:t>
      </w:r>
      <w:r>
        <w:rPr>
          <w:rStyle w:val="FunctionTok"/>
        </w:rPr>
        <w:t xml:space="preserve">if</w:t>
      </w:r>
      <w:r>
        <w:rPr>
          <w:rStyle w:val="NormalTok"/>
        </w:rPr>
        <w:t xml:space="preserve"> (use64)       return </w:t>
      </w:r>
      <w:r>
        <w:rPr>
          <w:rStyle w:val="DecValTok"/>
        </w:rPr>
        <w:t xml:space="preserve">0</w:t>
      </w:r>
      <w:r>
        <w:rPr>
          <w:rStyle w:val="OperatorTok"/>
        </w:rPr>
        <w:t xml:space="preserve">;</w:t>
      </w:r>
      <w:r>
        <w:rPr>
          <w:rStyle w:val="NormalTok"/>
        </w:rPr>
        <w:t xml:space="preserve">                      </w:t>
      </w:r>
      <w:r>
        <w:rPr>
          <w:rStyle w:val="CommentTok"/>
        </w:rPr>
        <w:t xml:space="preserve">// reset, not a wrap</w:t>
      </w:r>
      <w:r>
        <w:br/>
      </w:r>
      <w:r>
        <w:rPr>
          <w:rStyle w:val="NormalTok"/>
        </w:rPr>
        <w:t xml:space="preserve">else                  delta </w:t>
      </w:r>
      <w:r>
        <w:rPr>
          <w:rStyle w:val="OperatorTok"/>
        </w:rPr>
        <w:t xml:space="preserve">=</w:t>
      </w:r>
      <w:r>
        <w:rPr>
          <w:rStyle w:val="NormalTok"/>
        </w:rPr>
        <w:t xml:space="preserve"> (</w:t>
      </w:r>
      <w:r>
        <w:rPr>
          <w:rStyle w:val="DecValTok"/>
        </w:rPr>
        <w:t xml:space="preserve">1</w:t>
      </w:r>
      <w:r>
        <w:rPr>
          <w:rStyle w:val="NormalTok"/>
        </w:rPr>
        <w:t xml:space="preserve">n </w:t>
      </w:r>
      <w:r>
        <w:rPr>
          <w:rStyle w:val="OperatorTok"/>
        </w:rPr>
        <w:t xml:space="preserve">&lt;&lt;</w:t>
      </w:r>
      <w:r>
        <w:rPr>
          <w:rStyle w:val="NormalTok"/>
        </w:rPr>
        <w:t xml:space="preserve"> </w:t>
      </w:r>
      <w:r>
        <w:rPr>
          <w:rStyle w:val="DecValTok"/>
        </w:rPr>
        <w:t xml:space="preserve">32</w:t>
      </w:r>
      <w:r>
        <w:rPr>
          <w:rStyle w:val="NormalTok"/>
        </w:rPr>
        <w:t xml:space="preserve">n) </w:t>
      </w:r>
      <w:r>
        <w:rPr>
          <w:rStyle w:val="OperatorTok"/>
        </w:rPr>
        <w:t xml:space="preserve">-</w:t>
      </w:r>
      <w:r>
        <w:rPr>
          <w:rStyle w:val="NormalTok"/>
        </w:rPr>
        <w:t xml:space="preserve"> prev </w:t>
      </w:r>
      <w:r>
        <w:rPr>
          <w:rStyle w:val="OperatorTok"/>
        </w:rPr>
        <w:t xml:space="preserve">+</w:t>
      </w:r>
      <w:r>
        <w:rPr>
          <w:rStyle w:val="NormalTok"/>
        </w:rPr>
        <w:t xml:space="preserve"> cur</w:t>
      </w:r>
      <w:r>
        <w:rPr>
          <w:rStyle w:val="OperatorTok"/>
        </w:rPr>
        <w:t xml:space="preserve">;</w:t>
      </w:r>
      <w:r>
        <w:rPr>
          <w:rStyle w:val="NormalTok"/>
        </w:rPr>
        <w:t xml:space="preserve">  </w:t>
      </w:r>
      <w:r>
        <w:rPr>
          <w:rStyle w:val="CommentTok"/>
        </w:rPr>
        <w:t xml:space="preserve">// 32-bit rollover</w:t>
      </w:r>
    </w:p>
    <w:p>
      <w:pPr>
        <w:pStyle w:val="FirstParagraph"/>
      </w:pPr>
      <w:r>
        <w:t xml:space="preserve">Only computed rates are stored, never raw counters — the rollover ambiguity cannot be reconstructed after the fact.</w:t>
      </w:r>
    </w:p>
    <w:p>
      <w:pPr>
        <w:pStyle w:val="Heading1"/>
      </w:pPr>
      <w:bookmarkStart w:id="45" w:name="security-model"/>
      <w:r>
        <w:t xml:space="preserve">6. Security Model</w:t>
      </w:r>
      <w:bookmarkEnd w:id="45"/>
    </w:p>
    <w:p>
      <w:pPr>
        <w:pStyle w:val="Heading2"/>
      </w:pPr>
      <w:bookmarkStart w:id="46" w:name="layers"/>
      <w:r>
        <w:t xml:space="preserve">6.1 Layers</w:t>
      </w:r>
      <w:bookmarkEnd w:id="46"/>
    </w:p>
    <w:p>
      <w:pPr>
        <w:pStyle w:val="FirstParagraph"/>
      </w:pPr>
      <w:r>
        <w:t xml:space="preserve">Five independent layers, each of which must pass:</w:t>
      </w:r>
    </w:p>
    <w:p>
      <w:pPr>
        <w:numPr>
          <w:ilvl w:val="0"/>
          <w:numId w:val="1008"/>
        </w:numPr>
        <w:pStyle w:val="Compact"/>
      </w:pPr>
      <w:r>
        <w:rPr>
          <w:b/>
        </w:rPr>
        <w:t xml:space="preserve">Authentication</w:t>
      </w:r>
      <w:r>
        <w:t xml:space="preserve"> </w:t>
      </w:r>
      <w:r>
        <w:t xml:space="preserve">— JWT bearer token,</w:t>
      </w:r>
      <w:r>
        <w:t xml:space="preserve"> </w:t>
      </w:r>
      <w:r>
        <w:rPr>
          <w:rStyle w:val="VerbatimChar"/>
        </w:rPr>
        <w:t xml:space="preserve">JwtAuthGuard</w:t>
      </w:r>
      <w:r>
        <w:t xml:space="preserve">.</w:t>
      </w:r>
    </w:p>
    <w:p>
      <w:pPr>
        <w:numPr>
          <w:ilvl w:val="0"/>
          <w:numId w:val="1008"/>
        </w:numPr>
        <w:pStyle w:val="Compact"/>
      </w:pPr>
      <w:r>
        <w:rPr>
          <w:b/>
        </w:rPr>
        <w:t xml:space="preserve">Role</w:t>
      </w:r>
      <w:r>
        <w:t xml:space="preserve"> </w:t>
      </w:r>
      <w:r>
        <w:t xml:space="preserve">— coarse capability by</w:t>
      </w:r>
      <w:r>
        <w:t xml:space="preserve"> </w:t>
      </w:r>
      <w:r>
        <w:rPr>
          <w:rStyle w:val="VerbatimChar"/>
        </w:rPr>
        <w:t xml:space="preserve">UserRole</w:t>
      </w:r>
      <w:r>
        <w:t xml:space="preserve">.</w:t>
      </w:r>
    </w:p>
    <w:p>
      <w:pPr>
        <w:numPr>
          <w:ilvl w:val="0"/>
          <w:numId w:val="1008"/>
        </w:numPr>
        <w:pStyle w:val="Compact"/>
      </w:pPr>
      <w:r>
        <w:rPr>
          <w:b/>
        </w:rPr>
        <w:t xml:space="preserve">Permission</w:t>
      </w:r>
      <w:r>
        <w:t xml:space="preserve"> </w:t>
      </w:r>
      <w:r>
        <w:t xml:space="preserve">— fine-grained key from the route→permission map (197 mappings), with a per-user deny list overriding role grants.</w:t>
      </w:r>
    </w:p>
    <w:p>
      <w:pPr>
        <w:numPr>
          <w:ilvl w:val="0"/>
          <w:numId w:val="1008"/>
        </w:numPr>
        <w:pStyle w:val="Compact"/>
      </w:pPr>
      <w:r>
        <w:rPr>
          <w:b/>
        </w:rPr>
        <w:t xml:space="preserve">Tenancy</w:t>
      </w:r>
      <w:r>
        <w:t xml:space="preserve"> </w:t>
      </w:r>
      <w:r>
        <w:t xml:space="preserve">—</w:t>
      </w:r>
      <w:r>
        <w:t xml:space="preserve"> </w:t>
      </w:r>
      <w:r>
        <w:rPr>
          <w:rStyle w:val="VerbatimChar"/>
        </w:rPr>
        <w:t xml:space="preserve">ScopeService</w:t>
      </w:r>
      <w:r>
        <w:t xml:space="preserve"> </w:t>
      </w:r>
      <w:r>
        <w:t xml:space="preserve">restricts every query to the caller’s subtree.</w:t>
      </w:r>
    </w:p>
    <w:p>
      <w:pPr>
        <w:numPr>
          <w:ilvl w:val="0"/>
          <w:numId w:val="1008"/>
        </w:numPr>
        <w:pStyle w:val="Compact"/>
      </w:pPr>
      <w:r>
        <w:rPr>
          <w:b/>
        </w:rPr>
        <w:t xml:space="preserve">Record-level assertion</w:t>
      </w:r>
      <w:r>
        <w:t xml:space="preserve"> </w:t>
      </w:r>
      <w:r>
        <w:t xml:space="preserve">—</w:t>
      </w:r>
      <w:r>
        <w:t xml:space="preserve"> </w:t>
      </w:r>
      <w:r>
        <w:rPr>
          <w:rStyle w:val="VerbatimChar"/>
        </w:rPr>
        <w:t xml:space="preserve">assertSubscriber</w:t>
      </w:r>
      <w:r>
        <w:t xml:space="preserve"> </w:t>
      </w:r>
      <w:r>
        <w:t xml:space="preserve">/</w:t>
      </w:r>
      <w:r>
        <w:t xml:space="preserve"> </w:t>
      </w:r>
      <w:r>
        <w:rPr>
          <w:rStyle w:val="VerbatimChar"/>
        </w:rPr>
        <w:t xml:space="preserve">assertNas</w:t>
      </w:r>
      <w:r>
        <w:t xml:space="preserve"> </w:t>
      </w:r>
      <w:r>
        <w:t xml:space="preserve">on any by-ID access.</w:t>
      </w:r>
    </w:p>
    <w:p>
      <w:pPr>
        <w:pStyle w:val="FirstParagraph"/>
      </w:pPr>
      <w:r>
        <w:t xml:space="preserve">Layer 5 exists because layers 3 and 4 do not protect a handler that fetches by ID. An endpoint like</w:t>
      </w:r>
      <w:r>
        <w:t xml:space="preserve"> </w:t>
      </w:r>
      <w:r>
        <w:rPr>
          <w:rStyle w:val="VerbatimChar"/>
        </w:rPr>
        <w:t xml:space="preserve">GET /invoices/:id</w:t>
      </w:r>
      <w:r>
        <w:t xml:space="preserve"> </w:t>
      </w:r>
      <w:r>
        <w:t xml:space="preserve">passes the permission check and never runs a scoped query — without an explicit assertion it returns any tenant’s invoice to any authenticated caller. A dedicated audit closed ten such read paths and several write paths.</w:t>
      </w:r>
    </w:p>
    <w:p>
      <w:pPr>
        <w:pStyle w:val="Heading2"/>
      </w:pPr>
      <w:bookmarkStart w:id="47" w:name="credential-handling"/>
      <w:r>
        <w:t xml:space="preserve">6.2 Credential handling</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Secret</w:t>
            </w:r>
          </w:p>
        </w:tc>
        <w:tc>
          <w:tcPr>
            <w:tcBorders>
              <w:bottom w:val="single"/>
            </w:tcBorders>
            <w:vAlign w:val="bottom"/>
          </w:tcPr>
          <w:p>
            <w:pPr>
              <w:pStyle w:val="Compact"/>
              <w:jc w:val="left"/>
            </w:pPr>
            <w:r>
              <w:t xml:space="preserve">At rest</w:t>
            </w:r>
          </w:p>
        </w:tc>
        <w:tc>
          <w:tcPr>
            <w:tcBorders>
              <w:bottom w:val="single"/>
            </w:tcBorders>
            <w:vAlign w:val="bottom"/>
          </w:tcPr>
          <w:p>
            <w:pPr>
              <w:pStyle w:val="Compact"/>
              <w:jc w:val="left"/>
            </w:pPr>
            <w:r>
              <w:t xml:space="preserve">In API responses</w:t>
            </w:r>
          </w:p>
        </w:tc>
      </w:tr>
      <w:tr>
        <w:tc>
          <w:p>
            <w:pPr>
              <w:pStyle w:val="Compact"/>
              <w:jc w:val="left"/>
            </w:pPr>
            <w:r>
              <w:t xml:space="preserve">Operator password</w:t>
            </w:r>
          </w:p>
        </w:tc>
        <w:tc>
          <w:p>
            <w:pPr>
              <w:pStyle w:val="Compact"/>
              <w:jc w:val="left"/>
            </w:pPr>
            <w:r>
              <w:t xml:space="preserve">bcrypt hash</w:t>
            </w:r>
          </w:p>
        </w:tc>
        <w:tc>
          <w:p>
            <w:pPr>
              <w:pStyle w:val="Compact"/>
              <w:jc w:val="left"/>
            </w:pPr>
            <w:r>
              <w:t xml:space="preserve">Never</w:t>
            </w:r>
          </w:p>
        </w:tc>
      </w:tr>
      <w:tr>
        <w:tc>
          <w:p>
            <w:pPr>
              <w:pStyle w:val="Compact"/>
              <w:jc w:val="left"/>
            </w:pPr>
            <w:r>
              <w:t xml:space="preserve">Subscriber password</w:t>
            </w:r>
          </w:p>
        </w:tc>
        <w:tc>
          <w:p>
            <w:pPr>
              <w:pStyle w:val="Compact"/>
              <w:jc w:val="left"/>
            </w:pPr>
            <w:r>
              <w:t xml:space="preserve">Plaintext (required by RADIUS</w:t>
            </w:r>
            <w:r>
              <w:t xml:space="preserve"> </w:t>
            </w:r>
            <w:r>
              <w:rPr>
                <w:rStyle w:val="VerbatimChar"/>
              </w:rPr>
              <w:t xml:space="preserve">Cleartext-Password</w:t>
            </w:r>
            <w:r>
              <w:t xml:space="preserve">)</w:t>
            </w:r>
          </w:p>
        </w:tc>
        <w:tc>
          <w:p>
            <w:pPr>
              <w:pStyle w:val="Compact"/>
              <w:jc w:val="left"/>
            </w:pPr>
            <w:r>
              <w:t xml:space="preserve">Never</w:t>
            </w:r>
          </w:p>
        </w:tc>
      </w:tr>
      <w:tr>
        <w:tc>
          <w:p>
            <w:pPr>
              <w:pStyle w:val="Compact"/>
              <w:jc w:val="left"/>
            </w:pPr>
            <w:r>
              <w:t xml:space="preserve">NAS RADIUS secret</w:t>
            </w:r>
          </w:p>
        </w:tc>
        <w:tc>
          <w:p>
            <w:pPr>
              <w:pStyle w:val="Compact"/>
              <w:jc w:val="left"/>
            </w:pPr>
            <w:r>
              <w:rPr>
                <w:b/>
              </w:rPr>
              <w:t xml:space="preserve">Plaintext, deliberately</w:t>
            </w:r>
          </w:p>
        </w:tc>
        <w:tc>
          <w:p>
            <w:pPr>
              <w:pStyle w:val="Compact"/>
              <w:jc w:val="left"/>
            </w:pPr>
            <w:r>
              <w:t xml:space="preserve">Masked</w:t>
            </w:r>
          </w:p>
        </w:tc>
      </w:tr>
      <w:tr>
        <w:tc>
          <w:p>
            <w:pPr>
              <w:pStyle w:val="Compact"/>
              <w:jc w:val="left"/>
            </w:pPr>
            <w:r>
              <w:t xml:space="preserve">SNMP community / v3 passwords</w:t>
            </w:r>
          </w:p>
        </w:tc>
        <w:tc>
          <w:p>
            <w:pPr>
              <w:pStyle w:val="Compact"/>
              <w:jc w:val="left"/>
            </w:pPr>
            <w:r>
              <w:t xml:space="preserve">Encrypted (</w:t>
            </w:r>
            <w:r>
              <w:rPr>
                <w:rStyle w:val="VerbatimChar"/>
              </w:rPr>
              <w:t xml:space="preserve">enc:v1:…</w:t>
            </w:r>
            <w:r>
              <w:t xml:space="preserve">)</w:t>
            </w:r>
          </w:p>
        </w:tc>
        <w:tc>
          <w:p>
            <w:pPr>
              <w:pStyle w:val="Compact"/>
              <w:jc w:val="left"/>
            </w:pPr>
            <w:r>
              <w:t xml:space="preserve">Masked</w:t>
            </w:r>
          </w:p>
        </w:tc>
      </w:tr>
      <w:tr>
        <w:tc>
          <w:p>
            <w:pPr>
              <w:pStyle w:val="Compact"/>
              <w:jc w:val="left"/>
            </w:pPr>
            <w:r>
              <w:t xml:space="preserve">Router API password</w:t>
            </w:r>
          </w:p>
        </w:tc>
        <w:tc>
          <w:p>
            <w:pPr>
              <w:pStyle w:val="Compact"/>
              <w:jc w:val="left"/>
            </w:pPr>
            <w:r>
              <w:t xml:space="preserve">Plaintext (pending encryption)</w:t>
            </w:r>
          </w:p>
        </w:tc>
        <w:tc>
          <w:p>
            <w:pPr>
              <w:pStyle w:val="Compact"/>
              <w:jc w:val="left"/>
            </w:pPr>
            <w:r>
              <w:t xml:space="preserve">Masked</w:t>
            </w:r>
          </w:p>
        </w:tc>
      </w:tr>
    </w:tbl>
    <w:p>
      <w:pPr>
        <w:pStyle w:val="BodyText"/>
      </w:pPr>
      <w:r>
        <w:t xml:space="preserve">The RADIUS shared secret is deliberately not encrypted: FreeRADIUS reads the</w:t>
      </w:r>
      <w:r>
        <w:t xml:space="preserve"> </w:t>
      </w:r>
      <w:r>
        <w:rPr>
          <w:rStyle w:val="VerbatimChar"/>
        </w:rPr>
        <w:t xml:space="preserve">nas</w:t>
      </w:r>
      <w:r>
        <w:t xml:space="preserve"> </w:t>
      </w:r>
      <w:r>
        <w:t xml:space="preserve">table directly with</w:t>
      </w:r>
      <w:r>
        <w:t xml:space="preserve"> </w:t>
      </w:r>
      <w:r>
        <w:rPr>
          <w:rStyle w:val="VerbatimChar"/>
        </w:rPr>
        <w:t xml:space="preserve">read_clients = yes</w:t>
      </w:r>
      <w:r>
        <w:t xml:space="preserve">, and cannot decrypt an application-encrypted value. Encrypting it would break authentication for every NAS. This is a documented, reasoned exception rather than an oversight.</w:t>
      </w:r>
    </w:p>
    <w:p>
      <w:pPr>
        <w:pStyle w:val="BodyText"/>
      </w:pPr>
      <w:r>
        <w:t xml:space="preserve">Masked values are recognised on write and ignored, so saving a form that displays</w:t>
      </w:r>
      <w:r>
        <w:t xml:space="preserve"> </w:t>
      </w:r>
      <w:r>
        <w:rPr>
          <w:rStyle w:val="VerbatimChar"/>
        </w:rPr>
        <w:t xml:space="preserve">••••••</w:t>
      </w:r>
      <w:r>
        <w:t xml:space="preserve"> </w:t>
      </w:r>
      <w:r>
        <w:t xml:space="preserve">cannot overwrite a real secret with the mask.</w:t>
      </w:r>
    </w:p>
    <w:p>
      <w:pPr>
        <w:pStyle w:val="Heading2"/>
      </w:pPr>
      <w:bookmarkStart w:id="48" w:name="audit"/>
      <w:r>
        <w:t xml:space="preserve">6.3 Audit</w:t>
      </w:r>
      <w:bookmarkEnd w:id="48"/>
    </w:p>
    <w:p>
      <w:pPr>
        <w:pStyle w:val="FirstParagraph"/>
      </w:pPr>
      <w:r>
        <w:rPr>
          <w:rStyle w:val="VerbatimChar"/>
        </w:rPr>
        <w:t xml:space="preserve">ActivityLog</w:t>
      </w:r>
      <w:r>
        <w:t xml:space="preserve"> </w:t>
      </w:r>
      <w:r>
        <w:t xml:space="preserve">records actor, action, entity and outcome for state-changing operations.</w:t>
      </w:r>
      <w:r>
        <w:t xml:space="preserve"> </w:t>
      </w:r>
      <w:r>
        <w:rPr>
          <w:rStyle w:val="VerbatimChar"/>
        </w:rPr>
        <w:t xml:space="preserve">SystemLog</w:t>
      </w:r>
      <w:r>
        <w:t xml:space="preserve"> </w:t>
      </w:r>
      <w:r>
        <w:t xml:space="preserve">records machine-generated events with structured JSON metadata. Session-control operations record the full attempt trail — every mechanism tried and its result — not merely the final verdict, so a failure can be diagnosed after the fact.</w:t>
      </w:r>
    </w:p>
    <w:p>
      <w:pPr>
        <w:pStyle w:val="Heading1"/>
      </w:pPr>
      <w:bookmarkStart w:id="49" w:name="deployment-and-operations"/>
      <w:r>
        <w:t xml:space="preserve">7. Deployment and Operations</w:t>
      </w:r>
      <w:bookmarkEnd w:id="49"/>
    </w:p>
    <w:p>
      <w:pPr>
        <w:pStyle w:val="Heading2"/>
      </w:pPr>
      <w:bookmarkStart w:id="50" w:name="layout"/>
      <w:r>
        <w:t xml:space="preserve">7.1 Layout</w:t>
      </w:r>
      <w:bookmarkEnd w:id="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Contents</w:t>
            </w:r>
          </w:p>
        </w:tc>
      </w:tr>
      <w:tr>
        <w:tc>
          <w:p>
            <w:pPr>
              <w:pStyle w:val="Compact"/>
              <w:jc w:val="left"/>
            </w:pPr>
            <w:r>
              <w:rPr>
                <w:rStyle w:val="VerbatimChar"/>
              </w:rPr>
              <w:t xml:space="preserve">/opt/jointbox</w:t>
            </w:r>
          </w:p>
        </w:tc>
        <w:tc>
          <w:p>
            <w:pPr>
              <w:pStyle w:val="Compact"/>
              <w:jc w:val="left"/>
            </w:pPr>
            <w:r>
              <w:t xml:space="preserve">Repository root</w:t>
            </w:r>
          </w:p>
        </w:tc>
      </w:tr>
      <w:tr>
        <w:tc>
          <w:p>
            <w:pPr>
              <w:pStyle w:val="Compact"/>
              <w:jc w:val="left"/>
            </w:pPr>
            <w:r>
              <w:rPr>
                <w:rStyle w:val="VerbatimChar"/>
              </w:rPr>
              <w:t xml:space="preserve">/opt/jointbox/backend</w:t>
            </w:r>
          </w:p>
        </w:tc>
        <w:tc>
          <w:p>
            <w:pPr>
              <w:pStyle w:val="Compact"/>
              <w:jc w:val="left"/>
            </w:pPr>
            <w:r>
              <w:t xml:space="preserve">NestJS API (</w:t>
            </w:r>
            <w:r>
              <w:rPr>
                <w:rStyle w:val="VerbatimChar"/>
              </w:rPr>
              <w:t xml:space="preserve">dist/main.js</w:t>
            </w:r>
            <w:r>
              <w:t xml:space="preserve"> </w:t>
            </w:r>
            <w:r>
              <w:t xml:space="preserve">after build)</w:t>
            </w:r>
          </w:p>
        </w:tc>
      </w:tr>
      <w:tr>
        <w:tc>
          <w:p>
            <w:pPr>
              <w:pStyle w:val="Compact"/>
              <w:jc w:val="left"/>
            </w:pPr>
            <w:r>
              <w:rPr>
                <w:rStyle w:val="VerbatimChar"/>
              </w:rPr>
              <w:t xml:space="preserve">/opt/jointbox/frontend</w:t>
            </w:r>
          </w:p>
        </w:tc>
        <w:tc>
          <w:p>
            <w:pPr>
              <w:pStyle w:val="Compact"/>
              <w:jc w:val="left"/>
            </w:pPr>
            <w:r>
              <w:t xml:space="preserve">Next.js application</w:t>
            </w:r>
          </w:p>
        </w:tc>
      </w:tr>
      <w:tr>
        <w:tc>
          <w:p>
            <w:pPr>
              <w:pStyle w:val="Compact"/>
              <w:jc w:val="left"/>
            </w:pPr>
            <w:r>
              <w:rPr>
                <w:rStyle w:val="VerbatimChar"/>
              </w:rPr>
              <w:t xml:space="preserve">/opt/jointbox/backend/.env</w:t>
            </w:r>
          </w:p>
        </w:tc>
        <w:tc>
          <w:p>
            <w:pPr>
              <w:pStyle w:val="Compact"/>
              <w:jc w:val="left"/>
            </w:pPr>
            <w:r>
              <w:t xml:space="preserve">All configuration, including</w:t>
            </w:r>
            <w:r>
              <w:t xml:space="preserve"> </w:t>
            </w:r>
            <w:r>
              <w:rPr>
                <w:rStyle w:val="VerbatimChar"/>
              </w:rPr>
              <w:t xml:space="preserve">RADIUS_DATABASE_URL</w:t>
            </w:r>
          </w:p>
        </w:tc>
      </w:tr>
      <w:tr>
        <w:tc>
          <w:p>
            <w:pPr>
              <w:pStyle w:val="Compact"/>
              <w:jc w:val="left"/>
            </w:pPr>
            <w:r>
              <w:rPr>
                <w:rStyle w:val="VerbatimChar"/>
              </w:rPr>
              <w:t xml:space="preserve">/opt/jointbox/backend/data/</w:t>
            </w:r>
          </w:p>
        </w:tc>
        <w:tc>
          <w:p>
            <w:pPr>
              <w:pStyle w:val="Compact"/>
              <w:jc w:val="left"/>
            </w:pPr>
            <w:r>
              <w:t xml:space="preserve">JSON store for package settings and RADIUS policies</w:t>
            </w:r>
          </w:p>
        </w:tc>
      </w:tr>
      <w:tr>
        <w:tc>
          <w:p>
            <w:pPr>
              <w:pStyle w:val="Compact"/>
              <w:jc w:val="left"/>
            </w:pPr>
            <w:r>
              <w:rPr>
                <w:rStyle w:val="VerbatimChar"/>
              </w:rPr>
              <w:t xml:space="preserve">/var/backups/jointbox</w:t>
            </w:r>
          </w:p>
        </w:tc>
        <w:tc>
          <w:p>
            <w:pPr>
              <w:pStyle w:val="Compact"/>
              <w:jc w:val="left"/>
            </w:pPr>
            <w:r>
              <w:t xml:space="preserve">Automated backups, 14-day retention</w:t>
            </w:r>
          </w:p>
        </w:tc>
      </w:tr>
      <w:tr>
        <w:tc>
          <w:p>
            <w:pPr>
              <w:pStyle w:val="Compact"/>
              <w:jc w:val="left"/>
            </w:pPr>
            <w:r>
              <w:rPr>
                <w:rStyle w:val="VerbatimChar"/>
              </w:rPr>
              <w:t xml:space="preserve">/etc/freeradius/3.0/</w:t>
            </w:r>
          </w:p>
        </w:tc>
        <w:tc>
          <w:p>
            <w:pPr>
              <w:pStyle w:val="Compact"/>
              <w:jc w:val="left"/>
            </w:pPr>
            <w:r>
              <w:t xml:space="preserve">FreeRADIUS configuration</w:t>
            </w:r>
          </w:p>
        </w:tc>
      </w:tr>
    </w:tbl>
    <w:p>
      <w:pPr>
        <w:pStyle w:val="Heading2"/>
      </w:pPr>
      <w:bookmarkStart w:id="51" w:name="the-update-path"/>
      <w:r>
        <w:t xml:space="preserve">7.2 The update path</w:t>
      </w:r>
      <w:bookmarkEnd w:id="51"/>
    </w:p>
    <w:p>
      <w:pPr>
        <w:pStyle w:val="FirstParagraph"/>
      </w:pPr>
      <w:r>
        <w:rPr>
          <w:rStyle w:val="VerbatimChar"/>
        </w:rPr>
        <w:t xml:space="preserve">update-jointbox.sh</w:t>
      </w:r>
      <w:r>
        <w:t xml:space="preserve"> </w:t>
      </w:r>
      <w:r>
        <w:t xml:space="preserve">is a single command that must be safe to run unattended on a thousand client servers. Its design rules:</w:t>
      </w:r>
    </w:p>
    <w:p>
      <w:pPr>
        <w:numPr>
          <w:ilvl w:val="0"/>
          <w:numId w:val="1009"/>
        </w:numPr>
        <w:pStyle w:val="Compact"/>
      </w:pPr>
      <w:r>
        <w:rPr>
          <w:b/>
        </w:rPr>
        <w:t xml:space="preserve">A failed build must be unmissable and must not deploy.</w:t>
      </w:r>
      <w:r>
        <w:t xml:space="preserve"> </w:t>
      </w:r>
      <w:r>
        <w:t xml:space="preserve">The script exits non-zero with an explicit message; the previous release keeps running.</w:t>
      </w:r>
    </w:p>
    <w:p>
      <w:pPr>
        <w:numPr>
          <w:ilvl w:val="0"/>
          <w:numId w:val="1009"/>
        </w:numPr>
        <w:pStyle w:val="Compact"/>
      </w:pPr>
      <w:r>
        <w:rPr>
          <w:b/>
        </w:rPr>
        <w:t xml:space="preserve">Install dev dependencies explicitly</w:t>
      </w:r>
      <w:r>
        <w:t xml:space="preserve"> </w:t>
      </w:r>
      <w:r>
        <w:t xml:space="preserve">(</w:t>
      </w:r>
      <w:r>
        <w:rPr>
          <w:rStyle w:val="VerbatimChar"/>
        </w:rPr>
        <w:t xml:space="preserve">--include=dev</w:t>
      </w:r>
      <w:r>
        <w:t xml:space="preserve">). Under</w:t>
      </w:r>
      <w:r>
        <w:t xml:space="preserve"> </w:t>
      </w:r>
      <w:r>
        <w:rPr>
          <w:rStyle w:val="VerbatimChar"/>
        </w:rPr>
        <w:t xml:space="preserve">NODE_ENV=production</w:t>
      </w:r>
      <w:r>
        <w:t xml:space="preserve"> </w:t>
      </w:r>
      <w:r>
        <w:t xml:space="preserve">npm prunes them, removing the Nest CLI and TypeScript, and the build fails with</w:t>
      </w:r>
      <w:r>
        <w:t xml:space="preserve"> </w:t>
      </w:r>
      <w:r>
        <w:rPr>
          <w:rStyle w:val="VerbatimChar"/>
        </w:rPr>
        <w:t xml:space="preserve">nest: not found</w:t>
      </w:r>
      <w:r>
        <w:t xml:space="preserve">.</w:t>
      </w:r>
    </w:p>
    <w:p>
      <w:pPr>
        <w:numPr>
          <w:ilvl w:val="0"/>
          <w:numId w:val="1009"/>
        </w:numPr>
        <w:pStyle w:val="Compact"/>
      </w:pPr>
      <w:r>
        <w:rPr>
          <w:b/>
        </w:rPr>
        <w:t xml:space="preserve">Wipe</w:t>
      </w:r>
      <w:r>
        <w:rPr>
          <w:b/>
        </w:rPr>
        <w:t xml:space="preserve"> </w:t>
      </w:r>
      <w:r>
        <w:rPr>
          <w:rStyle w:val="VerbatimChar"/>
          <w:b/>
        </w:rPr>
        <w:t xml:space="preserve">.next</w:t>
      </w:r>
      <w:r>
        <w:rPr>
          <w:b/>
        </w:rPr>
        <w:t xml:space="preserve"> </w:t>
      </w:r>
      <w:r>
        <w:rPr>
          <w:b/>
        </w:rPr>
        <w:t xml:space="preserve">before rebuilding.</w:t>
      </w:r>
      <w:r>
        <w:t xml:space="preserve"> </w:t>
      </w:r>
      <w:r>
        <w:t xml:space="preserve">A partial or wrong-ownership build returns HTTP 500 for static chunks and hangs the UI with a</w:t>
      </w:r>
      <w:r>
        <w:t xml:space="preserve"> </w:t>
      </w:r>
      <w:r>
        <w:rPr>
          <w:rStyle w:val="VerbatimChar"/>
        </w:rPr>
        <w:t xml:space="preserve">ChunkLoadError</w:t>
      </w:r>
      <w:r>
        <w:t xml:space="preserve">.</w:t>
      </w:r>
    </w:p>
    <w:p>
      <w:pPr>
        <w:numPr>
          <w:ilvl w:val="0"/>
          <w:numId w:val="1009"/>
        </w:numPr>
        <w:pStyle w:val="Compact"/>
      </w:pPr>
      <w:r>
        <w:rPr>
          <w:rStyle w:val="VerbatimChar"/>
          <w:b/>
        </w:rPr>
        <w:t xml:space="preserve">chmod -R a+rX</w:t>
      </w:r>
      <w:r>
        <w:t xml:space="preserve"> </w:t>
      </w:r>
      <w:r>
        <w:t xml:space="preserve">on build output, so it does not matter whether the build ran as root or the app user.</w:t>
      </w:r>
    </w:p>
    <w:p>
      <w:pPr>
        <w:numPr>
          <w:ilvl w:val="0"/>
          <w:numId w:val="1009"/>
        </w:numPr>
        <w:pStyle w:val="Compact"/>
      </w:pPr>
      <w:r>
        <w:rPr>
          <w:b/>
        </w:rPr>
        <w:t xml:space="preserve">Auto-install operational dependencies</w:t>
      </w:r>
      <w:r>
        <w:t xml:space="preserve"> </w:t>
      </w:r>
      <w:r>
        <w:t xml:space="preserve">—</w:t>
      </w:r>
      <w:r>
        <w:t xml:space="preserve"> </w:t>
      </w:r>
      <w:r>
        <w:rPr>
          <w:rStyle w:val="VerbatimChar"/>
        </w:rPr>
        <w:t xml:space="preserve">traceroute</w:t>
      </w:r>
      <w:r>
        <w:t xml:space="preserve">,</w:t>
      </w:r>
      <w:r>
        <w:t xml:space="preserve"> </w:t>
      </w:r>
      <w:r>
        <w:rPr>
          <w:rStyle w:val="VerbatimChar"/>
        </w:rPr>
        <w:t xml:space="preserve">libcap2-bin</w:t>
      </w:r>
      <w:r>
        <w:t xml:space="preserve">, and</w:t>
      </w:r>
      <w:r>
        <w:t xml:space="preserve"> </w:t>
      </w:r>
      <w:r>
        <w:rPr>
          <w:rStyle w:val="VerbatimChar"/>
        </w:rPr>
        <w:t xml:space="preserve">setcap cap_net_raw+ep</w:t>
      </w:r>
      <w:r>
        <w:t xml:space="preserve"> </w:t>
      </w:r>
      <w:r>
        <w:t xml:space="preserve">so an unprivileged backend can run diagnostics.</w:t>
      </w:r>
    </w:p>
    <w:p>
      <w:pPr>
        <w:numPr>
          <w:ilvl w:val="0"/>
          <w:numId w:val="1009"/>
        </w:numPr>
        <w:pStyle w:val="Compact"/>
      </w:pPr>
      <w:r>
        <w:rPr>
          <w:b/>
        </w:rPr>
        <w:t xml:space="preserve">Every step idempotent and non-fatal where possible.</w:t>
      </w:r>
      <w:r>
        <w:t xml:space="preserve"> </w:t>
      </w:r>
      <w:r>
        <w:t xml:space="preserve">A missing optional capability must never block an update.</w:t>
      </w:r>
    </w:p>
    <w:p>
      <w:pPr>
        <w:pStyle w:val="Heading2"/>
      </w:pPr>
      <w:bookmarkStart w:id="52" w:name="radius-schema-hygiene"/>
      <w:r>
        <w:t xml:space="preserve">7.3 RADIUS schema hygiene</w:t>
      </w:r>
      <w:bookmarkEnd w:id="52"/>
    </w:p>
    <w:p>
      <w:pPr>
        <w:pStyle w:val="FirstParagraph"/>
      </w:pPr>
      <w:r>
        <w:t xml:space="preserve">The FreeRADIUS tables are outside Prisma’s control, so schema maintenance runs from the updater. Currently applied:</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CONCURRENTLY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radcheck_username_attribute_uniq</w:t>
      </w:r>
      <w:r>
        <w:br/>
      </w:r>
      <w:r>
        <w:rPr>
          <w:rStyle w:val="NormalTok"/>
        </w:rPr>
        <w:t xml:space="preserve">  </w:t>
      </w:r>
      <w:r>
        <w:rPr>
          <w:rStyle w:val="KeywordTok"/>
        </w:rPr>
        <w:t xml:space="preserve">ON</w:t>
      </w:r>
      <w:r>
        <w:rPr>
          <w:rStyle w:val="NormalTok"/>
        </w:rPr>
        <w:t xml:space="preserve"> radcheck (username, </w:t>
      </w:r>
      <w:r>
        <w:rPr>
          <w:rStyle w:val="KeywordTok"/>
        </w:rPr>
        <w:t xml:space="preserve">attribute</w:t>
      </w:r>
      <w:r>
        <w:rPr>
          <w:rStyle w:val="NormalTok"/>
        </w:rPr>
        <w:t xml:space="preserve">)</w:t>
      </w:r>
      <w:r>
        <w:br/>
      </w:r>
      <w:r>
        <w:rPr>
          <w:rStyle w:val="NormalTok"/>
        </w:rPr>
        <w:t xml:space="preserve">  </w:t>
      </w:r>
      <w:r>
        <w:rPr>
          <w:rStyle w:val="KeywordTok"/>
        </w:rPr>
        <w:t xml:space="preserve">WHERE</w:t>
      </w:r>
      <w:r>
        <w:rPr>
          <w:rStyle w:val="NormalTok"/>
        </w:rPr>
        <w:t xml:space="preserve"> </w:t>
      </w:r>
      <w:r>
        <w:rPr>
          <w:rStyle w:val="KeywordTok"/>
        </w:rPr>
        <w:t xml:space="preserve">attribute</w:t>
      </w:r>
      <w:r>
        <w:rPr>
          <w:rStyle w:val="NormalTok"/>
        </w:rPr>
        <w:t xml:space="preserve"> </w:t>
      </w:r>
      <w:r>
        <w:rPr>
          <w:rStyle w:val="OperatorTok"/>
        </w:rPr>
        <w:t xml:space="preserve">&lt;&gt;</w:t>
      </w:r>
      <w:r>
        <w:rPr>
          <w:rStyle w:val="NormalTok"/>
        </w:rPr>
        <w:t xml:space="preserve"> </w:t>
      </w:r>
      <w:r>
        <w:rPr>
          <w:rStyle w:val="StringTok"/>
        </w:rPr>
        <w:t xml:space="preserve">'Calling-Station-Id'</w:t>
      </w:r>
      <w:r>
        <w:rPr>
          <w:rStyle w:val="NormalTok"/>
        </w:rPr>
        <w:t xml:space="preserve">;</w:t>
      </w:r>
    </w:p>
    <w:p>
      <w:pPr>
        <w:pStyle w:val="FirstParagraph"/>
      </w:pPr>
      <w:r>
        <w:t xml:space="preserve">Two details matter.</w:t>
      </w:r>
      <w:r>
        <w:t xml:space="preserve"> </w:t>
      </w:r>
      <w:r>
        <w:rPr>
          <w:rStyle w:val="VerbatimChar"/>
        </w:rPr>
        <w:t xml:space="preserve">CONCURRENTLY</w:t>
      </w:r>
      <w:r>
        <w:t xml:space="preserve"> </w:t>
      </w:r>
      <w:r>
        <w:t xml:space="preserve">keeps the table writable so live authentication is never blocked. The</w:t>
      </w:r>
      <w:r>
        <w:t xml:space="preserve"> </w:t>
      </w:r>
      <w:r>
        <w:rPr>
          <w:rStyle w:val="VerbatimChar"/>
        </w:rPr>
        <w:t xml:space="preserve">WHERE</w:t>
      </w:r>
      <w:r>
        <w:t xml:space="preserve"> </w:t>
      </w:r>
      <w:r>
        <w:t xml:space="preserve">clause is essential: MAC binding stores</w:t>
      </w:r>
      <w:r>
        <w:t xml:space="preserve"> </w:t>
      </w:r>
      <w:r>
        <w:rPr>
          <w:b/>
        </w:rPr>
        <w:t xml:space="preserve">one row per bound MAC</w:t>
      </w:r>
      <w:r>
        <w:t xml:space="preserve">, all with attribute</w:t>
      </w:r>
      <w:r>
        <w:t xml:space="preserve"> </w:t>
      </w:r>
      <w:r>
        <w:rPr>
          <w:rStyle w:val="VerbatimChar"/>
        </w:rPr>
        <w:t xml:space="preserve">Calling-Station-Id</w:t>
      </w:r>
      <w:r>
        <w:t xml:space="preserve">, so a blanket unique index would make binding a second device fail. Duplicates are collapsed automatically before the index is built, since</w:t>
      </w:r>
      <w:r>
        <w:t xml:space="preserve"> </w:t>
      </w:r>
      <w:r>
        <w:rPr>
          <w:rStyle w:val="VerbatimChar"/>
        </w:rPr>
        <w:t xml:space="preserve">CREATE UNIQUE INDEX</w:t>
      </w:r>
      <w:r>
        <w:t xml:space="preserve"> </w:t>
      </w:r>
      <w:r>
        <w:t xml:space="preserve">fails if any remain.</w:t>
      </w:r>
    </w:p>
    <w:p>
      <w:pPr>
        <w:pStyle w:val="Heading2"/>
      </w:pPr>
      <w:bookmarkStart w:id="53" w:name="scheduled-jobs"/>
      <w:r>
        <w:t xml:space="preserve">7.4 Scheduled jobs</w:t>
      </w:r>
      <w:bookmarkEnd w:id="53"/>
    </w:p>
    <w:p>
      <w:pPr>
        <w:pStyle w:val="FirstParagraph"/>
      </w:pPr>
      <w:r>
        <w:t xml:space="preserve">32 jobs, all gated on</w:t>
      </w:r>
      <w:r>
        <w:t xml:space="preserve"> </w:t>
      </w:r>
      <w:r>
        <w:rPr>
          <w:rStyle w:val="VerbatimChar"/>
        </w:rPr>
        <w:t xml:space="preserve">isPrimaryInstance()</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Schedule</w:t>
            </w:r>
          </w:p>
        </w:tc>
        <w:tc>
          <w:tcPr>
            <w:tcBorders>
              <w:bottom w:val="single"/>
            </w:tcBorders>
            <w:vAlign w:val="bottom"/>
          </w:tcPr>
          <w:p>
            <w:pPr>
              <w:pStyle w:val="Compact"/>
              <w:jc w:val="left"/>
            </w:pPr>
            <w:r>
              <w:t xml:space="preserve">Job</w:t>
            </w:r>
          </w:p>
        </w:tc>
      </w:tr>
      <w:tr>
        <w:tc>
          <w:p>
            <w:pPr>
              <w:pStyle w:val="Compact"/>
              <w:jc w:val="left"/>
            </w:pPr>
            <w:r>
              <w:t xml:space="preserve">Every 10 s</w:t>
            </w:r>
          </w:p>
        </w:tc>
        <w:tc>
          <w:p>
            <w:pPr>
              <w:pStyle w:val="Compact"/>
              <w:jc w:val="left"/>
            </w:pPr>
            <w:r>
              <w:t xml:space="preserve">SNMP poller</w:t>
            </w:r>
          </w:p>
        </w:tc>
      </w:tr>
      <w:tr>
        <w:tc>
          <w:p>
            <w:pPr>
              <w:pStyle w:val="Compact"/>
              <w:jc w:val="left"/>
            </w:pPr>
            <w:r>
              <w:t xml:space="preserve">Every 30 s</w:t>
            </w:r>
          </w:p>
        </w:tc>
        <w:tc>
          <w:p>
            <w:pPr>
              <w:pStyle w:val="Compact"/>
              <w:jc w:val="left"/>
            </w:pPr>
            <w:r>
              <w:t xml:space="preserve">Device health; monitoring targets</w:t>
            </w:r>
          </w:p>
        </w:tc>
      </w:tr>
      <w:tr>
        <w:tc>
          <w:p>
            <w:pPr>
              <w:pStyle w:val="Compact"/>
              <w:jc w:val="left"/>
            </w:pPr>
            <w:r>
              <w:t xml:space="preserve">Every 2 min</w:t>
            </w:r>
          </w:p>
        </w:tc>
        <w:tc>
          <w:p>
            <w:pPr>
              <w:pStyle w:val="Compact"/>
              <w:jc w:val="left"/>
            </w:pPr>
            <w:r>
              <w:t xml:space="preserve">Router log collection; duplicate-session sweep</w:t>
            </w:r>
          </w:p>
        </w:tc>
      </w:tr>
      <w:tr>
        <w:tc>
          <w:p>
            <w:pPr>
              <w:pStyle w:val="Compact"/>
              <w:jc w:val="left"/>
            </w:pPr>
            <w:r>
              <w:t xml:space="preserve">Every 5 min</w:t>
            </w:r>
          </w:p>
        </w:tc>
        <w:tc>
          <w:p>
            <w:pPr>
              <w:pStyle w:val="Compact"/>
              <w:jc w:val="left"/>
            </w:pPr>
            <w:r>
              <w:t xml:space="preserve">Boost revert; outage detection; SLA breach; webhook retry; session sync</w:t>
            </w:r>
          </w:p>
        </w:tc>
      </w:tr>
      <w:tr>
        <w:tc>
          <w:p>
            <w:pPr>
              <w:pStyle w:val="Compact"/>
              <w:jc w:val="left"/>
            </w:pPr>
            <w:r>
              <w:t xml:space="preserve">Every 10 min</w:t>
            </w:r>
          </w:p>
        </w:tc>
        <w:tc>
          <w:p>
            <w:pPr>
              <w:pStyle w:val="Compact"/>
              <w:jc w:val="left"/>
            </w:pPr>
            <w:r>
              <w:t xml:space="preserve">Topology learning</w:t>
            </w:r>
          </w:p>
        </w:tc>
      </w:tr>
      <w:tr>
        <w:tc>
          <w:p>
            <w:pPr>
              <w:pStyle w:val="Compact"/>
              <w:jc w:val="left"/>
            </w:pPr>
            <w:r>
              <w:t xml:space="preserve">Hourly (:15)</w:t>
            </w:r>
          </w:p>
        </w:tc>
        <w:tc>
          <w:p>
            <w:pPr>
              <w:pStyle w:val="Compact"/>
              <w:jc w:val="left"/>
            </w:pPr>
            <w:r>
              <w:t xml:space="preserve">FUP enforcement</w:t>
            </w:r>
          </w:p>
        </w:tc>
      </w:tr>
      <w:tr>
        <w:tc>
          <w:p>
            <w:pPr>
              <w:pStyle w:val="Compact"/>
              <w:jc w:val="left"/>
            </w:pPr>
            <w:r>
              <w:t xml:space="preserve">00:30</w:t>
            </w:r>
          </w:p>
        </w:tc>
        <w:tc>
          <w:p>
            <w:pPr>
              <w:pStyle w:val="Compact"/>
              <w:jc w:val="left"/>
            </w:pPr>
            <w:r>
              <w:t xml:space="preserve">Auto-invoice</w:t>
            </w:r>
          </w:p>
        </w:tc>
      </w:tr>
      <w:tr>
        <w:tc>
          <w:p>
            <w:pPr>
              <w:pStyle w:val="Compact"/>
              <w:jc w:val="left"/>
            </w:pPr>
            <w:r>
              <w:t xml:space="preserve">01:00</w:t>
            </w:r>
          </w:p>
        </w:tc>
        <w:tc>
          <w:p>
            <w:pPr>
              <w:pStyle w:val="Compact"/>
              <w:jc w:val="left"/>
            </w:pPr>
            <w:r>
              <w:t xml:space="preserve">Auto-renewal</w:t>
            </w:r>
          </w:p>
        </w:tc>
      </w:tr>
      <w:tr>
        <w:tc>
          <w:p>
            <w:pPr>
              <w:pStyle w:val="Compact"/>
              <w:jc w:val="left"/>
            </w:pPr>
            <w:r>
              <w:t xml:space="preserve">02:00</w:t>
            </w:r>
          </w:p>
        </w:tc>
        <w:tc>
          <w:p>
            <w:pPr>
              <w:pStyle w:val="Compact"/>
              <w:jc w:val="left"/>
            </w:pPr>
            <w:r>
              <w:t xml:space="preserve">Suspension sweep; database backup</w:t>
            </w:r>
          </w:p>
        </w:tc>
      </w:tr>
      <w:tr>
        <w:tc>
          <w:p>
            <w:pPr>
              <w:pStyle w:val="Compact"/>
              <w:jc w:val="left"/>
            </w:pPr>
            <w:r>
              <w:t xml:space="preserve">03:20–04:20</w:t>
            </w:r>
          </w:p>
        </w:tc>
        <w:tc>
          <w:p>
            <w:pPr>
              <w:pStyle w:val="Compact"/>
              <w:jc w:val="left"/>
            </w:pPr>
            <w:r>
              <w:t xml:space="preserve">Retention pruning; integrity reconciliation; static IP sweeps</w:t>
            </w:r>
          </w:p>
        </w:tc>
      </w:tr>
      <w:tr>
        <w:tc>
          <w:p>
            <w:pPr>
              <w:pStyle w:val="Compact"/>
              <w:jc w:val="left"/>
            </w:pPr>
            <w:r>
              <w:t xml:space="preserve">05:00</w:t>
            </w:r>
          </w:p>
        </w:tc>
        <w:tc>
          <w:p>
            <w:pPr>
              <w:pStyle w:val="Compact"/>
              <w:jc w:val="left"/>
            </w:pPr>
            <w:r>
              <w:t xml:space="preserve">KYC expiry</w:t>
            </w:r>
          </w:p>
        </w:tc>
      </w:tr>
      <w:tr>
        <w:tc>
          <w:p>
            <w:pPr>
              <w:pStyle w:val="Compact"/>
              <w:jc w:val="left"/>
            </w:pPr>
            <w:r>
              <w:t xml:space="preserve">06:30</w:t>
            </w:r>
          </w:p>
        </w:tc>
        <w:tc>
          <w:p>
            <w:pPr>
              <w:pStyle w:val="Compact"/>
              <w:jc w:val="left"/>
            </w:pPr>
            <w:r>
              <w:t xml:space="preserve">Default flagging</w:t>
            </w:r>
          </w:p>
        </w:tc>
      </w:tr>
      <w:tr>
        <w:tc>
          <w:p>
            <w:pPr>
              <w:pStyle w:val="Compact"/>
              <w:jc w:val="left"/>
            </w:pPr>
            <w:r>
              <w:t xml:space="preserve">07:10</w:t>
            </w:r>
          </w:p>
        </w:tc>
        <w:tc>
          <w:p>
            <w:pPr>
              <w:pStyle w:val="Compact"/>
              <w:jc w:val="left"/>
            </w:pPr>
            <w:r>
              <w:t xml:space="preserve">Subscriber lifecycle sweep</w:t>
            </w:r>
          </w:p>
        </w:tc>
      </w:tr>
      <w:tr>
        <w:tc>
          <w:p>
            <w:pPr>
              <w:pStyle w:val="Compact"/>
              <w:jc w:val="left"/>
            </w:pPr>
            <w:r>
              <w:t xml:space="preserve">09:00</w:t>
            </w:r>
          </w:p>
        </w:tc>
        <w:tc>
          <w:p>
            <w:pPr>
              <w:pStyle w:val="Compact"/>
              <w:jc w:val="left"/>
            </w:pPr>
            <w:r>
              <w:t xml:space="preserve">Expiry reminders</w:t>
            </w:r>
          </w:p>
        </w:tc>
      </w:tr>
    </w:tbl>
    <w:p>
      <w:pPr>
        <w:pStyle w:val="Heading2"/>
      </w:pPr>
      <w:bookmarkStart w:id="54" w:name="self-healing"/>
      <w:r>
        <w:t xml:space="preserve">7.5 Self-healing</w:t>
      </w:r>
      <w:bookmarkEnd w:id="54"/>
    </w:p>
    <w:p>
      <w:pPr>
        <w:pStyle w:val="FirstParagraph"/>
      </w:pPr>
      <w:r>
        <w:t xml:space="preserve">Integrity jobs detect and correct drift rather than assuming it cannot occur:</w:t>
      </w:r>
    </w:p>
    <w:p>
      <w:pPr>
        <w:numPr>
          <w:ilvl w:val="0"/>
          <w:numId w:val="1010"/>
        </w:numPr>
        <w:pStyle w:val="Compact"/>
      </w:pPr>
      <w:r>
        <w:rPr>
          <w:b/>
        </w:rPr>
        <w:t xml:space="preserve">Wallet ↔ ledger</w:t>
      </w:r>
      <w:r>
        <w:t xml:space="preserve"> </w:t>
      </w:r>
      <w:r>
        <w:t xml:space="preserve">— a wallet balance must equal the sum of its transactions. Divergence is flagged, never auto-corrected, because the right correction depends on the cause.</w:t>
      </w:r>
    </w:p>
    <w:p>
      <w:pPr>
        <w:numPr>
          <w:ilvl w:val="0"/>
          <w:numId w:val="1010"/>
        </w:numPr>
        <w:pStyle w:val="Compact"/>
      </w:pPr>
      <w:r>
        <w:rPr>
          <w:b/>
        </w:rPr>
        <w:t xml:space="preserve">RADIUS ↔ billing</w:t>
      </w:r>
      <w:r>
        <w:t xml:space="preserve"> </w:t>
      </w:r>
      <w:r>
        <w:t xml:space="preserve">— an INACTIVE subscriber with a live session is receiving free service; credentials are removed.</w:t>
      </w:r>
    </w:p>
    <w:p>
      <w:pPr>
        <w:numPr>
          <w:ilvl w:val="0"/>
          <w:numId w:val="1010"/>
        </w:numPr>
        <w:pStyle w:val="Compact"/>
      </w:pPr>
      <w:r>
        <w:rPr>
          <w:b/>
        </w:rPr>
        <w:t xml:space="preserve">Credential heal</w:t>
      </w:r>
      <w:r>
        <w:t xml:space="preserve"> </w:t>
      </w:r>
      <w:r>
        <w:t xml:space="preserve">— an ACTIVE subscriber with no</w:t>
      </w:r>
      <w:r>
        <w:t xml:space="preserve"> </w:t>
      </w:r>
      <w:r>
        <w:rPr>
          <w:rStyle w:val="VerbatimChar"/>
        </w:rPr>
        <w:t xml:space="preserve">radcheck</w:t>
      </w:r>
      <w:r>
        <w:t xml:space="preserve"> </w:t>
      </w:r>
      <w:r>
        <w:t xml:space="preserve">row cannot authenticate at all; the full profile is restored.</w:t>
      </w:r>
    </w:p>
    <w:p>
      <w:pPr>
        <w:numPr>
          <w:ilvl w:val="0"/>
          <w:numId w:val="1010"/>
        </w:numPr>
        <w:pStyle w:val="Compact"/>
      </w:pPr>
      <w:r>
        <w:rPr>
          <w:b/>
        </w:rPr>
        <w:t xml:space="preserve">Ghost sessions</w:t>
      </w:r>
      <w:r>
        <w:t xml:space="preserve"> </w:t>
      </w:r>
      <w:r>
        <w:t xml:space="preserve">—</w:t>
      </w:r>
      <w:r>
        <w:t xml:space="preserve"> </w:t>
      </w:r>
      <w:r>
        <w:rPr>
          <w:rStyle w:val="VerbatimChar"/>
        </w:rPr>
        <w:t xml:space="preserve">radacct</w:t>
      </w:r>
      <w:r>
        <w:t xml:space="preserve"> </w:t>
      </w:r>
      <w:r>
        <w:t xml:space="preserve">rows open long past plausibility are reconciled against the router.</w:t>
      </w:r>
    </w:p>
    <w:p>
      <w:pPr>
        <w:pStyle w:val="Heading1"/>
      </w:pPr>
      <w:bookmarkStart w:id="55" w:name="frontend"/>
      <w:r>
        <w:t xml:space="preserve">8. Frontend</w:t>
      </w:r>
      <w:bookmarkEnd w:id="55"/>
    </w:p>
    <w:p>
      <w:pPr>
        <w:pStyle w:val="Heading2"/>
      </w:pPr>
      <w:bookmarkStart w:id="56" w:name="structure"/>
      <w:r>
        <w:t xml:space="preserve">8.1 Structure</w:t>
      </w:r>
      <w:bookmarkEnd w:id="56"/>
    </w:p>
    <w:p>
      <w:pPr>
        <w:pStyle w:val="FirstParagraph"/>
      </w:pPr>
      <w:r>
        <w:t xml:space="preserve">Next.js 16 App Router, 65 pages, SWR for data fetching, Recharts for visualisation. No global state library: server state lives in SWR’s cache, UI state is local. This is deliberate — most pages are views over server data, and a global store would duplicate the cache and create a second source of truth.</w:t>
      </w:r>
    </w:p>
    <w:p>
      <w:pPr>
        <w:pStyle w:val="Heading2"/>
      </w:pPr>
      <w:bookmarkStart w:id="57" w:name="page-groups"/>
      <w:r>
        <w:t xml:space="preserve">8.2 Page groups</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Routes</w:t>
            </w:r>
          </w:p>
        </w:tc>
      </w:tr>
      <w:tr>
        <w:tc>
          <w:p>
            <w:pPr>
              <w:pStyle w:val="Compact"/>
              <w:jc w:val="left"/>
            </w:pPr>
            <w:r>
              <w:t xml:space="preserve">Operations</w:t>
            </w:r>
          </w:p>
        </w:tc>
        <w:tc>
          <w:p>
            <w:pPr>
              <w:pStyle w:val="Compact"/>
              <w:jc w:val="left"/>
            </w:pPr>
            <w:r>
              <w:rPr>
                <w:rStyle w:val="VerbatimChar"/>
              </w:rPr>
              <w:t xml:space="preserve">/dashboard</w:t>
            </w:r>
            <w:r>
              <w:t xml:space="preserve">,</w:t>
            </w:r>
            <w:r>
              <w:t xml:space="preserve"> </w:t>
            </w:r>
            <w:r>
              <w:rPr>
                <w:rStyle w:val="VerbatimChar"/>
              </w:rPr>
              <w:t xml:space="preserve">/subscribers</w:t>
            </w:r>
            <w:r>
              <w:t xml:space="preserve">,</w:t>
            </w:r>
            <w:r>
              <w:t xml:space="preserve"> </w:t>
            </w:r>
            <w:r>
              <w:rPr>
                <w:rStyle w:val="VerbatimChar"/>
              </w:rPr>
              <w:t xml:space="preserve">/subscribers/[id]</w:t>
            </w:r>
            <w:r>
              <w:t xml:space="preserve">,</w:t>
            </w:r>
            <w:r>
              <w:t xml:space="preserve"> </w:t>
            </w:r>
            <w:r>
              <w:rPr>
                <w:rStyle w:val="VerbatimChar"/>
              </w:rPr>
              <w:t xml:space="preserve">/renewals</w:t>
            </w:r>
            <w:r>
              <w:t xml:space="preserve">,</w:t>
            </w:r>
            <w:r>
              <w:t xml:space="preserve"> </w:t>
            </w:r>
            <w:r>
              <w:rPr>
                <w:rStyle w:val="VerbatimChar"/>
              </w:rPr>
              <w:t xml:space="preserve">/quick-connect</w:t>
            </w:r>
            <w:r>
              <w:t xml:space="preserve">,</w:t>
            </w:r>
            <w:r>
              <w:t xml:space="preserve"> </w:t>
            </w:r>
            <w:r>
              <w:rPr>
                <w:rStyle w:val="VerbatimChar"/>
              </w:rPr>
              <w:t xml:space="preserve">/my-work</w:t>
            </w:r>
          </w:p>
        </w:tc>
      </w:tr>
      <w:tr>
        <w:tc>
          <w:p>
            <w:pPr>
              <w:pStyle w:val="Compact"/>
              <w:jc w:val="left"/>
            </w:pPr>
            <w:r>
              <w:t xml:space="preserve">Billing</w:t>
            </w:r>
          </w:p>
        </w:tc>
        <w:tc>
          <w:p>
            <w:pPr>
              <w:pStyle w:val="Compact"/>
              <w:jc w:val="left"/>
            </w:pP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/accounting</w:t>
            </w:r>
            <w:r>
              <w:t xml:space="preserve">,</w:t>
            </w:r>
            <w:r>
              <w:t xml:space="preserve"> </w:t>
            </w:r>
            <w:r>
              <w:rPr>
                <w:rStyle w:val="VerbatimChar"/>
              </w:rPr>
              <w:t xml:space="preserve">/billing-center</w:t>
            </w:r>
            <w:r>
              <w:t xml:space="preserve">,</w:t>
            </w:r>
            <w:r>
              <w:t xml:space="preserve"> </w:t>
            </w:r>
            <w:r>
              <w:rPr>
                <w:rStyle w:val="VerbatimChar"/>
              </w:rPr>
              <w:t xml:space="preserve">/reversals</w:t>
            </w:r>
            <w:r>
              <w:t xml:space="preserve">,</w:t>
            </w:r>
            <w:r>
              <w:t xml:space="preserve"> </w:t>
            </w:r>
            <w:r>
              <w:rPr>
                <w:rStyle w:val="VerbatimChar"/>
              </w:rPr>
              <w:t xml:space="preserve">/earnings</w:t>
            </w:r>
            <w:r>
              <w:t xml:space="preserve">,</w:t>
            </w:r>
            <w:r>
              <w:t xml:space="preserve"> </w:t>
            </w:r>
            <w:r>
              <w:rPr>
                <w:rStyle w:val="VerbatimChar"/>
              </w:rPr>
              <w:t xml:space="preserve">/pricing</w:t>
            </w:r>
          </w:p>
        </w:tc>
      </w:tr>
      <w:tr>
        <w:tc>
          <w:p>
            <w:pPr>
              <w:pStyle w:val="Compact"/>
              <w:jc w:val="left"/>
            </w:pPr>
            <w:r>
              <w:t xml:space="preserve">Network</w:t>
            </w:r>
          </w:p>
        </w:tc>
        <w:tc>
          <w:p>
            <w:pPr>
              <w:pStyle w:val="Compact"/>
              <w:jc w:val="left"/>
            </w:pPr>
            <w:r>
              <w:rPr>
                <w:rStyle w:val="VerbatimChar"/>
              </w:rPr>
              <w:t xml:space="preserve">/nas</w:t>
            </w:r>
            <w:r>
              <w:t xml:space="preserve">,</w:t>
            </w:r>
            <w:r>
              <w:t xml:space="preserve"> </w:t>
            </w:r>
            <w:r>
              <w:rPr>
                <w:rStyle w:val="VerbatimChar"/>
              </w:rPr>
              <w:t xml:space="preserve">/nas/[id]</w:t>
            </w:r>
            <w:r>
              <w:t xml:space="preserve">,</w:t>
            </w:r>
            <w:r>
              <w:t xml:space="preserve"> </w:t>
            </w:r>
            <w:r>
              <w:rPr>
                <w:rStyle w:val="VerbatimChar"/>
              </w:rPr>
              <w:t xml:space="preserve">/network</w:t>
            </w:r>
            <w:r>
              <w:t xml:space="preserve">,</w:t>
            </w:r>
            <w:r>
              <w:t xml:space="preserve"> </w:t>
            </w:r>
            <w:r>
              <w:rPr>
                <w:rStyle w:val="VerbatimChar"/>
              </w:rPr>
              <w:t xml:space="preserve">/network-center</w:t>
            </w:r>
            <w:r>
              <w:t xml:space="preserve">,</w:t>
            </w:r>
            <w:r>
              <w:t xml:space="preserve"> </w:t>
            </w:r>
            <w:r>
              <w:rPr>
                <w:rStyle w:val="VerbatimChar"/>
              </w:rPr>
              <w:t xml:space="preserve">/ip-pools</w:t>
            </w:r>
            <w:r>
              <w:t xml:space="preserve">,</w:t>
            </w:r>
            <w:r>
              <w:t xml:space="preserve"> </w:t>
            </w:r>
            <w:r>
              <w:rPr>
                <w:rStyle w:val="VerbatimChar"/>
              </w:rPr>
              <w:t xml:space="preserve">/static-ips</w:t>
            </w:r>
            <w:r>
              <w:t xml:space="preserve">,</w:t>
            </w:r>
            <w:r>
              <w:t xml:space="preserve"> </w:t>
            </w:r>
            <w:r>
              <w:rPr>
                <w:rStyle w:val="VerbatimChar"/>
              </w:rPr>
              <w:t xml:space="preserve">/monitoring</w:t>
            </w:r>
            <w:r>
              <w:t xml:space="preserve">,</w:t>
            </w:r>
            <w:r>
              <w:t xml:space="preserve"> </w:t>
            </w:r>
            <w:r>
              <w:rPr>
                <w:rStyle w:val="VerbatimChar"/>
              </w:rPr>
              <w:t xml:space="preserve">/monitoring/[id]</w:t>
            </w:r>
            <w:r>
              <w:t xml:space="preserve">,</w:t>
            </w:r>
            <w:r>
              <w:t xml:space="preserve"> </w:t>
            </w:r>
            <w:r>
              <w:rPr>
                <w:rStyle w:val="VerbatimChar"/>
              </w:rPr>
              <w:t xml:space="preserve">/noc</w:t>
            </w:r>
            <w:r>
              <w:t xml:space="preserve">,</w:t>
            </w:r>
            <w:r>
              <w:t xml:space="preserve"> </w:t>
            </w:r>
            <w:r>
              <w:rPr>
                <w:rStyle w:val="VerbatimChar"/>
              </w:rPr>
              <w:t xml:space="preserve">/trace</w:t>
            </w:r>
            <w:r>
              <w:t xml:space="preserve">,</w:t>
            </w:r>
            <w:r>
              <w:t xml:space="preserve"> </w:t>
            </w:r>
            <w:r>
              <w:rPr>
                <w:rStyle w:val="VerbatimChar"/>
              </w:rPr>
              <w:t xml:space="preserve">/router-console</w:t>
            </w:r>
            <w:r>
              <w:t xml:space="preserve">,</w:t>
            </w:r>
            <w:r>
              <w:t xml:space="preserve"> </w:t>
            </w:r>
            <w:r>
              <w:rPr>
                <w:rStyle w:val="VerbatimChar"/>
              </w:rPr>
              <w:t xml:space="preserve">/radius-admin</w:t>
            </w:r>
          </w:p>
        </w:tc>
      </w:tr>
      <w:tr>
        <w:tc>
          <w:p>
            <w:pPr>
              <w:pStyle w:val="Compact"/>
              <w:jc w:val="left"/>
            </w:pPr>
            <w:r>
              <w:t xml:space="preserve">Catalogue</w:t>
            </w:r>
          </w:p>
        </w:tc>
        <w:tc>
          <w:p>
            <w:pPr>
              <w:pStyle w:val="Compact"/>
              <w:jc w:val="left"/>
            </w:pPr>
            <w:r>
              <w:rPr>
                <w:rStyle w:val="VerbatimChar"/>
              </w:rPr>
              <w:t xml:space="preserve">/packages</w:t>
            </w:r>
            <w:r>
              <w:t xml:space="preserve">,</w:t>
            </w:r>
            <w:r>
              <w:t xml:space="preserve"> </w:t>
            </w:r>
            <w:r>
              <w:rPr>
                <w:rStyle w:val="VerbatimChar"/>
              </w:rPr>
              <w:t xml:space="preserve">/packages/policies</w:t>
            </w:r>
            <w:r>
              <w:t xml:space="preserve">,</w:t>
            </w:r>
            <w:r>
              <w:t xml:space="preserve"> </w:t>
            </w:r>
            <w:r>
              <w:rPr>
                <w:rStyle w:val="VerbatimChar"/>
              </w:rPr>
              <w:t xml:space="preserve">/packages/taxes</w:t>
            </w:r>
            <w:r>
              <w:t xml:space="preserve">,</w:t>
            </w:r>
            <w:r>
              <w:t xml:space="preserve"> </w:t>
            </w:r>
            <w:r>
              <w:rPr>
                <w:rStyle w:val="VerbatimChar"/>
              </w:rPr>
              <w:t xml:space="preserve">/packages/allocations</w:t>
            </w:r>
            <w:r>
              <w:t xml:space="preserve">,</w:t>
            </w:r>
            <w:r>
              <w:t xml:space="preserve"> </w:t>
            </w:r>
            <w:r>
              <w:rPr>
                <w:rStyle w:val="VerbatimChar"/>
              </w:rPr>
              <w:t xml:space="preserve">/service-catalog</w:t>
            </w:r>
          </w:p>
        </w:tc>
      </w:tr>
      <w:tr>
        <w:tc>
          <w:p>
            <w:pPr>
              <w:pStyle w:val="Compact"/>
              <w:jc w:val="left"/>
            </w:pPr>
            <w:r>
              <w:t xml:space="preserve">Organisation</w:t>
            </w:r>
          </w:p>
        </w:tc>
        <w:tc>
          <w:p>
            <w:pPr>
              <w:pStyle w:val="Compact"/>
              <w:jc w:val="left"/>
            </w:pPr>
            <w:r>
              <w:rPr>
                <w:rStyle w:val="VerbatimChar"/>
              </w:rPr>
              <w:t xml:space="preserve">/users</w:t>
            </w:r>
            <w:r>
              <w:t xml:space="preserve">,</w:t>
            </w:r>
            <w:r>
              <w:t xml:space="preserve"> </w:t>
            </w:r>
            <w:r>
              <w:rPr>
                <w:rStyle w:val="VerbatimChar"/>
              </w:rPr>
              <w:t xml:space="preserve">/users/[id]</w:t>
            </w:r>
            <w:r>
              <w:t xml:space="preserve">,</w:t>
            </w:r>
            <w:r>
              <w:t xml:space="preserve"> </w:t>
            </w:r>
            <w:r>
              <w:rPr>
                <w:rStyle w:val="VerbatimChar"/>
              </w:rPr>
              <w:t xml:space="preserve">/organization</w:t>
            </w:r>
            <w:r>
              <w:t xml:space="preserve">,</w:t>
            </w:r>
            <w:r>
              <w:t xml:space="preserve"> </w:t>
            </w:r>
            <w:r>
              <w:rPr>
                <w:rStyle w:val="VerbatimChar"/>
              </w:rPr>
              <w:t xml:space="preserve">/hierarchy</w:t>
            </w:r>
            <w:r>
              <w:t xml:space="preserve">,</w:t>
            </w:r>
            <w:r>
              <w:t xml:space="preserve"> </w:t>
            </w:r>
            <w:r>
              <w:rPr>
                <w:rStyle w:val="VerbatimChar"/>
              </w:rPr>
              <w:t xml:space="preserve">/franchise-groups</w:t>
            </w:r>
            <w:r>
              <w:t xml:space="preserve">,</w:t>
            </w:r>
            <w:r>
              <w:t xml:space="preserve"> </w:t>
            </w:r>
            <w:r>
              <w:rPr>
                <w:rStyle w:val="VerbatimChar"/>
              </w:rPr>
              <w:t xml:space="preserve">/areas</w:t>
            </w:r>
            <w:r>
              <w:t xml:space="preserve">,</w:t>
            </w:r>
            <w:r>
              <w:t xml:space="preserve"> </w:t>
            </w:r>
            <w:r>
              <w:rPr>
                <w:rStyle w:val="VerbatimChar"/>
              </w:rPr>
              <w:t xml:space="preserve">/my-business</w:t>
            </w:r>
          </w:p>
        </w:tc>
      </w:tr>
      <w:tr>
        <w:tc>
          <w:p>
            <w:pPr>
              <w:pStyle w:val="Compact"/>
              <w:jc w:val="left"/>
            </w:pPr>
            <w:r>
              <w:t xml:space="preserve">Support</w:t>
            </w:r>
          </w:p>
        </w:tc>
        <w:tc>
          <w:p>
            <w:pPr>
              <w:pStyle w:val="Compact"/>
              <w:jc w:val="left"/>
            </w:pPr>
            <w:r>
              <w:rPr>
                <w:rStyle w:val="VerbatimChar"/>
              </w:rPr>
              <w:t xml:space="preserve">/complaints</w:t>
            </w:r>
            <w:r>
              <w:t xml:space="preserve">,</w:t>
            </w:r>
            <w:r>
              <w:t xml:space="preserve"> </w:t>
            </w:r>
            <w:r>
              <w:rPr>
                <w:rStyle w:val="VerbatimChar"/>
              </w:rPr>
              <w:t xml:space="preserve">/support-center</w:t>
            </w:r>
            <w:r>
              <w:t xml:space="preserve">,</w:t>
            </w:r>
            <w:r>
              <w:t xml:space="preserve"> </w:t>
            </w:r>
            <w:r>
              <w:rPr>
                <w:rStyle w:val="VerbatimChar"/>
              </w:rPr>
              <w:t xml:space="preserve">/field-jobs</w:t>
            </w:r>
            <w:r>
              <w:t xml:space="preserve">,</w:t>
            </w:r>
            <w:r>
              <w:t xml:space="preserve"> </w:t>
            </w:r>
            <w:r>
              <w:rPr>
                <w:rStyle w:val="VerbatimChar"/>
              </w:rPr>
              <w:t xml:space="preserve">/inventory</w:t>
            </w:r>
            <w:r>
              <w:t xml:space="preserve">,</w:t>
            </w:r>
            <w:r>
              <w:t xml:space="preserve"> </w:t>
            </w:r>
            <w:r>
              <w:rPr>
                <w:rStyle w:val="VerbatimChar"/>
              </w:rPr>
              <w:t xml:space="preserve">/outages</w:t>
            </w:r>
          </w:p>
        </w:tc>
      </w:tr>
      <w:tr>
        <w:tc>
          <w:p>
            <w:pPr>
              <w:pStyle w:val="Compact"/>
              <w:jc w:val="left"/>
            </w:pPr>
            <w:r>
              <w:t xml:space="preserve">Insight</w:t>
            </w:r>
          </w:p>
        </w:tc>
        <w:tc>
          <w:p>
            <w:pPr>
              <w:pStyle w:val="Compact"/>
              <w:jc w:val="left"/>
            </w:pPr>
            <w:r>
              <w:rPr>
                <w:rStyle w:val="VerbatimChar"/>
              </w:rPr>
              <w:t xml:space="preserve">/analytics</w:t>
            </w:r>
            <w:r>
              <w:t xml:space="preserve">,</w:t>
            </w:r>
            <w:r>
              <w:t xml:space="preserve"> </w:t>
            </w:r>
            <w:r>
              <w:rPr>
                <w:rStyle w:val="VerbatimChar"/>
              </w:rPr>
              <w:t xml:space="preserve">/insights</w:t>
            </w:r>
            <w:r>
              <w:t xml:space="preserve">,</w:t>
            </w:r>
            <w:r>
              <w:t xml:space="preserve"> </w:t>
            </w:r>
            <w:r>
              <w:rPr>
                <w:rStyle w:val="VerbatimChar"/>
              </w:rPr>
              <w:t xml:space="preserve">/segments</w:t>
            </w:r>
            <w:r>
              <w:t xml:space="preserve">,</w:t>
            </w:r>
            <w:r>
              <w:t xml:space="preserve"> </w:t>
            </w:r>
            <w:r>
              <w:rPr>
                <w:rStyle w:val="VerbatimChar"/>
              </w:rPr>
              <w:t xml:space="preserve">/reports</w:t>
            </w:r>
            <w:r>
              <w:t xml:space="preserve">,</w:t>
            </w:r>
            <w:r>
              <w:t xml:space="preserve"> </w:t>
            </w:r>
            <w:r>
              <w:rPr>
                <w:rStyle w:val="VerbatimChar"/>
              </w:rPr>
              <w:t xml:space="preserve">/logs</w:t>
            </w:r>
          </w:p>
        </w:tc>
      </w:tr>
      <w:tr>
        <w:tc>
          <w:p>
            <w:pPr>
              <w:pStyle w:val="Compact"/>
              <w:jc w:val="left"/>
            </w:pPr>
            <w:r>
              <w:t xml:space="preserve">Administration</w:t>
            </w:r>
          </w:p>
        </w:tc>
        <w:tc>
          <w:p>
            <w:pPr>
              <w:pStyle w:val="Compact"/>
              <w:jc w:val="left"/>
            </w:pPr>
            <w:r>
              <w:rPr>
                <w:rStyle w:val="VerbatimChar"/>
              </w:rPr>
              <w:t xml:space="preserve">/admin-center</w:t>
            </w:r>
            <w:r>
              <w:t xml:space="preserve">,</w:t>
            </w:r>
            <w:r>
              <w:t xml:space="preserve"> </w:t>
            </w:r>
            <w:r>
              <w:rPr>
                <w:rStyle w:val="VerbatimChar"/>
              </w:rPr>
              <w:t xml:space="preserve">/security</w:t>
            </w:r>
            <w:r>
              <w:t xml:space="preserve">,</w:t>
            </w:r>
            <w:r>
              <w:t xml:space="preserve"> </w:t>
            </w:r>
            <w:r>
              <w:rPr>
                <w:rStyle w:val="VerbatimChar"/>
              </w:rPr>
              <w:t xml:space="preserve">/settings</w:t>
            </w:r>
            <w:r>
              <w:t xml:space="preserve">,</w:t>
            </w:r>
            <w:r>
              <w:t xml:space="preserve"> </w:t>
            </w:r>
            <w:r>
              <w:rPr>
                <w:rStyle w:val="VerbatimChar"/>
              </w:rPr>
              <w:t xml:space="preserve">/setup</w:t>
            </w:r>
            <w:r>
              <w:t xml:space="preserve">,</w:t>
            </w:r>
            <w:r>
              <w:t xml:space="preserve"> </w:t>
            </w:r>
            <w:r>
              <w:rPr>
                <w:rStyle w:val="VerbatimChar"/>
              </w:rPr>
              <w:t xml:space="preserve">/compliance</w:t>
            </w:r>
            <w:r>
              <w:t xml:space="preserve">,</w:t>
            </w:r>
            <w:r>
              <w:t xml:space="preserve"> </w:t>
            </w:r>
            <w:r>
              <w:rPr>
                <w:rStyle w:val="VerbatimChar"/>
              </w:rPr>
              <w:t xml:space="preserve">/console</w:t>
            </w:r>
            <w:r>
              <w:t xml:space="preserve">,</w:t>
            </w:r>
            <w:r>
              <w:t xml:space="preserve"> </w:t>
            </w:r>
            <w:r>
              <w:rPr>
                <w:rStyle w:val="VerbatimChar"/>
              </w:rPr>
              <w:t xml:space="preserve">/jobs</w:t>
            </w:r>
          </w:p>
        </w:tc>
      </w:tr>
      <w:tr>
        <w:tc>
          <w:p>
            <w:pPr>
              <w:pStyle w:val="Compact"/>
              <w:jc w:val="left"/>
            </w:pPr>
            <w:r>
              <w:t xml:space="preserve">Customer-facing</w:t>
            </w:r>
          </w:p>
        </w:tc>
        <w:tc>
          <w:p>
            <w:pPr>
              <w:pStyle w:val="Compact"/>
              <w:jc w:val="left"/>
            </w:pPr>
            <w:r>
              <w:rPr>
                <w:rStyle w:val="VerbatimChar"/>
              </w:rPr>
              <w:t xml:space="preserve">/portal</w:t>
            </w:r>
            <w:r>
              <w:t xml:space="preserve">,</w:t>
            </w:r>
            <w:r>
              <w:t xml:space="preserve"> </w:t>
            </w:r>
            <w:r>
              <w:rPr>
                <w:rStyle w:val="VerbatimChar"/>
              </w:rPr>
              <w:t xml:space="preserve">/login</w:t>
            </w:r>
            <w:r>
              <w:t xml:space="preserve">,</w:t>
            </w:r>
            <w:r>
              <w:t xml:space="preserve"> </w:t>
            </w:r>
            <w:r>
              <w:rPr>
                <w:rStyle w:val="VerbatimChar"/>
              </w:rPr>
              <w:t xml:space="preserve">/docs</w:t>
            </w:r>
            <w:r>
              <w:t xml:space="preserve">,</w:t>
            </w:r>
            <w:r>
              <w:t xml:space="preserve"> </w:t>
            </w:r>
            <w:r>
              <w:rPr>
                <w:rStyle w:val="VerbatimChar"/>
              </w:rPr>
              <w:t xml:space="preserve">/assistant</w:t>
            </w:r>
          </w:p>
        </w:tc>
      </w:tr>
    </w:tbl>
    <w:p>
      <w:pPr>
        <w:pStyle w:val="Heading2"/>
      </w:pPr>
      <w:bookmarkStart w:id="58" w:name="design-principles"/>
      <w:r>
        <w:t xml:space="preserve">8.3 Design principles</w:t>
      </w:r>
      <w:bookmarkEnd w:id="58"/>
    </w:p>
    <w:p>
      <w:pPr>
        <w:pStyle w:val="FirstParagraph"/>
      </w:pPr>
      <w:r>
        <w:rPr>
          <w:b/>
        </w:rPr>
        <w:t xml:space="preserve">The subscriber page is the product.</w:t>
      </w:r>
      <w:r>
        <w:t xml:space="preserve"> </w:t>
      </w:r>
      <w:r>
        <w:t xml:space="preserve">Operators spend most of their day on</w:t>
      </w:r>
      <w:r>
        <w:t xml:space="preserve"> </w:t>
      </w:r>
      <w:r>
        <w:rPr>
          <w:rStyle w:val="VerbatimChar"/>
        </w:rPr>
        <w:t xml:space="preserve">/subscribers</w:t>
      </w:r>
      <w:r>
        <w:t xml:space="preserve">. It uses a master-detail layout with a single unified toolbar, tabbed detail (Profile, Service Settings, Invoices, Payments, Tickets, Connection, Router Log, Session Log, RADIUS, Login Log, Activities), and a 30-second auto-refresh that pauses while a form is open or rows are selected.</w:t>
      </w:r>
    </w:p>
    <w:p>
      <w:pPr>
        <w:pStyle w:val="BodyText"/>
      </w:pPr>
      <w:r>
        <w:rPr>
          <w:b/>
        </w:rPr>
        <w:t xml:space="preserve">Show the discrepancy, never hide it.</w:t>
      </w:r>
      <w:r>
        <w:t xml:space="preserve"> </w:t>
      </w:r>
      <w:r>
        <w:t xml:space="preserve">Where the panel’s configuration and observed network state disagree, the UI states it explicitly. The static IP card compares the configured address against the live session address and displays a mismatch warning rather than presenting the configured value as fact.</w:t>
      </w:r>
    </w:p>
    <w:p>
      <w:pPr>
        <w:pStyle w:val="BodyText"/>
      </w:pPr>
      <w:r>
        <w:rPr>
          <w:b/>
        </w:rPr>
        <w:t xml:space="preserve">Distinguish severity honestly.</w:t>
      </w:r>
      <w:r>
        <w:t xml:space="preserve"> </w:t>
      </w:r>
      <w:r>
        <w:t xml:space="preserve">Configuration health uses four levels — error, warning, ok, info — sorted so a blocking fault cannot be buried beneath neutral notes. An error blocks new activations and says so.</w:t>
      </w:r>
    </w:p>
    <w:p>
      <w:pPr>
        <w:pStyle w:val="BodyText"/>
      </w:pPr>
      <w:r>
        <w:rPr>
          <w:b/>
        </w:rPr>
        <w:t xml:space="preserve">Never claim an action the network did not perform.</w:t>
      </w:r>
      <w:r>
        <w:t xml:space="preserve"> </w:t>
      </w:r>
      <w:r>
        <w:t xml:space="preserve">UI success messages are driven by the backend’s verified result, not by HTTP 200.</w:t>
      </w:r>
    </w:p>
    <w:p>
      <w:pPr>
        <w:pStyle w:val="BodyText"/>
      </w:pPr>
      <w:r>
        <w:rPr>
          <w:b/>
        </w:rPr>
        <w:t xml:space="preserve">No fabricated values.</w:t>
      </w:r>
      <w:r>
        <w:t xml:space="preserve"> </w:t>
      </w:r>
      <w:r>
        <w:t xml:space="preserve">Where a value is genuinely unavailable the UI shows</w:t>
      </w:r>
      <w:r>
        <w:t xml:space="preserve"> </w:t>
      </w:r>
      <w:r>
        <w:t xml:space="preserve">“</w:t>
      </w:r>
      <w:r>
        <w:t xml:space="preserve">N/A</w:t>
      </w:r>
      <w:r>
        <w:t xml:space="preserve">”</w:t>
      </w:r>
      <w:r>
        <w:t xml:space="preserve"> </w:t>
      </w:r>
      <w:r>
        <w:t xml:space="preserve">or</w:t>
      </w:r>
      <w:r>
        <w:t xml:space="preserve"> </w:t>
      </w:r>
      <w:r>
        <w:t xml:space="preserve">“</w:t>
      </w:r>
      <w:r>
        <w:t xml:space="preserve">Not reported</w:t>
      </w:r>
      <w:r>
        <w:t xml:space="preserve">”</w:t>
      </w:r>
      <w:r>
        <w:t xml:space="preserve">, never a zero that reads as a measurement.</w:t>
      </w:r>
    </w:p>
    <w:p>
      <w:pPr>
        <w:pStyle w:val="Heading1"/>
      </w:pPr>
      <w:bookmarkStart w:id="59" w:name="engineering-case-studies"/>
      <w:r>
        <w:t xml:space="preserve">9. Engineering Case Studies</w:t>
      </w:r>
      <w:bookmarkEnd w:id="59"/>
    </w:p>
    <w:p>
      <w:pPr>
        <w:pStyle w:val="FirstParagraph"/>
      </w:pPr>
      <w:r>
        <w:t xml:space="preserve">Seven production defects, their root causes and their fixes. Each is included because the lesson generalises.</w:t>
      </w:r>
    </w:p>
    <w:p>
      <w:pPr>
        <w:pStyle w:val="Heading2"/>
      </w:pPr>
      <w:bookmarkStart w:id="60" w:name="X9d638520f5466ad290c72ff48de0f9626ee5ccb"/>
      <w:r>
        <w:t xml:space="preserve">9.1 The</w:t>
      </w:r>
      <w:r>
        <w:t xml:space="preserve"> </w:t>
      </w:r>
      <w:r>
        <w:rPr>
          <w:rStyle w:val="VerbatimChar"/>
        </w:rPr>
        <w:t xml:space="preserve">ON CONFLICT</w:t>
      </w:r>
      <w:r>
        <w:t xml:space="preserve"> </w:t>
      </w:r>
      <w:r>
        <w:t xml:space="preserve">that aborted every RADIUS sync</w:t>
      </w:r>
      <w:bookmarkEnd w:id="60"/>
    </w:p>
    <w:p>
      <w:pPr>
        <w:pStyle w:val="FirstParagraph"/>
      </w:pPr>
      <w:r>
        <w:rPr>
          <w:b/>
        </w:rPr>
        <w:t xml:space="preserve">Symptom.</w:t>
      </w:r>
      <w:r>
        <w:t xml:space="preserve"> </w:t>
      </w:r>
      <w:r>
        <w:t xml:space="preserve">A subscriber configured with static IP</w:t>
      </w:r>
      <w:r>
        <w:t xml:space="preserve"> </w:t>
      </w:r>
      <w:r>
        <w:rPr>
          <w:rStyle w:val="VerbatimChar"/>
        </w:rPr>
        <w:t xml:space="preserve">192.168.88.151</w:t>
      </w:r>
      <w:r>
        <w:t xml:space="preserve"> </w:t>
      </w:r>
      <w:r>
        <w:t xml:space="preserve">received a different</w:t>
      </w:r>
      <w:r>
        <w:t xml:space="preserve"> </w:t>
      </w:r>
      <w:r>
        <w:rPr>
          <w:rStyle w:val="VerbatimChar"/>
        </w:rPr>
        <w:t xml:space="preserve">10.10.10.x</w:t>
      </w:r>
      <w:r>
        <w:t xml:space="preserve"> </w:t>
      </w:r>
      <w:r>
        <w:t xml:space="preserve">pool address on every reconnect. The panel displayed the static IP correctly.</w:t>
      </w:r>
    </w:p>
    <w:p>
      <w:pPr>
        <w:pStyle w:val="BodyText"/>
      </w:pPr>
      <w:r>
        <w:rPr>
          <w:b/>
        </w:rPr>
        <w:t xml:space="preserve">Investigation.</w:t>
      </w:r>
      <w:r>
        <w:t xml:space="preserve"> </w:t>
      </w:r>
      <w:r>
        <w:t xml:space="preserve">Direct inspection of the RADIUS tables:</w:t>
      </w:r>
    </w:p>
    <w:p>
      <w:pPr>
        <w:pStyle w:val="SourceCode"/>
      </w:pPr>
      <w:r>
        <w:rPr>
          <w:rStyle w:val="VerbatimChar"/>
        </w:rPr>
        <w:t xml:space="preserve">radreply  WHERE username='z'  → 0 rows</w:t>
      </w:r>
      <w:r>
        <w:br/>
      </w:r>
      <w:r>
        <w:rPr>
          <w:rStyle w:val="VerbatimChar"/>
        </w:rPr>
        <w:t xml:space="preserve">radcheck  WHERE username='z'  → only Cleartext-Password</w:t>
      </w:r>
    </w:p>
    <w:p>
      <w:pPr>
        <w:pStyle w:val="FirstParagraph"/>
      </w:pPr>
      <w:r>
        <w:rPr>
          <w:rStyle w:val="VerbatimChar"/>
        </w:rPr>
        <w:t xml:space="preserve">radreply</w:t>
      </w:r>
      <w:r>
        <w:t xml:space="preserve"> </w:t>
      </w:r>
      <w:r>
        <w:t xml:space="preserve">being</w:t>
      </w:r>
      <w:r>
        <w:t xml:space="preserve"> </w:t>
      </w:r>
      <w:r>
        <w:rPr>
          <w:i/>
        </w:rPr>
        <w:t xml:space="preserve">completely empty</w:t>
      </w:r>
      <w:r>
        <w:t xml:space="preserve"> </w:t>
      </w:r>
      <w:r>
        <w:t xml:space="preserve">was the decisive clue.</w:t>
      </w:r>
      <w:r>
        <w:t xml:space="preserve"> </w:t>
      </w:r>
      <w:r>
        <w:rPr>
          <w:rStyle w:val="VerbatimChar"/>
        </w:rPr>
        <w:t xml:space="preserve">Acct-Interim-Interval</w:t>
      </w:r>
      <w:r>
        <w:t xml:space="preserve"> </w:t>
      </w:r>
      <w:r>
        <w:t xml:space="preserve">and</w:t>
      </w:r>
      <w:r>
        <w:t xml:space="preserve"> </w:t>
      </w:r>
      <w:r>
        <w:rPr>
          <w:rStyle w:val="VerbatimChar"/>
        </w:rPr>
        <w:t xml:space="preserve">Session-Timeout</w:t>
      </w:r>
      <w:r>
        <w:t xml:space="preserve"> </w:t>
      </w:r>
      <w:r>
        <w:t xml:space="preserve">are written unconditionally on every sync, so their absence meant the sync was not merely omitting the static IP — it was</w:t>
      </w:r>
      <w:r>
        <w:t xml:space="preserve"> </w:t>
      </w:r>
      <w:r>
        <w:rPr>
          <w:b/>
        </w:rPr>
        <w:t xml:space="preserve">dying partway through</w:t>
      </w:r>
      <w:r>
        <w:t xml:space="preserve">.</w:t>
      </w:r>
    </w:p>
    <w:p>
      <w:pPr>
        <w:pStyle w:val="BodyText"/>
      </w:pPr>
      <w:r>
        <w:rPr>
          <w:b/>
        </w:rPr>
        <w:t xml:space="preserve">Root cause.</w:t>
      </w:r>
      <w:r>
        <w:t xml:space="preserve"> </w:t>
      </w:r>
      <w:r>
        <w:t xml:space="preserve">Step 3 of the sync carried</w:t>
      </w:r>
      <w:r>
        <w:t xml:space="preserve"> </w:t>
      </w:r>
      <w:r>
        <w:rPr>
          <w:rStyle w:val="VerbatimChar"/>
        </w:rPr>
        <w:t xml:space="preserve">ON CONFLICT (username, attribute) DO UPDATE</w:t>
      </w:r>
      <w:r>
        <w:t xml:space="preserve">. That requires a unique index on</w:t>
      </w:r>
      <w:r>
        <w:t xml:space="preserve"> </w:t>
      </w:r>
      <w:r>
        <w:rPr>
          <w:rStyle w:val="VerbatimChar"/>
        </w:rPr>
        <w:t xml:space="preserve">radcheck(username, attribute)</w:t>
      </w:r>
      <w:r>
        <w:t xml:space="preserve">, which</w:t>
      </w:r>
      <w:r>
        <w:t xml:space="preserve"> </w:t>
      </w:r>
      <w:r>
        <w:rPr>
          <w:b/>
        </w:rPr>
        <w:t xml:space="preserve">the stock FreeRADIUS schema does not create</w:t>
      </w:r>
      <w:r>
        <w:t xml:space="preserve">. PostgreSQL raised</w:t>
      </w:r>
      <w:r>
        <w:t xml:space="preserve"> </w:t>
      </w:r>
      <w:r>
        <w:rPr>
          <w:i/>
        </w:rPr>
        <w:t xml:space="preserve">“</w:t>
      </w:r>
      <w:r>
        <w:rPr>
          <w:i/>
        </w:rPr>
        <w:t xml:space="preserve">there is no unique or exclusion constraint matching the ON CONFLICT specification</w:t>
      </w:r>
      <w:r>
        <w:rPr>
          <w:i/>
        </w:rPr>
        <w:t xml:space="preserve">”</w:t>
      </w:r>
      <w:r>
        <w:t xml:space="preserve">, aborting the method after the password insert but before all addressing.</w:t>
      </w:r>
    </w:p>
    <w:p>
      <w:pPr>
        <w:pStyle w:val="BodyText"/>
      </w:pPr>
      <w:r>
        <w:t xml:space="preserve">Authentication kept working —</w:t>
      </w:r>
      <w:r>
        <w:t xml:space="preserve"> </w:t>
      </w:r>
      <w:r>
        <w:rPr>
          <w:rStyle w:val="VerbatimChar"/>
        </w:rPr>
        <w:t xml:space="preserve">Cleartext-Password</w:t>
      </w:r>
      <w:r>
        <w:t xml:space="preserve"> </w:t>
      </w:r>
      <w:r>
        <w:t xml:space="preserve">survives — so the customer connected normally and nothing looked broken. The NAS simply received no addressing instruction and fell back to its local pool.</w:t>
      </w:r>
    </w:p>
    <w:p>
      <w:pPr>
        <w:pStyle w:val="BodyText"/>
      </w:pPr>
      <w:r>
        <w:rPr>
          <w:b/>
        </w:rPr>
        <w:t xml:space="preserve">Fix.</w:t>
      </w:r>
      <w:r>
        <w:t xml:space="preserve"> </w:t>
      </w:r>
      <w:r>
        <w:rPr>
          <w:rStyle w:val="VerbatimChar"/>
        </w:rPr>
        <w:t xml:space="preserve">ON CONFLICT</w:t>
      </w:r>
      <w:r>
        <w:t xml:space="preserve"> </w:t>
      </w:r>
      <w:r>
        <w:t xml:space="preserve">was never needed: the method deletes all rows for the username two statements earlier, so a plain</w:t>
      </w:r>
      <w:r>
        <w:t xml:space="preserve"> </w:t>
      </w:r>
      <w:r>
        <w:rPr>
          <w:rStyle w:val="VerbatimChar"/>
        </w:rPr>
        <w:t xml:space="preserve">INSERT</w:t>
      </w:r>
      <w:r>
        <w:t xml:space="preserve"> </w:t>
      </w:r>
      <w:r>
        <w:t xml:space="preserve">cannot collide. The same latent fault was found and fixed in three further places — live bandwidth change, FUP throttle apply, and FUP throttle release. The last is the worst: it would have left a customer throttled with no way to restore full speed.</w:t>
      </w:r>
    </w:p>
    <w:p>
      <w:pPr>
        <w:pStyle w:val="BodyText"/>
      </w:pPr>
      <w:r>
        <w:rPr>
          <w:b/>
        </w:rPr>
        <w:t xml:space="preserve">Lesson.</w:t>
      </w:r>
      <w:r>
        <w:t xml:space="preserve"> </w:t>
      </w:r>
      <w:r>
        <w:t xml:space="preserve">Do not assume the shape of a schema you do not own. And when a symptom appears specific, check whether the general mechanism is broken —</w:t>
      </w:r>
      <w:r>
        <w:t xml:space="preserve"> </w:t>
      </w:r>
      <w:r>
        <w:t xml:space="preserve">“</w:t>
      </w:r>
      <w:r>
        <w:t xml:space="preserve">the static IP is missing</w:t>
      </w:r>
      <w:r>
        <w:t xml:space="preserve">”</w:t>
      </w:r>
      <w:r>
        <w:t xml:space="preserve"> </w:t>
      </w:r>
      <w:r>
        <w:t xml:space="preserve">was really</w:t>
      </w:r>
      <w:r>
        <w:t xml:space="preserve"> </w:t>
      </w:r>
      <w:r>
        <w:t xml:space="preserve">“</w:t>
      </w:r>
      <w:r>
        <w:t xml:space="preserve">nothing is being written at all</w:t>
      </w:r>
      <w:r>
        <w:t xml:space="preserve">”</w:t>
      </w:r>
      <w:r>
        <w:t xml:space="preserve">.</w:t>
      </w:r>
    </w:p>
    <w:p>
      <w:pPr>
        <w:pStyle w:val="Heading2"/>
      </w:pPr>
      <w:bookmarkStart w:id="61" w:name="X30ea2fe3a24dca1d3fafebc8f4aac0ac945dfbb"/>
      <w:r>
        <w:t xml:space="preserve">9.2 RADIUS resync paths that silently erased configuration</w:t>
      </w:r>
      <w:bookmarkEnd w:id="61"/>
    </w:p>
    <w:p>
      <w:pPr>
        <w:pStyle w:val="FirstParagraph"/>
      </w:pPr>
      <w:r>
        <w:rPr>
          <w:b/>
        </w:rPr>
        <w:t xml:space="preserve">Root cause.</w:t>
      </w:r>
      <w:r>
        <w:t xml:space="preserve"> </w:t>
      </w:r>
      <w:r>
        <w:t xml:space="preserve">Six call sites invoked</w:t>
      </w:r>
      <w:r>
        <w:t xml:space="preserve"> </w:t>
      </w:r>
      <w:r>
        <w:rPr>
          <w:rStyle w:val="VerbatimChar"/>
        </w:rPr>
        <w:t xml:space="preserve">syncSubscriberProfile(username, password, null)</w:t>
      </w:r>
      <w:r>
        <w:t xml:space="preserve"> </w:t>
      </w:r>
      <w:r>
        <w:t xml:space="preserve">— no package, no options — which writes</w:t>
      </w:r>
      <w:r>
        <w:t xml:space="preserve"> </w:t>
      </w:r>
      <w:r>
        <w:rPr>
          <w:i/>
        </w:rPr>
        <w:t xml:space="preserve">only</w:t>
      </w:r>
      <w:r>
        <w:t xml:space="preserve"> </w:t>
      </w:r>
      <w:r>
        <w:t xml:space="preserve">the password. Any subscriber passing through one of these lost their addressing entirely.</w:t>
      </w:r>
    </w:p>
    <w:p>
      <w:pPr>
        <w:pStyle w:val="BodyText"/>
      </w:pPr>
      <w:r>
        <w:t xml:space="preserve">The paths included the Grace Period button, admin bulk</w:t>
      </w:r>
      <w:r>
        <w:t xml:space="preserve"> </w:t>
      </w:r>
      <w:r>
        <w:t xml:space="preserve">“</w:t>
      </w:r>
      <w:r>
        <w:t xml:space="preserve">Sync All to RADIUS</w:t>
      </w:r>
      <w:r>
        <w:t xml:space="preserve">”</w:t>
      </w:r>
      <w:r>
        <w:t xml:space="preserve">, the password-reset fallback, the legacy add helper, legacy bulk sync, and the</w:t>
      </w:r>
      <w:r>
        <w:t xml:space="preserve"> </w:t>
      </w:r>
      <w:r>
        <w:rPr>
          <w:b/>
        </w:rPr>
        <w:t xml:space="preserve">nightly credential-heal cron</w:t>
      </w:r>
      <w:r>
        <w:t xml:space="preserve"> </w:t>
      </w:r>
      <w:r>
        <w:t xml:space="preserve">— a job whose entire purpose is repair, quietly destroying configuration on every run.</w:t>
      </w:r>
    </w:p>
    <w:p>
      <w:pPr>
        <w:pStyle w:val="BodyText"/>
      </w:pPr>
      <w:r>
        <w:rPr>
          <w:b/>
        </w:rPr>
        <w:t xml:space="preserve">Fix.</w:t>
      </w:r>
      <w:r>
        <w:t xml:space="preserve"> </w:t>
      </w:r>
      <w:r>
        <w:rPr>
          <w:rStyle w:val="VerbatimChar"/>
        </w:rPr>
        <w:t xml:space="preserve">buildFullRadiusOpts()</w:t>
      </w:r>
      <w:r>
        <w:t xml:space="preserve"> </w:t>
      </w:r>
      <w:r>
        <w:t xml:space="preserve">centralises option construction; every path routes through it.</w:t>
      </w:r>
      <w:r>
        <w:t xml:space="preserve"> </w:t>
      </w:r>
      <w:r>
        <w:rPr>
          <w:rStyle w:val="VerbatimChar"/>
        </w:rPr>
        <w:t xml:space="preserve">resolveFullProfile()</w:t>
      </w:r>
      <w:r>
        <w:t xml:space="preserve"> </w:t>
      </w:r>
      <w:r>
        <w:t xml:space="preserve">provides a database-backed safety net for low-level callers that hold only a username.</w:t>
      </w:r>
    </w:p>
    <w:p>
      <w:pPr>
        <w:pStyle w:val="BodyText"/>
      </w:pPr>
      <w:r>
        <w:rPr>
          <w:b/>
        </w:rPr>
        <w:t xml:space="preserve">Lesson.</w:t>
      </w:r>
      <w:r>
        <w:t xml:space="preserve"> </w:t>
      </w:r>
      <w:r>
        <w:t xml:space="preserve">A function with optional parameters that silently degrades is a trap. Either require the full input or resolve it internally.</w:t>
      </w:r>
    </w:p>
    <w:p>
      <w:pPr>
        <w:pStyle w:val="Heading2"/>
      </w:pPr>
      <w:bookmarkStart w:id="62" w:name="X00d3cab1be7e9e3971cbdbd60825a453e22dc4e"/>
      <w:r>
        <w:t xml:space="preserve">9.3 Cron jobs running on every cluster instance</w:t>
      </w:r>
      <w:bookmarkEnd w:id="62"/>
    </w:p>
    <w:p>
      <w:pPr>
        <w:pStyle w:val="FirstParagraph"/>
      </w:pPr>
      <w:r>
        <w:rPr>
          <w:b/>
        </w:rPr>
        <w:t xml:space="preserve">Symptom.</w:t>
      </w:r>
      <w:r>
        <w:t xml:space="preserve"> </w:t>
      </w:r>
      <w:r>
        <w:t xml:space="preserve">Every log line appeared exactly 12 times.</w:t>
      </w:r>
    </w:p>
    <w:p>
      <w:pPr>
        <w:pStyle w:val="BodyText"/>
      </w:pPr>
      <w:r>
        <w:rPr>
          <w:b/>
        </w:rPr>
        <w:t xml:space="preserve">Root cause.</w:t>
      </w:r>
      <w:r>
        <w:t xml:space="preserve"> </w:t>
      </w:r>
      <w:r>
        <w:t xml:space="preserve">12 = 11 web instances + 1 worker.</w:t>
      </w:r>
      <w:r>
        <w:t xml:space="preserve"> </w:t>
      </w:r>
      <w:r>
        <w:rPr>
          <w:rStyle w:val="VerbatimChar"/>
        </w:rPr>
        <w:t xml:space="preserve">isPrimaryInstance()</w:t>
      </w:r>
      <w:r>
        <w:t xml:space="preserve"> </w:t>
      </w:r>
      <w:r>
        <w:t xml:space="preserve">existed and its documentation claimed</w:t>
      </w:r>
      <w:r>
        <w:t xml:space="preserve"> </w:t>
      </w:r>
      <w:r>
        <w:rPr>
          <w:i/>
        </w:rPr>
        <w:t xml:space="preserve">“</w:t>
      </w:r>
      <w:r>
        <w:rPr>
          <w:i/>
        </w:rPr>
        <w:t xml:space="preserve">Every cron/poller in the app already gates on this</w:t>
      </w:r>
      <w:r>
        <w:rPr>
          <w:i/>
        </w:rPr>
        <w:t xml:space="preserve">”</w:t>
      </w:r>
      <w:r>
        <w:t xml:space="preserve"> </w:t>
      </w:r>
      <w:r>
        <w:t xml:space="preserve">— but</w:t>
      </w:r>
      <w:r>
        <w:t xml:space="preserve"> </w:t>
      </w:r>
      <w:r>
        <w:rPr>
          <w:b/>
        </w:rPr>
        <w:t xml:space="preserve">13 files containing 25 cron jobs never called it</w:t>
      </w:r>
      <w:r>
        <w:t xml:space="preserve">. The guard cannot help a job that does not invoke it.</w:t>
      </w:r>
    </w:p>
    <w:p>
      <w:pPr>
        <w:pStyle w:val="BodyText"/>
      </w:pPr>
      <w:r>
        <w:t xml:space="preserve">Affected jobs included</w:t>
      </w:r>
      <w:r>
        <w:t xml:space="preserve"> </w:t>
      </w:r>
      <w:r>
        <w:rPr>
          <w:b/>
        </w:rPr>
        <w:t xml:space="preserve">auto-invoice, auto-renewal and the suspension sweep</w:t>
      </w:r>
      <w:r>
        <w:t xml:space="preserve"> </w:t>
      </w:r>
      <w:r>
        <w:t xml:space="preserve">— the entire nightly billing run, executing 12 times concurrently. Duplicate charges were most likely prevented by BullMQ queueing and idempotency keys, which means a safety net was silently doing the scheduler’s job.</w:t>
      </w:r>
    </w:p>
    <w:p>
      <w:pPr>
        <w:pStyle w:val="BodyText"/>
      </w:pPr>
      <w:r>
        <w:rPr>
          <w:b/>
        </w:rPr>
        <w:t xml:space="preserve">Fix.</w:t>
      </w:r>
      <w:r>
        <w:t xml:space="preserve"> </w:t>
      </w:r>
      <w:r>
        <w:t xml:space="preserve">The guard was added to all 25. A verification pass now compares</w:t>
      </w:r>
      <w:r>
        <w:t xml:space="preserve"> </w:t>
      </w:r>
      <w:r>
        <w:rPr>
          <w:rStyle w:val="VerbatimChar"/>
        </w:rPr>
        <w:t xml:space="preserve">@Cron</w:t>
      </w:r>
      <w:r>
        <w:t xml:space="preserve"> </w:t>
      </w:r>
      <w:r>
        <w:t xml:space="preserve">count against guard count per file.</w:t>
      </w:r>
    </w:p>
    <w:p>
      <w:pPr>
        <w:pStyle w:val="BodyText"/>
      </w:pPr>
      <w:r>
        <w:rPr>
          <w:b/>
        </w:rPr>
        <w:t xml:space="preserve">Lesson.</w:t>
      </w:r>
      <w:r>
        <w:t xml:space="preserve"> </w:t>
      </w:r>
      <w:r>
        <w:t xml:space="preserve">Documentation that asserts a global invariant is worthless unless something enforces it. This should be a lint rule or a startup assertion, not a comment.</w:t>
      </w:r>
    </w:p>
    <w:p>
      <w:pPr>
        <w:pStyle w:val="Heading2"/>
      </w:pPr>
      <w:bookmarkStart w:id="63" w:name="the-rate-limit-written-backwards"/>
      <w:r>
        <w:t xml:space="preserve">9.4 The rate limit written backwards</w:t>
      </w:r>
      <w:bookmarkEnd w:id="63"/>
    </w:p>
    <w:p>
      <w:pPr>
        <w:pStyle w:val="FirstParagraph"/>
      </w:pPr>
      <w:r>
        <w:rPr>
          <w:b/>
        </w:rPr>
        <w:t xml:space="preserve">Root cause.</w:t>
      </w:r>
      <w:r>
        <w:t xml:space="preserve"> </w:t>
      </w:r>
      <w:r>
        <w:rPr>
          <w:rStyle w:val="VerbatimChar"/>
        </w:rPr>
        <w:t xml:space="preserve">buildRateLimit()</w:t>
      </w:r>
      <w:r>
        <w:t xml:space="preserve"> </w:t>
      </w:r>
      <w:r>
        <w:t xml:space="preserve">emitted</w:t>
      </w:r>
      <w:r>
        <w:t xml:space="preserve"> </w:t>
      </w:r>
      <w:r>
        <w:rPr>
          <w:rStyle w:val="VerbatimChar"/>
        </w:rPr>
        <w:t xml:space="preserve">${downloadSpeed}M/${uploadSpeed}M</w:t>
      </w:r>
      <w:r>
        <w:t xml:space="preserve">. The attribute format is</w:t>
      </w:r>
      <w:r>
        <w:t xml:space="preserve"> </w:t>
      </w:r>
      <w:r>
        <w:rPr>
          <w:rStyle w:val="VerbatimChar"/>
        </w:rPr>
        <w:t xml:space="preserve">rx/tx</w:t>
      </w:r>
      <w:r>
        <w:t xml:space="preserve"> </w:t>
      </w:r>
      <w:r>
        <w:t xml:space="preserve">— upload first. Every asymmetric package therefore had its two speeds applied to the wrong directions: a 10 down / 2 up package delivered 2 Mbps download and 10 Mbps upload.</w:t>
      </w:r>
    </w:p>
    <w:p>
      <w:pPr>
        <w:pStyle w:val="BodyText"/>
      </w:pPr>
      <w:r>
        <w:t xml:space="preserve">Symmetric packages were unaffected, which is why it survived: it only manifests where download ≠ upload, and the symptom (</w:t>
      </w:r>
      <w:r>
        <w:t xml:space="preserve">“</w:t>
      </w:r>
      <w:r>
        <w:t xml:space="preserve">internet is slow</w:t>
      </w:r>
      <w:r>
        <w:t xml:space="preserve">”</w:t>
      </w:r>
      <w:r>
        <w:t xml:space="preserve">) is the single most common and least diagnostic complaint an ISP receives.</w:t>
      </w:r>
    </w:p>
    <w:p>
      <w:pPr>
        <w:pStyle w:val="BodyText"/>
      </w:pPr>
      <w:r>
        <w:rPr>
          <w:b/>
        </w:rPr>
        <w:t xml:space="preserve">Fix.</w:t>
      </w:r>
      <w:r>
        <w:t xml:space="preserve"> </w:t>
      </w:r>
      <w:r>
        <w:t xml:space="preserve">Corrected to</w:t>
      </w:r>
      <w:r>
        <w:t xml:space="preserve"> </w:t>
      </w:r>
      <w:r>
        <w:rPr>
          <w:rStyle w:val="VerbatimChar"/>
        </w:rPr>
        <w:t xml:space="preserve">${ul}M/${dl}M</w:t>
      </w:r>
      <w:r>
        <w:t xml:space="preserve">, including the burst pair. A second hand-rolled copy of the string in the packages module was replaced with a delegation to the same builder.</w:t>
      </w:r>
    </w:p>
    <w:p>
      <w:pPr>
        <w:pStyle w:val="BodyText"/>
      </w:pPr>
      <w:r>
        <w:rPr>
          <w:b/>
        </w:rPr>
        <w:t xml:space="preserve">Deliberately not done automatically:</w:t>
      </w:r>
      <w:r>
        <w:t xml:space="preserve"> </w:t>
      </w:r>
      <w:r>
        <w:t xml:space="preserve">no bulk re-sync. A</w:t>
      </w:r>
      <w:r>
        <w:t xml:space="preserve"> </w:t>
      </w:r>
      <w:r>
        <w:rPr>
          <w:rStyle w:val="VerbatimChar"/>
        </w:rPr>
        <w:t xml:space="preserve">rate-limit/audit</w:t>
      </w:r>
      <w:r>
        <w:t xml:space="preserve"> </w:t>
      </w:r>
      <w:r>
        <w:t xml:space="preserve">endpoint reports before/after per package with subscriber counts, because if an operator had compensated by entering speeds swapped, correcting the code would flip those packages to genuinely wrong values.</w:t>
      </w:r>
    </w:p>
    <w:p>
      <w:pPr>
        <w:pStyle w:val="BodyText"/>
      </w:pPr>
      <w:r>
        <w:rPr>
          <w:b/>
        </w:rPr>
        <w:t xml:space="preserve">Lesson.</w:t>
      </w:r>
      <w:r>
        <w:t xml:space="preserve"> </w:t>
      </w:r>
      <w:r>
        <w:t xml:space="preserve">Verify protocol field order against vendor documentation, not intuition. And when a fix changes behaviour for every customer, ship the audit before the change.</w:t>
      </w:r>
    </w:p>
    <w:p>
      <w:pPr>
        <w:pStyle w:val="Heading2"/>
      </w:pPr>
      <w:bookmarkStart w:id="64" w:name="Xf81f4745bed1f01463ecbd25826eed2c74ae690"/>
      <w:r>
        <w:t xml:space="preserve">9.5 Disconnect that reported success without disconnecting</w:t>
      </w:r>
      <w:bookmarkEnd w:id="64"/>
    </w:p>
    <w:p>
      <w:pPr>
        <w:pStyle w:val="FirstParagraph"/>
      </w:pPr>
      <w:r>
        <w:rPr>
          <w:b/>
        </w:rPr>
        <w:t xml:space="preserve">Root cause, part one.</w:t>
      </w:r>
      <w:r>
        <w:t xml:space="preserve"> </w:t>
      </w:r>
      <w:r>
        <w:rPr>
          <w:rStyle w:val="VerbatimChar"/>
        </w:rPr>
        <w:t xml:space="preserve">disconnectPppoeUser()</w:t>
      </w:r>
      <w:r>
        <w:t xml:space="preserve"> </w:t>
      </w:r>
      <w:r>
        <w:t xml:space="preserve">returned</w:t>
      </w:r>
      <w:r>
        <w:t xml:space="preserve"> </w:t>
      </w:r>
      <w:r>
        <w:rPr>
          <w:rStyle w:val="VerbatimChar"/>
        </w:rPr>
        <w:t xml:space="preserve">true</w:t>
      </w:r>
      <w:r>
        <w:t xml:space="preserve"> </w:t>
      </w:r>
      <w:r>
        <w:t xml:space="preserve">whenever the API call did not throw — including when</w:t>
      </w:r>
      <w:r>
        <w:t xml:space="preserve"> </w:t>
      </w:r>
      <w:r>
        <w:rPr>
          <w:rStyle w:val="VerbatimChar"/>
        </w:rPr>
        <w:t xml:space="preserve">/ppp/active/print</w:t>
      </w:r>
      <w:r>
        <w:t xml:space="preserve"> </w:t>
      </w:r>
      <w:r>
        <w:t xml:space="preserve">matched</w:t>
      </w:r>
      <w:r>
        <w:t xml:space="preserve"> </w:t>
      </w:r>
      <w:r>
        <w:rPr>
          <w:b/>
        </w:rPr>
        <w:t xml:space="preserve">zero sessions</w:t>
      </w:r>
      <w:r>
        <w:t xml:space="preserve">. A name mismatch and a successful kill were indistinguishable.</w:t>
      </w:r>
    </w:p>
    <w:p>
      <w:pPr>
        <w:pStyle w:val="BodyText"/>
      </w:pPr>
      <w:r>
        <w:rPr>
          <w:b/>
        </w:rPr>
        <w:t xml:space="preserve">Root cause, part two.</w:t>
      </w:r>
      <w:r>
        <w:t xml:space="preserve"> </w:t>
      </w:r>
      <w:r>
        <w:t xml:space="preserve">Three call sites used a</w:t>
      </w:r>
      <w:r>
        <w:t xml:space="preserve"> </w:t>
      </w:r>
      <w:r>
        <w:rPr>
          <w:i/>
        </w:rPr>
        <w:t xml:space="preserve">second, unrelated</w:t>
      </w:r>
      <w:r>
        <w:t xml:space="preserve"> </w:t>
      </w:r>
      <w:r>
        <w:t xml:space="preserve">RouterOS client whose implementation sent</w:t>
      </w:r>
      <w:r>
        <w:t xml:space="preserve"> </w:t>
      </w:r>
      <w:r>
        <w:rPr>
          <w:rStyle w:val="VerbatimChar"/>
        </w:rPr>
        <w:t xml:space="preserve">/ppp/active/remove =.id=&lt;username&gt;</w:t>
      </w:r>
      <w:r>
        <w:t xml:space="preserve"> </w:t>
      </w:r>
      <w:r>
        <w:t xml:space="preserve">— using the username as the RouterOS internal</w:t>
      </w:r>
      <w:r>
        <w:t xml:space="preserve"> </w:t>
      </w:r>
      <w:r>
        <w:rPr>
          <w:rStyle w:val="VerbatimChar"/>
        </w:rPr>
        <w:t xml:space="preserve">.id</w:t>
      </w:r>
      <w:r>
        <w:t xml:space="preserve">, which is always of the form</w:t>
      </w:r>
      <w:r>
        <w:t xml:space="preserve"> </w:t>
      </w:r>
      <w:r>
        <w:rPr>
          <w:rStyle w:val="VerbatimChar"/>
        </w:rPr>
        <w:t xml:space="preserve">*1A</w:t>
      </w:r>
      <w:r>
        <w:t xml:space="preserve">. That command could never match anything, so the fallback did nothing while reporting success.</w:t>
      </w:r>
    </w:p>
    <w:p>
      <w:pPr>
        <w:pStyle w:val="BodyText"/>
      </w:pPr>
      <w:r>
        <w:rPr>
          <w:b/>
        </w:rPr>
        <w:t xml:space="preserve">Root cause, part three.</w:t>
      </w:r>
      <w:r>
        <w:t xml:space="preserve"> </w:t>
      </w:r>
      <w:r>
        <w:t xml:space="preserve">The RouterOS client rejected on</w:t>
      </w:r>
      <w:r>
        <w:t xml:space="preserve"> </w:t>
      </w:r>
      <w:r>
        <w:rPr>
          <w:rStyle w:val="VerbatimChar"/>
        </w:rPr>
        <w:t xml:space="preserve">!trap</w:t>
      </w:r>
      <w:r>
        <w:t xml:space="preserve"> </w:t>
      </w:r>
      <w:r>
        <w:t xml:space="preserve">immediately, discarding the</w:t>
      </w:r>
      <w:r>
        <w:t xml:space="preserve"> </w:t>
      </w:r>
      <w:r>
        <w:rPr>
          <w:rStyle w:val="VerbatimChar"/>
        </w:rPr>
        <w:t xml:space="preserve">=message=</w:t>
      </w:r>
      <w:r>
        <w:t xml:space="preserve"> </w:t>
      </w:r>
      <w:r>
        <w:t xml:space="preserve">word that follows and states the reason. Every failure — permissions, bad argument, unknown command — collapsed into the useless string</w:t>
      </w:r>
      <w:r>
        <w:t xml:space="preserve"> </w:t>
      </w:r>
      <w:r>
        <w:rPr>
          <w:rStyle w:val="VerbatimChar"/>
        </w:rPr>
        <w:t xml:space="preserve">RouterOS error: !trap</w:t>
      </w:r>
      <w:r>
        <w:t xml:space="preserve">. Worse, it shifted the response queue on trap, so the router’s subsequent</w:t>
      </w:r>
      <w:r>
        <w:t xml:space="preserve"> </w:t>
      </w:r>
      <w:r>
        <w:rPr>
          <w:rStyle w:val="VerbatimChar"/>
        </w:rPr>
        <w:t xml:space="preserve">!done</w:t>
      </w:r>
      <w:r>
        <w:t xml:space="preserve"> </w:t>
      </w:r>
      <w:r>
        <w:t xml:space="preserve">landed on the</w:t>
      </w:r>
      <w:r>
        <w:t xml:space="preserve"> </w:t>
      </w:r>
      <w:r>
        <w:rPr>
          <w:i/>
        </w:rPr>
        <w:t xml:space="preserve">next</w:t>
      </w:r>
      <w:r>
        <w:t xml:space="preserve"> </w:t>
      </w:r>
      <w:r>
        <w:t xml:space="preserve">queued command and resolved it early with zero rows: a command issued after a trap silently returned</w:t>
      </w:r>
      <w:r>
        <w:t xml:space="preserve"> </w:t>
      </w:r>
      <w:r>
        <w:t xml:space="preserve">“</w:t>
      </w:r>
      <w:r>
        <w:t xml:space="preserve">no results</w:t>
      </w:r>
      <w:r>
        <w:t xml:space="preserve">”</w:t>
      </w:r>
      <w:r>
        <w:t xml:space="preserve">, indistinguishable from</w:t>
      </w:r>
      <w:r>
        <w:t xml:space="preserve"> </w:t>
      </w:r>
      <w:r>
        <w:t xml:space="preserve">“</w:t>
      </w:r>
      <w:r>
        <w:t xml:space="preserve">no active sessions</w:t>
      </w:r>
      <w:r>
        <w:t xml:space="preserve">”</w:t>
      </w:r>
      <w:r>
        <w:t xml:space="preserve">.</w:t>
      </w:r>
    </w:p>
    <w:p>
      <w:pPr>
        <w:pStyle w:val="BodyText"/>
      </w:pPr>
      <w:r>
        <w:rPr>
          <w:b/>
        </w:rPr>
        <w:t xml:space="preserve">Fix.</w:t>
      </w:r>
      <w:r>
        <w:t xml:space="preserve"> </w:t>
      </w:r>
      <w:r>
        <w:rPr>
          <w:rStyle w:val="VerbatimChar"/>
        </w:rPr>
        <w:t xml:space="preserve">disconnectPppoeUser</w:t>
      </w:r>
      <w:r>
        <w:t xml:space="preserve"> </w:t>
      </w:r>
      <w:r>
        <w:t xml:space="preserve">returns</w:t>
      </w:r>
      <w:r>
        <w:t xml:space="preserve"> </w:t>
      </w:r>
      <w:r>
        <w:rPr>
          <w:rStyle w:val="VerbatimChar"/>
        </w:rPr>
        <w:t xml:space="preserve">{found, removed, sessionIds}</w:t>
      </w:r>
      <w:r>
        <w:t xml:space="preserve">.</w:t>
      </w:r>
      <w:r>
        <w:t xml:space="preserve"> </w:t>
      </w:r>
      <w:r>
        <w:rPr>
          <w:rStyle w:val="VerbatimChar"/>
        </w:rPr>
        <w:t xml:space="preserve">isSessionActive()</w:t>
      </w:r>
      <w:r>
        <w:t xml:space="preserve"> </w:t>
      </w:r>
      <w:r>
        <w:t xml:space="preserve">verifies against the router. All call sites use one client. Trap handling defers rejection until</w:t>
      </w:r>
      <w:r>
        <w:t xml:space="preserve"> </w:t>
      </w:r>
      <w:r>
        <w:rPr>
          <w:rStyle w:val="VerbatimChar"/>
        </w:rPr>
        <w:t xml:space="preserve">!done</w:t>
      </w:r>
      <w:r>
        <w:t xml:space="preserve"> </w:t>
      </w:r>
      <w:r>
        <w:t xml:space="preserve">and surfaces the real message. Pending requests fail on socket close, so a</w:t>
      </w:r>
      <w:r>
        <w:t xml:space="preserve"> </w:t>
      </w:r>
      <w:r>
        <w:rPr>
          <w:rStyle w:val="VerbatimChar"/>
        </w:rPr>
        <w:t xml:space="preserve">!fatal</w:t>
      </w:r>
      <w:r>
        <w:t xml:space="preserve"> </w:t>
      </w:r>
      <w:r>
        <w:t xml:space="preserve">no longer hangs the caller forever.</w:t>
      </w:r>
    </w:p>
    <w:p>
      <w:pPr>
        <w:pStyle w:val="BodyText"/>
      </w:pPr>
      <w:r>
        <w:t xml:space="preserve">Within minutes of deployment the logs identified the true cause:</w:t>
      </w:r>
      <w:r>
        <w:t xml:space="preserve"> </w:t>
      </w:r>
      <w:r>
        <w:rPr>
          <w:rStyle w:val="VerbatimChar"/>
        </w:rPr>
        <w:t xml:space="preserve">not enough permissions (9)</w:t>
      </w:r>
      <w:r>
        <w:t xml:space="preserve"> </w:t>
      </w:r>
      <w:r>
        <w:t xml:space="preserve">— the API user’s RouterOS group lacked the</w:t>
      </w:r>
      <w:r>
        <w:t xml:space="preserve"> </w:t>
      </w:r>
      <w:r>
        <w:rPr>
          <w:rStyle w:val="VerbatimChar"/>
        </w:rPr>
        <w:t xml:space="preserve">write</w:t>
      </w:r>
      <w:r>
        <w:t xml:space="preserve"> </w:t>
      </w:r>
      <w:r>
        <w:t xml:space="preserve">policy.</w:t>
      </w:r>
    </w:p>
    <w:p>
      <w:pPr>
        <w:pStyle w:val="BodyText"/>
      </w:pPr>
      <w:r>
        <w:rPr>
          <w:b/>
        </w:rPr>
        <w:t xml:space="preserve">Lesson.</w:t>
      </w:r>
      <w:r>
        <w:t xml:space="preserve"> </w:t>
      </w:r>
      <w:r>
        <w:t xml:space="preserve">A diagnostic that cannot distinguish failure modes is not a diagnostic. The error-message fix found the root cause faster than any amount of further code inspection.</w:t>
      </w:r>
    </w:p>
    <w:p>
      <w:pPr>
        <w:pStyle w:val="Heading2"/>
      </w:pPr>
      <w:bookmarkStart w:id="65" w:name="X1d1355a24232aa28ddc1fdb8a97044b878d84ba"/>
      <w:r>
        <w:t xml:space="preserve">9.6 The billing cycle that began before the customer existed</w:t>
      </w:r>
      <w:bookmarkEnd w:id="65"/>
    </w:p>
    <w:p>
      <w:pPr>
        <w:pStyle w:val="FirstParagraph"/>
      </w:pPr>
      <w:r>
        <w:rPr>
          <w:b/>
        </w:rPr>
        <w:t xml:space="preserve">Symptom.</w:t>
      </w:r>
      <w:r>
        <w:t xml:space="preserve"> </w:t>
      </w:r>
      <w:r>
        <w:t xml:space="preserve">A subscriber activated 17 August displayed</w:t>
      </w:r>
      <w:r>
        <w:t xml:space="preserve"> </w:t>
      </w:r>
      <w:r>
        <w:t xml:space="preserve">“</w:t>
      </w:r>
      <w:r>
        <w:t xml:space="preserve">cycle began 18 July</w:t>
      </w:r>
      <w:r>
        <w:t xml:space="preserve">”</w:t>
      </w:r>
      <w:r>
        <w:t xml:space="preserve">.</w:t>
      </w:r>
    </w:p>
    <w:p>
      <w:pPr>
        <w:pStyle w:val="BodyText"/>
      </w:pPr>
      <w:r>
        <w:rPr>
          <w:b/>
        </w:rPr>
        <w:t xml:space="preserve">Root cause.</w:t>
      </w:r>
      <w:r>
        <w:t xml:space="preserve"> </w:t>
      </w:r>
      <w:r>
        <w:rPr>
          <w:rStyle w:val="VerbatimChar"/>
        </w:rPr>
        <w:t xml:space="preserve">ServiceSettings.duration</w:t>
      </w:r>
      <w:r>
        <w:t xml:space="preserve"> </w:t>
      </w:r>
      <w:r>
        <w:t xml:space="preserve">was never written by the normal activation path. With it null, cycle start fell back to</w:t>
      </w:r>
      <w:r>
        <w:t xml:space="preserve"> </w:t>
      </w:r>
      <w:r>
        <w:rPr>
          <w:rStyle w:val="VerbatimChar"/>
        </w:rPr>
        <w:t xml:space="preserve">now − 30 days</w:t>
      </w:r>
      <w:r>
        <w:t xml:space="preserve">. Quota was therefore measured over the wrong window.</w:t>
      </w:r>
    </w:p>
    <w:p>
      <w:pPr>
        <w:pStyle w:val="BodyText"/>
      </w:pPr>
      <w:r>
        <w:rPr>
          <w:b/>
        </w:rPr>
        <w:t xml:space="preserve">Fix.</w:t>
      </w:r>
      <w:r>
        <w:t xml:space="preserve"> </w:t>
      </w:r>
      <w:r>
        <w:t xml:space="preserve">Both activation and creation persist</w:t>
      </w:r>
      <w:r>
        <w:t xml:space="preserve"> </w:t>
      </w:r>
      <w:r>
        <w:rPr>
          <w:rStyle w:val="VerbatimChar"/>
        </w:rPr>
        <w:t xml:space="preserve">duration</w:t>
      </w:r>
      <w:r>
        <w:t xml:space="preserve">. Legacy rows fall back to the package period anchored to the real expiry, never to</w:t>
      </w:r>
      <w:r>
        <w:t xml:space="preserve"> </w:t>
      </w:r>
      <w:r>
        <w:t xml:space="preserve">“</w:t>
      </w:r>
      <w:r>
        <w:t xml:space="preserve">30 days before today</w:t>
      </w:r>
      <w:r>
        <w:t xml:space="preserve">”</w:t>
      </w:r>
      <w:r>
        <w:t xml:space="preserve">.</w:t>
      </w:r>
    </w:p>
    <w:p>
      <w:pPr>
        <w:pStyle w:val="BodyText"/>
      </w:pPr>
      <w:r>
        <w:rPr>
          <w:b/>
        </w:rPr>
        <w:t xml:space="preserve">Lesson.</w:t>
      </w:r>
      <w:r>
        <w:t xml:space="preserve"> </w:t>
      </w:r>
      <w:r>
        <w:t xml:space="preserve">A fallback that produces a</w:t>
      </w:r>
      <w:r>
        <w:t xml:space="preserve"> </w:t>
      </w:r>
      <w:r>
        <w:rPr>
          <w:i/>
        </w:rPr>
        <w:t xml:space="preserve">plausible</w:t>
      </w:r>
      <w:r>
        <w:t xml:space="preserve"> </w:t>
      </w:r>
      <w:r>
        <w:t xml:space="preserve">wrong answer is more dangerous than one that fails loudly.</w:t>
      </w:r>
    </w:p>
    <w:p>
      <w:pPr>
        <w:pStyle w:val="Heading2"/>
      </w:pPr>
      <w:bookmarkStart w:id="66" w:name="X1b8b5adf75eda0e17df59f8150a3573cccd7cdc"/>
      <w:r>
        <w:t xml:space="preserve">9.7 Configuration health that could not distinguish severity</w:t>
      </w:r>
      <w:bookmarkEnd w:id="66"/>
    </w:p>
    <w:p>
      <w:pPr>
        <w:pStyle w:val="FirstParagraph"/>
      </w:pPr>
      <w:r>
        <w:rPr>
          <w:b/>
        </w:rPr>
        <w:t xml:space="preserve">Symptom.</w:t>
      </w:r>
      <w:r>
        <w:t xml:space="preserve"> </w:t>
      </w:r>
      <w:r>
        <w:t xml:space="preserve">A package with a 4 Mbps plan speed and a 1000 Mbps FUP speed showed a mild amber</w:t>
      </w:r>
      <w:r>
        <w:t xml:space="preserve"> </w:t>
      </w:r>
      <w:r>
        <w:t xml:space="preserve">“</w:t>
      </w:r>
      <w:r>
        <w:t xml:space="preserve">config issue</w:t>
      </w:r>
      <w:r>
        <w:t xml:space="preserve">”</w:t>
      </w:r>
      <w:r>
        <w:t xml:space="preserve">.</w:t>
      </w:r>
    </w:p>
    <w:p>
      <w:pPr>
        <w:pStyle w:val="BodyText"/>
      </w:pPr>
      <w:r>
        <w:rPr>
          <w:b/>
        </w:rPr>
        <w:t xml:space="preserve">Root cause.</w:t>
      </w:r>
      <w:r>
        <w:t xml:space="preserve"> </w:t>
      </w:r>
      <w:r>
        <w:t xml:space="preserve">Validation pushed a</w:t>
      </w:r>
      <w:r>
        <w:t xml:space="preserve"> </w:t>
      </w:r>
      <w:r>
        <w:rPr>
          <w:i/>
        </w:rPr>
        <w:t xml:space="preserve">warning</w:t>
      </w:r>
      <w:r>
        <w:t xml:space="preserve"> </w:t>
      </w:r>
      <w:r>
        <w:t xml:space="preserve">and saved anyway; the code comment stated this was intentional. Someone almost certainly typed 1000 meaning Kbps. Additionally, the health system had only two levels, so an impossible configuration ranked equally with</w:t>
      </w:r>
      <w:r>
        <w:t xml:space="preserve"> </w:t>
      </w:r>
      <w:r>
        <w:t xml:space="preserve">“</w:t>
      </w:r>
      <w:r>
        <w:t xml:space="preserve">no reseller assignments yet</w:t>
      </w:r>
      <w:r>
        <w:t xml:space="preserve">”</w:t>
      </w:r>
      <w:r>
        <w:t xml:space="preserve">.</w:t>
      </w:r>
    </w:p>
    <w:p>
      <w:pPr>
        <w:pStyle w:val="BodyText"/>
      </w:pPr>
      <w:r>
        <w:t xml:space="preserve">A second defect was found in the same package: FUP download set, FUP upload null. The throttle string is built as</w:t>
      </w:r>
      <w:r>
        <w:t xml:space="preserve"> </w:t>
      </w:r>
      <w:r>
        <w:rPr>
          <w:rStyle w:val="VerbatimChar"/>
        </w:rPr>
        <w:t xml:space="preserve">${dl}M/${ul}M</w:t>
      </w:r>
      <w:r>
        <w:t xml:space="preserve">, which renders the literal</w:t>
      </w:r>
      <w:r>
        <w:t xml:space="preserve"> </w:t>
      </w:r>
      <w:r>
        <w:rPr>
          <w:rStyle w:val="VerbatimChar"/>
        </w:rPr>
        <w:t xml:space="preserve">1000M/nullM</w:t>
      </w:r>
      <w:r>
        <w:t xml:space="preserve"> </w:t>
      </w:r>
      <w:r>
        <w:t xml:space="preserve">— a malformed attribute the router rejects.</w:t>
      </w:r>
    </w:p>
    <w:p>
      <w:pPr>
        <w:pStyle w:val="BodyText"/>
      </w:pPr>
      <w:r>
        <w:rPr>
          <w:b/>
        </w:rPr>
        <w:t xml:space="preserve">Fix.</w:t>
      </w:r>
      <w:r>
        <w:t xml:space="preserve"> </w:t>
      </w:r>
      <w:r>
        <w:t xml:space="preserve">Hard server-side validation returning structured</w:t>
      </w:r>
      <w:r>
        <w:t xml:space="preserve"> </w:t>
      </w:r>
      <w:r>
        <w:rPr>
          <w:rStyle w:val="VerbatimChar"/>
        </w:rPr>
        <w:t xml:space="preserve">INVALID_FUP_CONFIGURATION</w:t>
      </w:r>
      <w:r>
        <w:t xml:space="preserve"> </w:t>
      </w:r>
      <w:r>
        <w:t xml:space="preserve">errors. Four health levels (error/warning/ok/info) with a rolled-up status carrying</w:t>
      </w:r>
      <w:r>
        <w:t xml:space="preserve"> </w:t>
      </w:r>
      <w:r>
        <w:rPr>
          <w:rStyle w:val="VerbatimChar"/>
        </w:rPr>
        <w:t xml:space="preserve">canActivateNewSubscribers</w:t>
      </w:r>
      <w:r>
        <w:t xml:space="preserve">. A guard in the FUP sweep refuses to write an incoherent throttle, logs the reason, and leaves the customer at full speed rather than breaking their session.</w:t>
      </w:r>
    </w:p>
    <w:p>
      <w:pPr>
        <w:pStyle w:val="BodyText"/>
      </w:pPr>
      <w:r>
        <w:rPr>
          <w:b/>
        </w:rPr>
        <w:t xml:space="preserve">Lesson.</w:t>
      </w:r>
      <w:r>
        <w:t xml:space="preserve"> </w:t>
      </w:r>
      <w:r>
        <w:t xml:space="preserve">If a configuration can never behave as described, refuse it. A warning that still saves is an error with extra steps.</w:t>
      </w:r>
    </w:p>
    <w:p>
      <w:pPr>
        <w:pStyle w:val="Heading1"/>
      </w:pPr>
      <w:bookmarkStart w:id="67" w:name="known-limitations"/>
      <w:r>
        <w:t xml:space="preserve">10. Known Limitations</w:t>
      </w:r>
      <w:bookmarkEnd w:id="67"/>
    </w:p>
    <w:p>
      <w:pPr>
        <w:pStyle w:val="FirstParagraph"/>
      </w:pPr>
      <w:r>
        <w:t xml:space="preserve">Stated plainly; each is a candidate for the roadmap.</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Limitation</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Severity</w:t>
            </w:r>
          </w:p>
        </w:tc>
      </w:tr>
      <w:tr>
        <w:tc>
          <w:p>
            <w:pPr>
              <w:pStyle w:val="Compact"/>
              <w:jc w:val="left"/>
            </w:pPr>
            <w:r>
              <w:t xml:space="preserve">1</w:t>
            </w:r>
          </w:p>
        </w:tc>
        <w:tc>
          <w:p>
            <w:pPr>
              <w:pStyle w:val="Compact"/>
              <w:jc w:val="left"/>
            </w:pPr>
            <w:r>
              <w:t xml:space="preserve">Package settings and RADIUS policies live in a JSON file, not the database</w:t>
            </w:r>
          </w:p>
        </w:tc>
        <w:tc>
          <w:p>
            <w:pPr>
              <w:pStyle w:val="Compact"/>
              <w:jc w:val="left"/>
            </w:pPr>
            <w:r>
              <w:t xml:space="preserve">No transactions, no audit trail; concurrent writes can race across cluster instances</w:t>
            </w:r>
          </w:p>
        </w:tc>
        <w:tc>
          <w:p>
            <w:pPr>
              <w:pStyle w:val="Compact"/>
              <w:jc w:val="left"/>
            </w:pPr>
            <w:r>
              <w:t xml:space="preserve">High</w:t>
            </w:r>
          </w:p>
        </w:tc>
      </w:tr>
      <w:tr>
        <w:tc>
          <w:p>
            <w:pPr>
              <w:pStyle w:val="Compact"/>
              <w:jc w:val="left"/>
            </w:pPr>
            <w:r>
              <w:t xml:space="preserve">2</w:t>
            </w:r>
          </w:p>
        </w:tc>
        <w:tc>
          <w:p>
            <w:pPr>
              <w:pStyle w:val="Compact"/>
              <w:jc w:val="left"/>
            </w:pPr>
            <w:r>
              <w:t xml:space="preserve">Router API password stored in plaintext</w:t>
            </w:r>
          </w:p>
        </w:tc>
        <w:tc>
          <w:p>
            <w:pPr>
              <w:pStyle w:val="Compact"/>
              <w:jc w:val="left"/>
            </w:pPr>
            <w:r>
              <w:t xml:space="preserve">Ten consumers must change together</w:t>
            </w:r>
          </w:p>
        </w:tc>
        <w:tc>
          <w:p>
            <w:pPr>
              <w:pStyle w:val="Compact"/>
              <w:jc w:val="left"/>
            </w:pPr>
            <w:r>
              <w:t xml:space="preserve">Medium</w:t>
            </w:r>
          </w:p>
        </w:tc>
      </w:tr>
      <w:tr>
        <w:tc>
          <w:p>
            <w:pPr>
              <w:pStyle w:val="Compact"/>
              <w:jc w:val="left"/>
            </w:pPr>
            <w:r>
              <w:t xml:space="preserve">3</w:t>
            </w:r>
          </w:p>
        </w:tc>
        <w:tc>
          <w:p>
            <w:pPr>
              <w:pStyle w:val="Compact"/>
              <w:jc w:val="left"/>
            </w:pPr>
            <w:r>
              <w:t xml:space="preserve">FUP action is a global env var (</w:t>
            </w:r>
            <w:r>
              <w:rPr>
                <w:rStyle w:val="VerbatimChar"/>
              </w:rPr>
              <w:t xml:space="preserve">FUP_MODE</w:t>
            </w:r>
            <w:r>
              <w:t xml:space="preserve">), not per package</w:t>
            </w:r>
          </w:p>
        </w:tc>
        <w:tc>
          <w:p>
            <w:pPr>
              <w:pStyle w:val="Compact"/>
              <w:jc w:val="left"/>
            </w:pPr>
            <w:r>
              <w:t xml:space="preserve">Cannot mix throttle and suspend policies in one deployment</w:t>
            </w:r>
          </w:p>
        </w:tc>
        <w:tc>
          <w:p>
            <w:pPr>
              <w:pStyle w:val="Compact"/>
              <w:jc w:val="left"/>
            </w:pPr>
            <w:r>
              <w:t xml:space="preserve">Medium</w:t>
            </w:r>
          </w:p>
        </w:tc>
      </w:tr>
      <w:tr>
        <w:tc>
          <w:p>
            <w:pPr>
              <w:pStyle w:val="Compact"/>
              <w:jc w:val="left"/>
            </w:pPr>
            <w:r>
              <w:t xml:space="preserve">4</w:t>
            </w:r>
          </w:p>
        </w:tc>
        <w:tc>
          <w:p>
            <w:pPr>
              <w:pStyle w:val="Compact"/>
              <w:jc w:val="left"/>
            </w:pPr>
            <w:r>
              <w:t xml:space="preserve">No package versioning</w:t>
            </w:r>
          </w:p>
        </w:tc>
        <w:tc>
          <w:p>
            <w:pPr>
              <w:pStyle w:val="Compact"/>
              <w:jc w:val="left"/>
            </w:pPr>
            <w:r>
              <w:t xml:space="preserve">Editing a package affects future activations with no record of prior terms</w:t>
            </w:r>
          </w:p>
        </w:tc>
        <w:tc>
          <w:p>
            <w:pPr>
              <w:pStyle w:val="Compact"/>
              <w:jc w:val="left"/>
            </w:pPr>
            <w:r>
              <w:t xml:space="preserve">Medium</w:t>
            </w:r>
          </w:p>
        </w:tc>
      </w:tr>
      <w:tr>
        <w:tc>
          <w:p>
            <w:pPr>
              <w:pStyle w:val="Compact"/>
              <w:jc w:val="left"/>
            </w:pPr>
            <w:r>
              <w:t xml:space="preserve">5</w:t>
            </w:r>
          </w:p>
        </w:tc>
        <w:tc>
          <w:p>
            <w:pPr>
              <w:pStyle w:val="Compact"/>
              <w:jc w:val="left"/>
            </w:pPr>
            <w:r>
              <w:t xml:space="preserve">Vendor coverage is deepest on MikroTik</w:t>
            </w:r>
          </w:p>
        </w:tc>
        <w:tc>
          <w:p>
            <w:pPr>
              <w:pStyle w:val="Compact"/>
              <w:jc w:val="left"/>
            </w:pPr>
            <w:r>
              <w:t xml:space="preserve">CoA is vendor-agnostic, but API fallback and health polling are MikroTik-specific</w:t>
            </w:r>
          </w:p>
        </w:tc>
        <w:tc>
          <w:p>
            <w:pPr>
              <w:pStyle w:val="Compact"/>
              <w:jc w:val="left"/>
            </w:pPr>
            <w:r>
              <w:t xml:space="preserve">Medium</w:t>
            </w:r>
          </w:p>
        </w:tc>
      </w:tr>
      <w:tr>
        <w:tc>
          <w:p>
            <w:pPr>
              <w:pStyle w:val="Compact"/>
              <w:jc w:val="left"/>
            </w:pPr>
            <w:r>
              <w:t xml:space="preserve">6</w:t>
            </w:r>
          </w:p>
        </w:tc>
        <w:tc>
          <w:p>
            <w:pPr>
              <w:pStyle w:val="Compact"/>
              <w:jc w:val="left"/>
            </w:pPr>
            <w:r>
              <w:t xml:space="preserve">Interim-update interval requires router-side configuration</w:t>
            </w:r>
          </w:p>
        </w:tc>
        <w:tc>
          <w:p>
            <w:pPr>
              <w:pStyle w:val="Compact"/>
              <w:jc w:val="left"/>
            </w:pPr>
            <w:r>
              <w:t xml:space="preserve">Usage reads near zero if the NAS is not configured</w:t>
            </w:r>
          </w:p>
        </w:tc>
        <w:tc>
          <w:p>
            <w:pPr>
              <w:pStyle w:val="Compact"/>
              <w:jc w:val="left"/>
            </w:pPr>
            <w:r>
              <w:t xml:space="preserve">Low</w:t>
            </w:r>
          </w:p>
        </w:tc>
      </w:tr>
      <w:tr>
        <w:tc>
          <w:p>
            <w:pPr>
              <w:pStyle w:val="Compact"/>
              <w:jc w:val="left"/>
            </w:pPr>
            <w:r>
              <w:t xml:space="preserve">7</w:t>
            </w:r>
          </w:p>
        </w:tc>
        <w:tc>
          <w:p>
            <w:pPr>
              <w:pStyle w:val="Compact"/>
              <w:jc w:val="left"/>
            </w:pPr>
            <w:r>
              <w:t xml:space="preserve">Type-checking cannot run over a cross-OS mount</w:t>
            </w:r>
          </w:p>
        </w:tc>
        <w:tc>
          <w:p>
            <w:pPr>
              <w:pStyle w:val="Compact"/>
              <w:jc w:val="left"/>
            </w:pPr>
            <w:r>
              <w:t xml:space="preserve">First real compile happens on the deployment server</w:t>
            </w:r>
          </w:p>
        </w:tc>
        <w:tc>
          <w:p>
            <w:pPr>
              <w:pStyle w:val="Compact"/>
              <w:jc w:val="left"/>
            </w:pPr>
            <w:r>
              <w:t xml:space="preserve">Low</w:t>
            </w:r>
          </w:p>
        </w:tc>
      </w:tr>
      <w:tr>
        <w:tc>
          <w:p>
            <w:pPr>
              <w:pStyle w:val="Compact"/>
              <w:jc w:val="left"/>
            </w:pPr>
            <w:r>
              <w:t xml:space="preserve">8</w:t>
            </w:r>
          </w:p>
        </w:tc>
        <w:tc>
          <w:p>
            <w:pPr>
              <w:pStyle w:val="Compact"/>
              <w:jc w:val="left"/>
            </w:pPr>
            <w:r>
              <w:t xml:space="preserve">Cluster guard enforced by convention</w:t>
            </w:r>
          </w:p>
        </w:tc>
        <w:tc>
          <w:p>
            <w:pPr>
              <w:pStyle w:val="Compact"/>
              <w:jc w:val="left"/>
            </w:pPr>
            <w:r>
              <w:t xml:space="preserve">Nothing prevents a new cron from omitting it</w:t>
            </w:r>
          </w:p>
        </w:tc>
        <w:tc>
          <w:p>
            <w:pPr>
              <w:pStyle w:val="Compact"/>
              <w:jc w:val="left"/>
            </w:pPr>
            <w:r>
              <w:t xml:space="preserve">Medium</w:t>
            </w:r>
          </w:p>
        </w:tc>
      </w:tr>
    </w:tbl>
    <w:p>
      <w:pPr>
        <w:pStyle w:val="Heading1"/>
      </w:pPr>
      <w:bookmarkStart w:id="68" w:name="future-planning"/>
      <w:r>
        <w:t xml:space="preserve">11. Future Planning</w:t>
      </w:r>
      <w:bookmarkEnd w:id="68"/>
    </w:p>
    <w:p>
      <w:pPr>
        <w:pStyle w:val="Heading2"/>
      </w:pPr>
      <w:bookmarkStart w:id="69" w:name="phase-1-correctness-and-hardening-next"/>
      <w:r>
        <w:t xml:space="preserve">11.1 Phase 1 — Correctness and hardening (next)</w:t>
      </w:r>
      <w:bookmarkEnd w:id="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Rationale</w:t>
            </w:r>
          </w:p>
        </w:tc>
      </w:tr>
      <w:tr>
        <w:tc>
          <w:p>
            <w:pPr>
              <w:pStyle w:val="Compact"/>
              <w:jc w:val="left"/>
            </w:pPr>
            <w:r>
              <w:t xml:space="preserve">Migrate the JSON package/policy store into PostgreSQL</w:t>
            </w:r>
          </w:p>
        </w:tc>
        <w:tc>
          <w:p>
            <w:pPr>
              <w:pStyle w:val="Compact"/>
              <w:jc w:val="left"/>
            </w:pPr>
            <w:r>
              <w:t xml:space="preserve">Removes limitation 1: gains transactions, audit and cluster safety</w:t>
            </w:r>
          </w:p>
        </w:tc>
      </w:tr>
      <w:tr>
        <w:tc>
          <w:p>
            <w:pPr>
              <w:pStyle w:val="Compact"/>
              <w:jc w:val="left"/>
            </w:pPr>
            <w:r>
              <w:t xml:space="preserve">Startup assertion for unguarded cron jobs</w:t>
            </w:r>
          </w:p>
        </w:tc>
        <w:tc>
          <w:p>
            <w:pPr>
              <w:pStyle w:val="Compact"/>
              <w:jc w:val="left"/>
            </w:pPr>
            <w:r>
              <w:t xml:space="preserve">Makes §9.3 structurally impossible to repeat</w:t>
            </w:r>
          </w:p>
        </w:tc>
      </w:tr>
      <w:tr>
        <w:tc>
          <w:p>
            <w:pPr>
              <w:pStyle w:val="Compact"/>
              <w:jc w:val="left"/>
            </w:pPr>
            <w:r>
              <w:t xml:space="preserve">Encrypt the router API password</w:t>
            </w:r>
          </w:p>
        </w:tc>
        <w:tc>
          <w:p>
            <w:pPr>
              <w:pStyle w:val="Compact"/>
              <w:jc w:val="left"/>
            </w:pPr>
            <w:r>
              <w:t xml:space="preserve">Closes the last plaintext credential</w:t>
            </w:r>
          </w:p>
        </w:tc>
      </w:tr>
      <w:tr>
        <w:tc>
          <w:p>
            <w:pPr>
              <w:pStyle w:val="Compact"/>
              <w:jc w:val="left"/>
            </w:pPr>
            <w:r>
              <w:t xml:space="preserve">Per-package FUP action (</w:t>
            </w:r>
            <w:r>
              <w:rPr>
                <w:rStyle w:val="VerbatimChar"/>
              </w:rPr>
              <w:t xml:space="preserve">THROTTLE</w:t>
            </w:r>
            <w:r>
              <w:t xml:space="preserve"> </w:t>
            </w:r>
            <w:r>
              <w:t xml:space="preserve">/</w:t>
            </w:r>
            <w:r>
              <w:t xml:space="preserve"> </w:t>
            </w:r>
            <w:r>
              <w:rPr>
                <w:rStyle w:val="VerbatimChar"/>
              </w:rPr>
              <w:t xml:space="preserve">SUSPEND</w:t>
            </w:r>
            <w:r>
              <w:t xml:space="preserve"> </w:t>
            </w:r>
            <w:r>
              <w:t xml:space="preserve">/</w:t>
            </w:r>
            <w:r>
              <w:t xml:space="preserve"> </w:t>
            </w:r>
            <w:r>
              <w:rPr>
                <w:rStyle w:val="VerbatimChar"/>
              </w:rPr>
              <w:t xml:space="preserve">NONE</w:t>
            </w:r>
            <w:r>
              <w:t xml:space="preserve">)</w:t>
            </w:r>
          </w:p>
        </w:tc>
        <w:tc>
          <w:p>
            <w:pPr>
              <w:pStyle w:val="Compact"/>
              <w:jc w:val="left"/>
            </w:pPr>
            <w:r>
              <w:t xml:space="preserve">Removes the global-mode limitation</w:t>
            </w:r>
          </w:p>
        </w:tc>
      </w:tr>
      <w:tr>
        <w:tc>
          <w:p>
            <w:pPr>
              <w:pStyle w:val="Compact"/>
              <w:jc w:val="left"/>
            </w:pPr>
            <w:r>
              <w:t xml:space="preserve">Automated test suite over the critical paths</w:t>
            </w:r>
          </w:p>
        </w:tc>
        <w:tc>
          <w:p>
            <w:pPr>
              <w:pStyle w:val="Compact"/>
              <w:jc w:val="left"/>
            </w:pPr>
            <w:r>
              <w:t xml:space="preserve">Activation, sync, disconnect, FUP currently rely on manual verification</w:t>
            </w:r>
          </w:p>
        </w:tc>
      </w:tr>
      <w:tr>
        <w:tc>
          <w:p>
            <w:pPr>
              <w:pStyle w:val="Compact"/>
              <w:jc w:val="left"/>
            </w:pPr>
            <w:r>
              <w:t xml:space="preserve">CI type-check and build</w:t>
            </w:r>
          </w:p>
        </w:tc>
        <w:tc>
          <w:p>
            <w:pPr>
              <w:pStyle w:val="Compact"/>
              <w:jc w:val="left"/>
            </w:pPr>
            <w:r>
              <w:t xml:space="preserve">Catches what the cross-OS mount cannot</w:t>
            </w:r>
          </w:p>
        </w:tc>
      </w:tr>
    </w:tbl>
    <w:p>
      <w:pPr>
        <w:pStyle w:val="Heading2"/>
      </w:pPr>
      <w:bookmarkStart w:id="70" w:name="phase-2-noc-platform"/>
      <w:r>
        <w:t xml:space="preserve">11.2 Phase 2 — NOC platform</w:t>
      </w:r>
      <w:bookmarkEnd w:id="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Rationale</w:t>
            </w:r>
          </w:p>
        </w:tc>
      </w:tr>
      <w:tr>
        <w:tc>
          <w:p>
            <w:pPr>
              <w:pStyle w:val="Compact"/>
              <w:jc w:val="left"/>
            </w:pPr>
            <w:r>
              <w:t xml:space="preserve">Syslog ingestion and parsing</w:t>
            </w:r>
          </w:p>
        </w:tc>
        <w:tc>
          <w:p>
            <w:pPr>
              <w:pStyle w:val="Compact"/>
              <w:jc w:val="left"/>
            </w:pPr>
            <w:r>
              <w:t xml:space="preserve">Device-side events currently invisible; completes the NOC picture</w:t>
            </w:r>
          </w:p>
        </w:tc>
      </w:tr>
      <w:tr>
        <w:tc>
          <w:p>
            <w:pPr>
              <w:pStyle w:val="Compact"/>
              <w:jc w:val="left"/>
            </w:pPr>
            <w:r>
              <w:t xml:space="preserve">Alert rules engine</w:t>
            </w:r>
          </w:p>
        </w:tc>
        <w:tc>
          <w:p>
            <w:pPr>
              <w:pStyle w:val="Compact"/>
              <w:jc w:val="left"/>
            </w:pPr>
            <w:r>
              <w:t xml:space="preserve">Thresholds, escalation, acknowledgement, on-call routing</w:t>
            </w:r>
          </w:p>
        </w:tc>
      </w:tr>
      <w:tr>
        <w:tc>
          <w:p>
            <w:pPr>
              <w:pStyle w:val="Compact"/>
              <w:jc w:val="left"/>
            </w:pPr>
            <w:r>
              <w:t xml:space="preserve">Topology-aware alerting</w:t>
            </w:r>
          </w:p>
        </w:tc>
        <w:tc>
          <w:p>
            <w:pPr>
              <w:pStyle w:val="Compact"/>
              <w:jc w:val="left"/>
            </w:pPr>
            <w:r>
              <w:t xml:space="preserve">Suppress downstream noise when an upstream device fails</w:t>
            </w:r>
          </w:p>
        </w:tc>
      </w:tr>
      <w:tr>
        <w:tc>
          <w:p>
            <w:pPr>
              <w:pStyle w:val="Compact"/>
              <w:jc w:val="left"/>
            </w:pPr>
            <w:r>
              <w:t xml:space="preserve">Capacity forecasting</w:t>
            </w:r>
          </w:p>
        </w:tc>
        <w:tc>
          <w:p>
            <w:pPr>
              <w:pStyle w:val="Compact"/>
              <w:jc w:val="left"/>
            </w:pPr>
            <w:r>
              <w:t xml:space="preserve">Predict pool exhaustion and uplink saturation before customers feel it</w:t>
            </w:r>
          </w:p>
        </w:tc>
      </w:tr>
    </w:tbl>
    <w:p>
      <w:pPr>
        <w:pStyle w:val="Heading2"/>
      </w:pPr>
      <w:bookmarkStart w:id="71" w:name="phase-3-commercial-and-scale"/>
      <w:r>
        <w:t xml:space="preserve">11.3 Phase 3 — Commercial and scale</w:t>
      </w:r>
      <w:bookmarkEnd w:id="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Rationale</w:t>
            </w:r>
          </w:p>
        </w:tc>
      </w:tr>
      <w:tr>
        <w:tc>
          <w:p>
            <w:pPr>
              <w:pStyle w:val="Compact"/>
              <w:jc w:val="left"/>
            </w:pPr>
            <w:r>
              <w:t xml:space="preserve">Package versioning with explicit change scope</w:t>
            </w:r>
          </w:p>
        </w:tc>
        <w:tc>
          <w:p>
            <w:pPr>
              <w:pStyle w:val="Compact"/>
              <w:jc w:val="left"/>
            </w:pPr>
            <w:r>
              <w:t xml:space="preserve">Operator chooses new activations / renewals / existing, with history</w:t>
            </w:r>
          </w:p>
        </w:tc>
      </w:tr>
      <w:tr>
        <w:tc>
          <w:p>
            <w:pPr>
              <w:pStyle w:val="Compact"/>
              <w:jc w:val="left"/>
            </w:pPr>
            <w:r>
              <w:t xml:space="preserve">Broader vendor support (Cisco, Juniper, vBNG)</w:t>
            </w:r>
          </w:p>
        </w:tc>
        <w:tc>
          <w:p>
            <w:pPr>
              <w:pStyle w:val="Compact"/>
              <w:jc w:val="left"/>
            </w:pPr>
            <w:r>
              <w:t xml:space="preserve">Beyond vendor-agnostic CoA to health and session APIs</w:t>
            </w:r>
          </w:p>
        </w:tc>
      </w:tr>
      <w:tr>
        <w:tc>
          <w:p>
            <w:pPr>
              <w:pStyle w:val="Compact"/>
              <w:jc w:val="left"/>
            </w:pPr>
            <w:r>
              <w:t xml:space="preserve">Additional payment gateways</w:t>
            </w:r>
          </w:p>
        </w:tc>
        <w:tc>
          <w:p>
            <w:pPr>
              <w:pStyle w:val="Compact"/>
              <w:jc w:val="left"/>
            </w:pPr>
            <w:r>
              <w:t xml:space="preserve">Nagad, PayStack, M-Pesa for wider market coverage</w:t>
            </w:r>
          </w:p>
        </w:tc>
      </w:tr>
      <w:tr>
        <w:tc>
          <w:p>
            <w:pPr>
              <w:pStyle w:val="Compact"/>
              <w:jc w:val="left"/>
            </w:pPr>
            <w:r>
              <w:t xml:space="preserve">Customer mobile application</w:t>
            </w:r>
          </w:p>
        </w:tc>
        <w:tc>
          <w:p>
            <w:pPr>
              <w:pStyle w:val="Compact"/>
              <w:jc w:val="left"/>
            </w:pPr>
            <w:r>
              <w:t xml:space="preserve">Self-service on the platform most subscribers actually use</w:t>
            </w:r>
          </w:p>
        </w:tc>
      </w:tr>
      <w:tr>
        <w:tc>
          <w:p>
            <w:pPr>
              <w:pStyle w:val="Compact"/>
              <w:jc w:val="left"/>
            </w:pPr>
            <w:r>
              <w:t xml:space="preserve">Multi-region deployment</w:t>
            </w:r>
          </w:p>
        </w:tc>
        <w:tc>
          <w:p>
            <w:pPr>
              <w:pStyle w:val="Compact"/>
              <w:jc w:val="left"/>
            </w:pPr>
            <w:r>
              <w:t xml:space="preserve">Read replicas and regional workers for large operators</w:t>
            </w:r>
          </w:p>
        </w:tc>
      </w:tr>
    </w:tbl>
    <w:p>
      <w:pPr>
        <w:pStyle w:val="Heading2"/>
      </w:pPr>
      <w:bookmarkStart w:id="72" w:name="engineering-principles-to-carry-forward"/>
      <w:r>
        <w:t xml:space="preserve">11.4 Engineering principles to carry forward</w:t>
      </w:r>
      <w:bookmarkEnd w:id="72"/>
    </w:p>
    <w:p>
      <w:pPr>
        <w:pStyle w:val="FirstParagraph"/>
      </w:pPr>
      <w:r>
        <w:t xml:space="preserve">These are the rules the case studies produced. They are the most transferable content in this document.</w:t>
      </w:r>
    </w:p>
    <w:p>
      <w:pPr>
        <w:numPr>
          <w:ilvl w:val="0"/>
          <w:numId w:val="1011"/>
        </w:numPr>
        <w:pStyle w:val="Compact"/>
      </w:pPr>
      <w:r>
        <w:rPr>
          <w:b/>
        </w:rPr>
        <w:t xml:space="preserve">Verify against reality; never assume an action succeeded.</w:t>
      </w:r>
      <w:r>
        <w:t xml:space="preserve"> </w:t>
      </w:r>
      <w:r>
        <w:t xml:space="preserve">Query the router.</w:t>
      </w:r>
    </w:p>
    <w:p>
      <w:pPr>
        <w:numPr>
          <w:ilvl w:val="0"/>
          <w:numId w:val="1011"/>
        </w:numPr>
        <w:pStyle w:val="Compact"/>
      </w:pPr>
      <w:r>
        <w:rPr>
          <w:b/>
        </w:rPr>
        <w:t xml:space="preserve">Do not assume the shape of a schema you do not own.</w:t>
      </w:r>
    </w:p>
    <w:p>
      <w:pPr>
        <w:numPr>
          <w:ilvl w:val="0"/>
          <w:numId w:val="1011"/>
        </w:numPr>
        <w:pStyle w:val="Compact"/>
      </w:pPr>
      <w:r>
        <w:rPr>
          <w:b/>
        </w:rPr>
        <w:t xml:space="preserve">Fail loudly rather than plausibly.</w:t>
      </w:r>
      <w:r>
        <w:t xml:space="preserve"> </w:t>
      </w:r>
      <w:r>
        <w:t xml:space="preserve">A wrong-but-reasonable fallback is worse than an error.</w:t>
      </w:r>
    </w:p>
    <w:p>
      <w:pPr>
        <w:numPr>
          <w:ilvl w:val="0"/>
          <w:numId w:val="1011"/>
        </w:numPr>
        <w:pStyle w:val="Compact"/>
      </w:pPr>
      <w:r>
        <w:rPr>
          <w:b/>
        </w:rPr>
        <w:t xml:space="preserve">One writer per concern.</w:t>
      </w:r>
      <w:r>
        <w:t xml:space="preserve"> </w:t>
      </w:r>
      <w:r>
        <w:t xml:space="preserve">Duplicated logic drifts, and the copy is usually the stale one.</w:t>
      </w:r>
    </w:p>
    <w:p>
      <w:pPr>
        <w:numPr>
          <w:ilvl w:val="0"/>
          <w:numId w:val="1011"/>
        </w:numPr>
        <w:pStyle w:val="Compact"/>
      </w:pPr>
      <w:r>
        <w:rPr>
          <w:b/>
        </w:rPr>
        <w:t xml:space="preserve">Refuse impossible configuration at the boundary.</w:t>
      </w:r>
      <w:r>
        <w:t xml:space="preserve"> </w:t>
      </w:r>
      <w:r>
        <w:t xml:space="preserve">A warning that still saves is an error with extra steps.</w:t>
      </w:r>
    </w:p>
    <w:p>
      <w:pPr>
        <w:numPr>
          <w:ilvl w:val="0"/>
          <w:numId w:val="1011"/>
        </w:numPr>
        <w:pStyle w:val="Compact"/>
      </w:pPr>
      <w:r>
        <w:rPr>
          <w:b/>
        </w:rPr>
        <w:t xml:space="preserve">Diagnostics must distinguish failure modes.</w:t>
      </w:r>
      <w:r>
        <w:t xml:space="preserve"> </w:t>
      </w:r>
      <w:r>
        <w:t xml:space="preserve">Preserve the underlying error message.</w:t>
      </w:r>
    </w:p>
    <w:p>
      <w:pPr>
        <w:numPr>
          <w:ilvl w:val="0"/>
          <w:numId w:val="1011"/>
        </w:numPr>
        <w:pStyle w:val="Compact"/>
      </w:pPr>
      <w:r>
        <w:rPr>
          <w:b/>
        </w:rPr>
        <w:t xml:space="preserve">Enforce invariants structurally, not by documentation.</w:t>
      </w:r>
    </w:p>
    <w:p>
      <w:pPr>
        <w:numPr>
          <w:ilvl w:val="0"/>
          <w:numId w:val="1011"/>
        </w:numPr>
        <w:pStyle w:val="Compact"/>
      </w:pPr>
      <w:r>
        <w:rPr>
          <w:b/>
        </w:rPr>
        <w:t xml:space="preserve">When a fix changes behaviour for every customer, ship the audit before the change.</w:t>
      </w:r>
    </w:p>
    <w:p>
      <w:pPr>
        <w:numPr>
          <w:ilvl w:val="0"/>
          <w:numId w:val="1011"/>
        </w:numPr>
        <w:pStyle w:val="Compact"/>
      </w:pPr>
      <w:r>
        <w:rPr>
          <w:b/>
        </w:rPr>
        <w:t xml:space="preserve">Money and network state change together, or neither changes.</w:t>
      </w:r>
    </w:p>
    <w:p>
      <w:pPr>
        <w:numPr>
          <w:ilvl w:val="0"/>
          <w:numId w:val="1011"/>
        </w:numPr>
        <w:pStyle w:val="Compact"/>
      </w:pPr>
      <w:r>
        <w:rPr>
          <w:b/>
        </w:rPr>
        <w:t xml:space="preserve">Surface discrepancy; never conceal it behind a tidy summary.</w:t>
      </w:r>
    </w:p>
    <w:p>
      <w:pPr>
        <w:pStyle w:val="Heading1"/>
      </w:pPr>
      <w:bookmarkStart w:id="73" w:name="appendix-a-configuration-reference"/>
      <w:r>
        <w:t xml:space="preserve">Appendix A — Configuration Reference</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Default</w:t>
            </w:r>
          </w:p>
        </w:tc>
      </w:tr>
      <w:tr>
        <w:tc>
          <w:p>
            <w:pPr>
              <w:pStyle w:val="Compact"/>
              <w:jc w:val="left"/>
            </w:pPr>
            <w:r>
              <w:rPr>
                <w:rStyle w:val="VerbatimChar"/>
              </w:rPr>
              <w:t xml:space="preserve">DATABASE_URL</w:t>
            </w:r>
          </w:p>
        </w:tc>
        <w:tc>
          <w:p>
            <w:pPr>
              <w:pStyle w:val="Compact"/>
              <w:jc w:val="left"/>
            </w:pPr>
            <w:r>
              <w:t xml:space="preserve">Application database</w:t>
            </w:r>
          </w:p>
        </w:tc>
        <w:tc>
          <w:p>
            <w:pPr>
              <w:pStyle w:val="Compact"/>
              <w:jc w:val="left"/>
            </w:pPr>
            <w:r>
              <w:t xml:space="preserve">—</w:t>
            </w:r>
          </w:p>
        </w:tc>
      </w:tr>
      <w:tr>
        <w:tc>
          <w:p>
            <w:pPr>
              <w:pStyle w:val="Compact"/>
              <w:jc w:val="left"/>
            </w:pPr>
            <w:r>
              <w:rPr>
                <w:rStyle w:val="VerbatimChar"/>
              </w:rPr>
              <w:t xml:space="preserve">RADIUS_DATABASE_URL</w:t>
            </w:r>
          </w:p>
        </w:tc>
        <w:tc>
          <w:p>
            <w:pPr>
              <w:pStyle w:val="Compact"/>
              <w:jc w:val="left"/>
            </w:pPr>
            <w:r>
              <w:t xml:space="preserve">RADIUS tables (usually the same database)</w:t>
            </w:r>
          </w:p>
        </w:tc>
        <w:tc>
          <w:p>
            <w:pPr>
              <w:pStyle w:val="Compact"/>
              <w:jc w:val="left"/>
            </w:pPr>
            <w:r>
              <w:t xml:space="preserve">—</w:t>
            </w:r>
          </w:p>
        </w:tc>
      </w:tr>
      <w:tr>
        <w:tc>
          <w:p>
            <w:pPr>
              <w:pStyle w:val="Compact"/>
              <w:jc w:val="left"/>
            </w:pPr>
            <w:r>
              <w:rPr>
                <w:rStyle w:val="VerbatimChar"/>
              </w:rPr>
              <w:t xml:space="preserve">JOINTBOX_ROLE</w:t>
            </w:r>
          </w:p>
        </w:tc>
        <w:tc>
          <w:p>
            <w:pPr>
              <w:pStyle w:val="Compact"/>
              <w:jc w:val="left"/>
            </w:pPr>
            <w:r>
              <w:rPr>
                <w:rStyle w:val="VerbatimChar"/>
              </w:rPr>
              <w:t xml:space="preserve">web</w:t>
            </w:r>
            <w:r>
              <w:t xml:space="preserve"> </w:t>
            </w:r>
            <w:r>
              <w:t xml:space="preserve">/</w:t>
            </w:r>
            <w:r>
              <w:t xml:space="preserve"> </w:t>
            </w:r>
            <w:r>
              <w:rPr>
                <w:rStyle w:val="VerbatimChar"/>
              </w:rPr>
              <w:t xml:space="preserve">worker</w:t>
            </w:r>
            <w:r>
              <w:t xml:space="preserve"> </w:t>
            </w:r>
            <w:r>
              <w:t xml:space="preserve">/ unset (monolith)</w:t>
            </w:r>
          </w:p>
        </w:tc>
        <w:tc>
          <w:p>
            <w:pPr>
              <w:pStyle w:val="Compact"/>
              <w:jc w:val="left"/>
            </w:pPr>
            <w:r>
              <w:t xml:space="preserve">unset</w:t>
            </w:r>
          </w:p>
        </w:tc>
      </w:tr>
      <w:tr>
        <w:tc>
          <w:p>
            <w:pPr>
              <w:pStyle w:val="Compact"/>
              <w:jc w:val="left"/>
            </w:pPr>
            <w:r>
              <w:rPr>
                <w:rStyle w:val="VerbatimChar"/>
              </w:rPr>
              <w:t xml:space="preserve">CRON_DISABLED</w:t>
            </w:r>
          </w:p>
        </w:tc>
        <w:tc>
          <w:p>
            <w:pPr>
              <w:pStyle w:val="Compact"/>
              <w:jc w:val="left"/>
            </w:pPr>
            <w:r>
              <w:t xml:space="preserve">Force all background work off</w:t>
            </w:r>
          </w:p>
        </w:tc>
        <w:tc>
          <w:p>
            <w:pPr>
              <w:pStyle w:val="Compact"/>
              <w:jc w:val="left"/>
            </w:pPr>
            <w:r>
              <w:rPr>
                <w:rStyle w:val="VerbatimChar"/>
              </w:rPr>
              <w:t xml:space="preserve">false</w:t>
            </w:r>
          </w:p>
        </w:tc>
      </w:tr>
      <w:tr>
        <w:tc>
          <w:p>
            <w:pPr>
              <w:pStyle w:val="Compact"/>
              <w:jc w:val="left"/>
            </w:pPr>
            <w:r>
              <w:rPr>
                <w:rStyle w:val="VerbatimChar"/>
              </w:rPr>
              <w:t xml:space="preserve">RADIUS_INTERIM_INTERVAL</w:t>
            </w:r>
          </w:p>
        </w:tc>
        <w:tc>
          <w:p>
            <w:pPr>
              <w:pStyle w:val="Compact"/>
              <w:jc w:val="left"/>
            </w:pPr>
            <w:r>
              <w:t xml:space="preserve">Accounting update interval (s)</w:t>
            </w:r>
          </w:p>
        </w:tc>
        <w:tc>
          <w:p>
            <w:pPr>
              <w:pStyle w:val="Compact"/>
              <w:jc w:val="left"/>
            </w:pPr>
            <w:r>
              <w:rPr>
                <w:rStyle w:val="VerbatimChar"/>
              </w:rPr>
              <w:t xml:space="preserve">60</w:t>
            </w:r>
          </w:p>
        </w:tc>
      </w:tr>
      <w:tr>
        <w:tc>
          <w:p>
            <w:pPr>
              <w:pStyle w:val="Compact"/>
              <w:jc w:val="left"/>
            </w:pPr>
            <w:r>
              <w:rPr>
                <w:rStyle w:val="VerbatimChar"/>
              </w:rPr>
              <w:t xml:space="preserve">RADIUS_SESSION_TIMEOUT</w:t>
            </w:r>
          </w:p>
        </w:tc>
        <w:tc>
          <w:p>
            <w:pPr>
              <w:pStyle w:val="Compact"/>
              <w:jc w:val="left"/>
            </w:pPr>
            <w:r>
              <w:t xml:space="preserve">Forced re-authentication (s);</w:t>
            </w:r>
            <w:r>
              <w:t xml:space="preserve"> </w:t>
            </w:r>
            <w:r>
              <w:rPr>
                <w:rStyle w:val="VerbatimChar"/>
              </w:rPr>
              <w:t xml:space="preserve">0</w:t>
            </w:r>
            <w:r>
              <w:t xml:space="preserve"> </w:t>
            </w:r>
            <w:r>
              <w:t xml:space="preserve">disables</w:t>
            </w:r>
          </w:p>
        </w:tc>
        <w:tc>
          <w:p>
            <w:pPr>
              <w:pStyle w:val="Compact"/>
              <w:jc w:val="left"/>
            </w:pPr>
            <w:r>
              <w:rPr>
                <w:rStyle w:val="VerbatimChar"/>
              </w:rPr>
              <w:t xml:space="preserve">86400</w:t>
            </w:r>
          </w:p>
        </w:tc>
      </w:tr>
      <w:tr>
        <w:tc>
          <w:p>
            <w:pPr>
              <w:pStyle w:val="Compact"/>
              <w:jc w:val="left"/>
            </w:pPr>
            <w:r>
              <w:rPr>
                <w:rStyle w:val="VerbatimChar"/>
              </w:rPr>
              <w:t xml:space="preserve">FUP_MODE</w:t>
            </w:r>
          </w:p>
        </w:tc>
        <w:tc>
          <w:p>
            <w:pPr>
              <w:pStyle w:val="Compact"/>
              <w:jc w:val="left"/>
            </w:pPr>
            <w:r>
              <w:rPr>
                <w:rStyle w:val="VerbatimChar"/>
              </w:rPr>
              <w:t xml:space="preserve">THROTTLE</w:t>
            </w:r>
            <w:r>
              <w:t xml:space="preserve"> </w:t>
            </w:r>
            <w:r>
              <w:t xml:space="preserve">or</w:t>
            </w:r>
            <w:r>
              <w:t xml:space="preserve"> </w:t>
            </w:r>
            <w:r>
              <w:rPr>
                <w:rStyle w:val="VerbatimChar"/>
              </w:rPr>
              <w:t xml:space="preserve">BLOCK</w:t>
            </w:r>
          </w:p>
        </w:tc>
        <w:tc>
          <w:p>
            <w:pPr>
              <w:pStyle w:val="Compact"/>
              <w:jc w:val="left"/>
            </w:pPr>
            <w:r>
              <w:rPr>
                <w:rStyle w:val="VerbatimChar"/>
              </w:rPr>
              <w:t xml:space="preserve">THROTTLE</w:t>
            </w:r>
          </w:p>
        </w:tc>
      </w:tr>
      <w:tr>
        <w:tc>
          <w:p>
            <w:pPr>
              <w:pStyle w:val="Compact"/>
              <w:jc w:val="left"/>
            </w:pPr>
            <w:r>
              <w:rPr>
                <w:rStyle w:val="VerbatimChar"/>
              </w:rPr>
              <w:t xml:space="preserve">FUP_ENABLED</w:t>
            </w:r>
          </w:p>
        </w:tc>
        <w:tc>
          <w:p>
            <w:pPr>
              <w:pStyle w:val="Compact"/>
              <w:jc w:val="left"/>
            </w:pPr>
            <w:r>
              <w:t xml:space="preserve">Enable FUP enforcement</w:t>
            </w:r>
          </w:p>
        </w:tc>
        <w:tc>
          <w:p>
            <w:pPr>
              <w:pStyle w:val="Compact"/>
              <w:jc w:val="left"/>
            </w:pPr>
            <w:r>
              <w:rPr>
                <w:rStyle w:val="VerbatimChar"/>
              </w:rPr>
              <w:t xml:space="preserve">true</w:t>
            </w:r>
          </w:p>
        </w:tc>
      </w:tr>
      <w:tr>
        <w:tc>
          <w:p>
            <w:pPr>
              <w:pStyle w:val="Compact"/>
              <w:jc w:val="left"/>
            </w:pPr>
            <w:r>
              <w:rPr>
                <w:rStyle w:val="VerbatimChar"/>
              </w:rPr>
              <w:t xml:space="preserve">FUP_DEFAULT_QUOTA_GB</w:t>
            </w:r>
          </w:p>
        </w:tc>
        <w:tc>
          <w:p>
            <w:pPr>
              <w:pStyle w:val="Compact"/>
              <w:jc w:val="left"/>
            </w:pPr>
            <w:r>
              <w:t xml:space="preserve">System-wide default allowance</w:t>
            </w:r>
          </w:p>
        </w:tc>
        <w:tc>
          <w:p>
            <w:pPr>
              <w:pStyle w:val="Compact"/>
              <w:jc w:val="left"/>
            </w:pPr>
            <w:r>
              <w:t xml:space="preserve">unset</w:t>
            </w:r>
          </w:p>
        </w:tc>
      </w:tr>
      <w:tr>
        <w:tc>
          <w:p>
            <w:pPr>
              <w:pStyle w:val="Compact"/>
              <w:jc w:val="left"/>
            </w:pPr>
            <w:r>
              <w:rPr>
                <w:rStyle w:val="VerbatimChar"/>
              </w:rPr>
              <w:t xml:space="preserve">BILLING_AUTOMATION</w:t>
            </w:r>
          </w:p>
        </w:tc>
        <w:tc>
          <w:p>
            <w:pPr>
              <w:pStyle w:val="Compact"/>
              <w:jc w:val="left"/>
            </w:pPr>
            <w:r>
              <w:t xml:space="preserve">Enable billing crons</w:t>
            </w:r>
          </w:p>
        </w:tc>
        <w:tc>
          <w:p>
            <w:pPr>
              <w:pStyle w:val="Compact"/>
              <w:jc w:val="left"/>
            </w:pPr>
            <w:r>
              <w:rPr>
                <w:rStyle w:val="VerbatimChar"/>
              </w:rPr>
              <w:t xml:space="preserve">on</w:t>
            </w:r>
          </w:p>
        </w:tc>
      </w:tr>
      <w:tr>
        <w:tc>
          <w:p>
            <w:pPr>
              <w:pStyle w:val="Compact"/>
              <w:jc w:val="left"/>
            </w:pPr>
            <w:r>
              <w:rPr>
                <w:rStyle w:val="VerbatimChar"/>
              </w:rPr>
              <w:t xml:space="preserve">MONITOR_RETENTION_DAYS</w:t>
            </w:r>
          </w:p>
        </w:tc>
        <w:tc>
          <w:p>
            <w:pPr>
              <w:pStyle w:val="Compact"/>
              <w:jc w:val="left"/>
            </w:pPr>
            <w:r>
              <w:t xml:space="preserve">Monitoring sample retention</w:t>
            </w:r>
          </w:p>
        </w:tc>
        <w:tc>
          <w:p>
            <w:pPr>
              <w:pStyle w:val="Compact"/>
              <w:jc w:val="left"/>
            </w:pPr>
            <w:r>
              <w:rPr>
                <w:rStyle w:val="VerbatimChar"/>
              </w:rPr>
              <w:t xml:space="preserve">30</w:t>
            </w:r>
          </w:p>
        </w:tc>
      </w:tr>
      <w:tr>
        <w:tc>
          <w:p>
            <w:pPr>
              <w:pStyle w:val="Compact"/>
              <w:jc w:val="left"/>
            </w:pPr>
            <w:r>
              <w:rPr>
                <w:rStyle w:val="VerbatimChar"/>
              </w:rPr>
              <w:t xml:space="preserve">METRIC_RETENTION_DAYS</w:t>
            </w:r>
          </w:p>
        </w:tc>
        <w:tc>
          <w:p>
            <w:pPr>
              <w:pStyle w:val="Compact"/>
              <w:jc w:val="left"/>
            </w:pPr>
            <w:r>
              <w:t xml:space="preserve">Telemetry retention</w:t>
            </w:r>
          </w:p>
        </w:tc>
        <w:tc>
          <w:p>
            <w:pPr>
              <w:pStyle w:val="Compact"/>
              <w:jc w:val="left"/>
            </w:pPr>
            <w:r>
              <w:rPr>
                <w:rStyle w:val="VerbatimChar"/>
              </w:rPr>
              <w:t xml:space="preserve">30</w:t>
            </w:r>
          </w:p>
        </w:tc>
      </w:tr>
      <w:tr>
        <w:tc>
          <w:p>
            <w:pPr>
              <w:pStyle w:val="Compact"/>
              <w:jc w:val="left"/>
            </w:pPr>
            <w:r>
              <w:rPr>
                <w:rStyle w:val="VerbatimChar"/>
              </w:rPr>
              <w:t xml:space="preserve">WEBHOOK_LOG_RETAIN_DAYS</w:t>
            </w:r>
          </w:p>
        </w:tc>
        <w:tc>
          <w:p>
            <w:pPr>
              <w:pStyle w:val="Compact"/>
              <w:jc w:val="left"/>
            </w:pPr>
            <w:r>
              <w:t xml:space="preserve">Webhook delivery log retention</w:t>
            </w:r>
          </w:p>
        </w:tc>
        <w:tc>
          <w:p>
            <w:pPr>
              <w:pStyle w:val="Compact"/>
              <w:jc w:val="left"/>
            </w:pPr>
            <w:r>
              <w:rPr>
                <w:rStyle w:val="VerbatimChar"/>
              </w:rPr>
              <w:t xml:space="preserve">30</w:t>
            </w:r>
          </w:p>
        </w:tc>
      </w:tr>
    </w:tbl>
    <w:p>
      <w:pPr>
        <w:pStyle w:val="Heading1"/>
      </w:pPr>
      <w:bookmarkStart w:id="74" w:name="appendix-b-operational-runbook"/>
      <w:r>
        <w:t xml:space="preserve">Appendix B — Operational Runbook</w:t>
      </w:r>
      <w:bookmarkEnd w:id="74"/>
    </w:p>
    <w:p>
      <w:pPr>
        <w:pStyle w:val="FirstParagraph"/>
      </w:pPr>
      <w:r>
        <w:rPr>
          <w:b/>
        </w:rPr>
        <w:t xml:space="preserve">Deploy</w:t>
      </w:r>
    </w:p>
    <w:p>
      <w:pPr>
        <w:pStyle w:val="SourceCode"/>
      </w:pPr>
      <w:r>
        <w:rPr>
          <w:rStyle w:val="BuiltInTok"/>
        </w:rPr>
        <w:t xml:space="preserve">cd</w:t>
      </w:r>
      <w:r>
        <w:rPr>
          <w:rStyle w:val="NormalTok"/>
        </w:rPr>
        <w:t xml:space="preserve"> /opt/jointbox </w:t>
      </w:r>
      <w:r>
        <w:rPr>
          <w:rStyle w:val="KeywordTok"/>
        </w:rPr>
        <w:t xml:space="preserve">&amp;&amp;</w:t>
      </w:r>
      <w:r>
        <w:rPr>
          <w:rStyle w:val="NormalTok"/>
        </w:rPr>
        <w:t xml:space="preserve"> </w:t>
      </w:r>
      <w:r>
        <w:rPr>
          <w:rStyle w:val="FunctionTok"/>
        </w:rPr>
        <w:t xml:space="preserve">git</w:t>
      </w:r>
      <w:r>
        <w:rPr>
          <w:rStyle w:val="NormalTok"/>
        </w:rPr>
        <w:t xml:space="preserve"> pull</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run build</w:t>
      </w:r>
      <w:r>
        <w:br/>
      </w:r>
      <w:r>
        <w:rPr>
          <w:rStyle w:val="ExtensionTok"/>
        </w:rPr>
        <w:t xml:space="preserve">pm2</w:t>
      </w:r>
      <w:r>
        <w:rPr>
          <w:rStyle w:val="NormalTok"/>
        </w:rPr>
        <w:t xml:space="preserve"> restart all</w:t>
      </w:r>
    </w:p>
    <w:p>
      <w:pPr>
        <w:pStyle w:val="FirstParagraph"/>
      </w:pPr>
      <w:r>
        <w:rPr>
          <w:b/>
        </w:rPr>
        <w:t xml:space="preserve">Verify a subscriber’s RADIUS profile</w:t>
      </w:r>
    </w:p>
    <w:p>
      <w:pPr>
        <w:pStyle w:val="SourceCode"/>
      </w:pPr>
      <w:r>
        <w:rPr>
          <w:rStyle w:val="BuiltInTok"/>
        </w:rPr>
        <w:t xml:space="preserve">cd</w:t>
      </w:r>
      <w:r>
        <w:rPr>
          <w:rStyle w:val="NormalTok"/>
        </w:rPr>
        <w:t xml:space="preserve"> /opt/jointbox/backend</w:t>
      </w:r>
      <w:r>
        <w:br/>
      </w:r>
      <w:r>
        <w:rPr>
          <w:rStyle w:val="BuiltInTok"/>
        </w:rPr>
        <w:t xml:space="preserve">export</w:t>
      </w:r>
      <w:r>
        <w:rPr>
          <w:rStyle w:val="NormalTok"/>
        </w:rPr>
        <w:t xml:space="preserve"> </w:t>
      </w:r>
      <w:r>
        <w:rPr>
          <w:rStyle w:val="VariableTok"/>
        </w:rPr>
        <w:t xml:space="preserve">$(</w:t>
      </w:r>
      <w:r>
        <w:rPr>
          <w:rStyle w:val="FunctionTok"/>
        </w:rPr>
        <w:t xml:space="preserve">grep</w:t>
      </w:r>
      <w:r>
        <w:rPr>
          <w:rStyle w:val="NormalTok"/>
        </w:rPr>
        <w:t xml:space="preserve"> RADIUS_DATABASE_URL .env </w:t>
      </w:r>
      <w:r>
        <w:rPr>
          <w:rStyle w:val="KeywordTok"/>
        </w:rPr>
        <w:t xml:space="preserve">|</w:t>
      </w:r>
      <w:r>
        <w:rPr>
          <w:rStyle w:val="NormalTok"/>
        </w:rPr>
        <w:t xml:space="preserve"> </w:t>
      </w:r>
      <w:r>
        <w:rPr>
          <w:rStyle w:val="FunctionTok"/>
        </w:rPr>
        <w:t xml:space="preserve">xargs</w:t>
      </w:r>
      <w:r>
        <w:rPr>
          <w:rStyle w:val="VariableTok"/>
        </w:rPr>
        <w:t xml:space="preserve">)</w:t>
      </w:r>
      <w:r>
        <w:br/>
      </w:r>
      <w:r>
        <w:rPr>
          <w:rStyle w:val="ExtensionTok"/>
        </w:rPr>
        <w:t xml:space="preserve">psql</w:t>
      </w:r>
      <w:r>
        <w:rPr>
          <w:rStyle w:val="NormalTok"/>
        </w:rPr>
        <w:t xml:space="preserve"> </w:t>
      </w:r>
      <w:r>
        <w:rPr>
          <w:rStyle w:val="StringTok"/>
        </w:rPr>
        <w:t xml:space="preserve">"</w:t>
      </w:r>
      <w:r>
        <w:rPr>
          <w:rStyle w:val="VariableTok"/>
        </w:rPr>
        <w:t xml:space="preserve">$RADIUS_DATABASE_URL</w:t>
      </w:r>
      <w:r>
        <w:rPr>
          <w:rStyle w:val="StringTok"/>
        </w:rPr>
        <w:t xml:space="preserve">"</w:t>
      </w:r>
      <w:r>
        <w:rPr>
          <w:rStyle w:val="NormalTok"/>
        </w:rPr>
        <w:t xml:space="preserve"> -c </w:t>
      </w:r>
      <w:r>
        <w:rPr>
          <w:rStyle w:val="StringTok"/>
        </w:rPr>
        <w:t xml:space="preserve">"SELECT attribute, op, value FROM radreply WHERE username='&lt;user&gt;';"</w:t>
      </w:r>
      <w:r>
        <w:br/>
      </w:r>
      <w:r>
        <w:rPr>
          <w:rStyle w:val="ExtensionTok"/>
        </w:rPr>
        <w:t xml:space="preserve">psql</w:t>
      </w:r>
      <w:r>
        <w:rPr>
          <w:rStyle w:val="NormalTok"/>
        </w:rPr>
        <w:t xml:space="preserve"> </w:t>
      </w:r>
      <w:r>
        <w:rPr>
          <w:rStyle w:val="StringTok"/>
        </w:rPr>
        <w:t xml:space="preserve">"</w:t>
      </w:r>
      <w:r>
        <w:rPr>
          <w:rStyle w:val="VariableTok"/>
        </w:rPr>
        <w:t xml:space="preserve">$RADIUS_DATABASE_URL</w:t>
      </w:r>
      <w:r>
        <w:rPr>
          <w:rStyle w:val="StringTok"/>
        </w:rPr>
        <w:t xml:space="preserve">"</w:t>
      </w:r>
      <w:r>
        <w:rPr>
          <w:rStyle w:val="NormalTok"/>
        </w:rPr>
        <w:t xml:space="preserve"> -c </w:t>
      </w:r>
      <w:r>
        <w:rPr>
          <w:rStyle w:val="StringTok"/>
        </w:rPr>
        <w:t xml:space="preserve">"SELECT attribute, op, value FROM radcheck WHERE username='&lt;user&gt;';"</w:t>
      </w:r>
    </w:p>
    <w:p>
      <w:pPr>
        <w:pStyle w:val="FirstParagraph"/>
      </w:pPr>
      <w:r>
        <w:t xml:space="preserve">Expected for an active subscriber:</w:t>
      </w:r>
      <w:r>
        <w:t xml:space="preserve"> </w:t>
      </w:r>
      <w:r>
        <w:rPr>
          <w:rStyle w:val="VerbatimChar"/>
        </w:rPr>
        <w:t xml:space="preserve">Cleartext-Password</w:t>
      </w:r>
      <w:r>
        <w:t xml:space="preserve"> </w:t>
      </w:r>
      <w:r>
        <w:t xml:space="preserve">and</w:t>
      </w:r>
      <w:r>
        <w:t xml:space="preserve"> </w:t>
      </w:r>
      <w:r>
        <w:rPr>
          <w:rStyle w:val="VerbatimChar"/>
        </w:rPr>
        <w:t xml:space="preserve">Simultaneous-Use</w:t>
      </w:r>
      <w:r>
        <w:t xml:space="preserve"> </w:t>
      </w:r>
      <w:r>
        <w:t xml:space="preserve">in</w:t>
      </w:r>
      <w:r>
        <w:t xml:space="preserve"> </w:t>
      </w:r>
      <w:r>
        <w:rPr>
          <w:rStyle w:val="VerbatimChar"/>
        </w:rPr>
        <w:t xml:space="preserve">radcheck</w:t>
      </w:r>
      <w:r>
        <w:t xml:space="preserve">;</w:t>
      </w:r>
      <w:r>
        <w:t xml:space="preserve"> </w:t>
      </w:r>
      <w:r>
        <w:rPr>
          <w:rStyle w:val="VerbatimChar"/>
        </w:rPr>
        <w:t xml:space="preserve">Acct-Interim-Interval</w:t>
      </w:r>
      <w:r>
        <w:t xml:space="preserve">,</w:t>
      </w:r>
      <w:r>
        <w:t xml:space="preserve"> </w:t>
      </w:r>
      <w:r>
        <w:rPr>
          <w:rStyle w:val="VerbatimChar"/>
        </w:rPr>
        <w:t xml:space="preserve">Session-Timeout</w:t>
      </w:r>
      <w:r>
        <w:t xml:space="preserve">,</w:t>
      </w:r>
      <w:r>
        <w:t xml:space="preserve"> </w:t>
      </w:r>
      <w:r>
        <w:rPr>
          <w:rStyle w:val="VerbatimChar"/>
        </w:rPr>
        <w:t xml:space="preserve">Mikrotik-Rate-Limit</w:t>
      </w:r>
      <w:r>
        <w:t xml:space="preserve">, and either</w:t>
      </w:r>
      <w:r>
        <w:t xml:space="preserve"> </w:t>
      </w:r>
      <w:r>
        <w:rPr>
          <w:rStyle w:val="VerbatimChar"/>
        </w:rPr>
        <w:t xml:space="preserve">Framed-Pool</w:t>
      </w:r>
      <w:r>
        <w:t xml:space="preserve"> </w:t>
      </w:r>
      <w:r>
        <w:t xml:space="preserve">or</w:t>
      </w:r>
      <w:r>
        <w:t xml:space="preserve"> </w:t>
      </w:r>
      <w:r>
        <w:rPr>
          <w:rStyle w:val="VerbatimChar"/>
        </w:rPr>
        <w:t xml:space="preserve">Framed-IP-Address</w:t>
      </w:r>
      <w:r>
        <w:t xml:space="preserve"> </w:t>
      </w:r>
      <w:r>
        <w:t xml:space="preserve">in</w:t>
      </w:r>
      <w:r>
        <w:t xml:space="preserve"> </w:t>
      </w:r>
      <w:r>
        <w:rPr>
          <w:rStyle w:val="VerbatimChar"/>
        </w:rPr>
        <w:t xml:space="preserve">radreply</w:t>
      </w:r>
      <w:r>
        <w:t xml:space="preserve">.</w:t>
      </w:r>
      <w:r>
        <w:t xml:space="preserve"> </w:t>
      </w:r>
      <w:r>
        <w:rPr>
          <w:b/>
        </w:rPr>
        <w:t xml:space="preserve">An empty</w:t>
      </w:r>
      <w:r>
        <w:rPr>
          <w:b/>
        </w:rPr>
        <w:t xml:space="preserve"> </w:t>
      </w:r>
      <w:r>
        <w:rPr>
          <w:rStyle w:val="VerbatimChar"/>
          <w:b/>
        </w:rPr>
        <w:t xml:space="preserve">radreply</w:t>
      </w:r>
      <w:r>
        <w:rPr>
          <w:b/>
        </w:rPr>
        <w:t xml:space="preserve"> </w:t>
      </w:r>
      <w:r>
        <w:rPr>
          <w:b/>
        </w:rPr>
        <w:t xml:space="preserve">means the sync is failing</w:t>
      </w:r>
      <w:r>
        <w:t xml:space="preserve"> </w:t>
      </w:r>
      <w:r>
        <w:t xml:space="preserve">— check the logs for</w:t>
      </w:r>
      <w:r>
        <w:t xml:space="preserve"> </w:t>
      </w:r>
      <w:r>
        <w:rPr>
          <w:rStyle w:val="VerbatimChar"/>
        </w:rPr>
        <w:t xml:space="preserve">Failed to sync RADIUS profile</w:t>
      </w:r>
      <w:r>
        <w:t xml:space="preserve">.</w:t>
      </w:r>
    </w:p>
    <w:p>
      <w:pPr>
        <w:pStyle w:val="BodyText"/>
      </w:pPr>
      <w:r>
        <w:rPr>
          <w:b/>
        </w:rPr>
        <w:t xml:space="preserve">Check router API health</w:t>
      </w:r>
    </w:p>
    <w:p>
      <w:pPr>
        <w:pStyle w:val="SourceCode"/>
      </w:pPr>
      <w:r>
        <w:rPr>
          <w:rStyle w:val="ExtensionTok"/>
        </w:rPr>
        <w:t xml:space="preserve">node</w:t>
      </w:r>
      <w:r>
        <w:rPr>
          <w:rStyle w:val="NormalTok"/>
        </w:rPr>
        <w:t xml:space="preserve"> /opt/jointbox/tools/check-mikrotik-api.js </w:t>
      </w:r>
      <w:r>
        <w:rPr>
          <w:rStyle w:val="OperatorTok"/>
        </w:rPr>
        <w:t xml:space="preserve">&lt;</w:t>
      </w:r>
      <w:r>
        <w:rPr>
          <w:rStyle w:val="NormalTok"/>
        </w:rPr>
        <w:t xml:space="preserve">host</w:t>
      </w:r>
      <w:r>
        <w:rPr>
          <w:rStyle w:val="OperatorTok"/>
        </w:rPr>
        <w:t xml:space="preserve">&gt;</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w:t>
      </w:r>
      <w:r>
        <w:rPr>
          <w:rStyle w:val="OperatorTok"/>
        </w:rPr>
        <w:t xml:space="preserve">&lt;</w:t>
      </w:r>
      <w:r>
        <w:rPr>
          <w:rStyle w:val="NormalTok"/>
        </w:rPr>
        <w:t xml:space="preserve">password</w:t>
      </w:r>
      <w:r>
        <w:rPr>
          <w:rStyle w:val="OperatorTok"/>
        </w:rPr>
        <w:t xml:space="preserve">&gt;</w:t>
      </w:r>
    </w:p>
    <w:p>
      <w:pPr>
        <w:pStyle w:val="FirstParagraph"/>
      </w:pPr>
      <w:r>
        <w:t xml:space="preserve">Reports the real reason for any refusal.</w:t>
      </w:r>
      <w:r>
        <w:t xml:space="preserve"> </w:t>
      </w:r>
      <w:r>
        <w:rPr>
          <w:rStyle w:val="VerbatimChar"/>
        </w:rPr>
        <w:t xml:space="preserve">not enough permissions</w:t>
      </w:r>
      <w:r>
        <w:t xml:space="preserve"> </w:t>
      </w:r>
      <w:r>
        <w:t xml:space="preserve">means the RouterOS user’s group needs</w:t>
      </w:r>
      <w:r>
        <w:t xml:space="preserve"> </w:t>
      </w:r>
      <w:r>
        <w:rPr>
          <w:rStyle w:val="VerbatimChar"/>
        </w:rPr>
        <w:t xml:space="preserve">api</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test</w:t>
      </w:r>
      <w:r>
        <w:t xml:space="preserve">.</w:t>
      </w:r>
    </w:p>
    <w:p>
      <w:pPr>
        <w:pStyle w:val="BodyText"/>
      </w:pPr>
      <w:r>
        <w:rPr>
          <w:b/>
        </w:rPr>
        <w:t xml:space="preserve">Audit rate-limit impact before a bulk re-sync</w:t>
      </w:r>
    </w:p>
    <w:p>
      <w:pPr>
        <w:pStyle w:val="SourceCode"/>
      </w:pPr>
      <w:r>
        <w:rPr>
          <w:rStyle w:val="ExtensionTok"/>
        </w:rPr>
        <w:t xml:space="preserve">curl</w:t>
      </w:r>
      <w:r>
        <w:rPr>
          <w:rStyle w:val="NormalTok"/>
        </w:rPr>
        <w:t xml:space="preserve"> -s localhost:3001/packages/rate-limit/audit -H </w:t>
      </w:r>
      <w:r>
        <w:rPr>
          <w:rStyle w:val="StringTok"/>
        </w:rPr>
        <w:t xml:space="preserve">"Authorization: Bearer &lt;token&gt;"</w:t>
      </w:r>
    </w:p>
    <w:p>
      <w:pPr>
        <w:pStyle w:val="FirstParagraph"/>
      </w:pPr>
      <w:r>
        <w:rPr>
          <w:b/>
        </w:rPr>
        <w:t xml:space="preserve">Session sticks after disconnect</w:t>
      </w:r>
    </w:p>
    <w:p>
      <w:pPr>
        <w:numPr>
          <w:ilvl w:val="0"/>
          <w:numId w:val="1012"/>
        </w:numPr>
        <w:pStyle w:val="Compact"/>
      </w:pPr>
      <w:r>
        <w:t xml:space="preserve">Confirm the router API works (above) — the usual cause is a missing</w:t>
      </w:r>
      <w:r>
        <w:t xml:space="preserve"> </w:t>
      </w:r>
      <w:r>
        <w:rPr>
          <w:rStyle w:val="VerbatimChar"/>
        </w:rPr>
        <w:t xml:space="preserve">write</w:t>
      </w:r>
      <w:r>
        <w:t xml:space="preserve"> </w:t>
      </w:r>
      <w:r>
        <w:t xml:space="preserve">policy.</w:t>
      </w:r>
    </w:p>
    <w:p>
      <w:pPr>
        <w:numPr>
          <w:ilvl w:val="0"/>
          <w:numId w:val="1012"/>
        </w:numPr>
        <w:pStyle w:val="Compact"/>
      </w:pPr>
      <w:r>
        <w:t xml:space="preserve">Confirm CoA:</w:t>
      </w:r>
      <w:r>
        <w:t xml:space="preserve"> </w:t>
      </w:r>
      <w:r>
        <w:rPr>
          <w:rStyle w:val="VerbatimChar"/>
        </w:rPr>
        <w:t xml:space="preserve">GET /network/nas/:id/test-coa</w:t>
      </w:r>
      <w:r>
        <w:t xml:space="preserve">. Any reply proves port 3799 and the secret are good.</w:t>
      </w:r>
    </w:p>
    <w:p>
      <w:pPr>
        <w:numPr>
          <w:ilvl w:val="0"/>
          <w:numId w:val="1012"/>
        </w:numPr>
        <w:pStyle w:val="Compact"/>
      </w:pPr>
      <w:r>
        <w:t xml:space="preserve">Check</w:t>
      </w:r>
      <w:r>
        <w:t xml:space="preserve"> </w:t>
      </w:r>
      <w:r>
        <w:rPr>
          <w:rStyle w:val="VerbatimChar"/>
        </w:rPr>
        <w:t xml:space="preserve">SystemLog</w:t>
      </w:r>
      <w:r>
        <w:t xml:space="preserve"> </w:t>
      </w:r>
      <w:r>
        <w:t xml:space="preserve">for</w:t>
      </w:r>
      <w:r>
        <w:t xml:space="preserve"> </w:t>
      </w:r>
      <w:r>
        <w:rPr>
          <w:rStyle w:val="VerbatimChar"/>
        </w:rPr>
        <w:t xml:space="preserve">simultaneous-use</w:t>
      </w:r>
      <w:r>
        <w:t xml:space="preserve"> </w:t>
      </w:r>
      <w:r>
        <w:t xml:space="preserve">entries; the back-off window and attempt count are recorded.</w:t>
      </w:r>
    </w:p>
    <w:p>
      <w:pPr>
        <w:pStyle w:val="Heading1"/>
      </w:pPr>
      <w:bookmarkStart w:id="75" w:name="appendix-c-glossary"/>
      <w:r>
        <w:t xml:space="preserve">Appendix C — Glossary</w:t>
      </w:r>
      <w:bookmarkEnd w:id="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AAA</w:t>
            </w:r>
          </w:p>
        </w:tc>
        <w:tc>
          <w:p>
            <w:pPr>
              <w:pStyle w:val="Compact"/>
              <w:jc w:val="left"/>
            </w:pPr>
            <w:r>
              <w:t xml:space="preserve">Authentication, Authorisation, Accounting</w:t>
            </w:r>
          </w:p>
        </w:tc>
      </w:tr>
      <w:tr>
        <w:tc>
          <w:p>
            <w:pPr>
              <w:pStyle w:val="Compact"/>
              <w:jc w:val="left"/>
            </w:pPr>
            <w:r>
              <w:t xml:space="preserve">CoA</w:t>
            </w:r>
          </w:p>
        </w:tc>
        <w:tc>
          <w:p>
            <w:pPr>
              <w:pStyle w:val="Compact"/>
              <w:jc w:val="left"/>
            </w:pPr>
            <w:r>
              <w:t xml:space="preserve">Change of Authorization (RFC 3576/5176) — mid-session control</w:t>
            </w:r>
          </w:p>
        </w:tc>
      </w:tr>
      <w:tr>
        <w:tc>
          <w:p>
            <w:pPr>
              <w:pStyle w:val="Compact"/>
              <w:jc w:val="left"/>
            </w:pPr>
            <w:r>
              <w:t xml:space="preserve">FUP</w:t>
            </w:r>
          </w:p>
        </w:tc>
        <w:tc>
          <w:p>
            <w:pPr>
              <w:pStyle w:val="Compact"/>
              <w:jc w:val="left"/>
            </w:pPr>
            <w:r>
              <w:t xml:space="preserve">Fair Usage Policy — reduced speed after a data allowance</w:t>
            </w:r>
          </w:p>
        </w:tc>
      </w:tr>
      <w:tr>
        <w:tc>
          <w:p>
            <w:pPr>
              <w:pStyle w:val="Compact"/>
              <w:jc w:val="left"/>
            </w:pPr>
            <w:r>
              <w:t xml:space="preserve">NAS</w:t>
            </w:r>
          </w:p>
        </w:tc>
        <w:tc>
          <w:p>
            <w:pPr>
              <w:pStyle w:val="Compact"/>
              <w:jc w:val="left"/>
            </w:pPr>
            <w:r>
              <w:t xml:space="preserve">Network Access Server — the router terminating subscriber sessions</w:t>
            </w:r>
          </w:p>
        </w:tc>
      </w:tr>
      <w:tr>
        <w:tc>
          <w:p>
            <w:pPr>
              <w:pStyle w:val="Compact"/>
              <w:jc w:val="left"/>
            </w:pPr>
            <w:r>
              <w:t xml:space="preserve">PPPoE</w:t>
            </w:r>
          </w:p>
        </w:tc>
        <w:tc>
          <w:p>
            <w:pPr>
              <w:pStyle w:val="Compact"/>
              <w:jc w:val="left"/>
            </w:pPr>
            <w:r>
              <w:t xml:space="preserve">Point-to-Point Protocol over Ethernet</w:t>
            </w:r>
          </w:p>
        </w:tc>
      </w:tr>
      <w:tr>
        <w:tc>
          <w:p>
            <w:pPr>
              <w:pStyle w:val="Compact"/>
              <w:jc w:val="left"/>
            </w:pPr>
            <w:r>
              <w:t xml:space="preserve">ONU / OLT</w:t>
            </w:r>
          </w:p>
        </w:tc>
        <w:tc>
          <w:p>
            <w:pPr>
              <w:pStyle w:val="Compact"/>
              <w:jc w:val="left"/>
            </w:pPr>
            <w:r>
              <w:t xml:space="preserve">Optical Network Unit / Line Terminal (fibre)</w:t>
            </w:r>
          </w:p>
        </w:tc>
      </w:tr>
      <w:tr>
        <w:tc>
          <w:p>
            <w:pPr>
              <w:pStyle w:val="Compact"/>
              <w:jc w:val="left"/>
            </w:pPr>
            <w:r>
              <w:rPr>
                <w:rStyle w:val="VerbatimChar"/>
              </w:rPr>
              <w:t xml:space="preserve">radcheck</w:t>
            </w:r>
          </w:p>
        </w:tc>
        <w:tc>
          <w:p>
            <w:pPr>
              <w:pStyle w:val="Compact"/>
              <w:jc w:val="left"/>
            </w:pPr>
            <w:r>
              <w:t xml:space="preserve">RADIUS table of authentication check attributes</w:t>
            </w:r>
          </w:p>
        </w:tc>
      </w:tr>
      <w:tr>
        <w:tc>
          <w:p>
            <w:pPr>
              <w:pStyle w:val="Compact"/>
              <w:jc w:val="left"/>
            </w:pPr>
            <w:r>
              <w:rPr>
                <w:rStyle w:val="VerbatimChar"/>
              </w:rPr>
              <w:t xml:space="preserve">radreply</w:t>
            </w:r>
          </w:p>
        </w:tc>
        <w:tc>
          <w:p>
            <w:pPr>
              <w:pStyle w:val="Compact"/>
              <w:jc w:val="left"/>
            </w:pPr>
            <w:r>
              <w:t xml:space="preserve">RADIUS table of reply attributes returned on Access-Accept</w:t>
            </w:r>
          </w:p>
        </w:tc>
      </w:tr>
      <w:tr>
        <w:tc>
          <w:p>
            <w:pPr>
              <w:pStyle w:val="Compact"/>
              <w:jc w:val="left"/>
            </w:pPr>
            <w:r>
              <w:rPr>
                <w:rStyle w:val="VerbatimChar"/>
              </w:rPr>
              <w:t xml:space="preserve">radacct</w:t>
            </w:r>
          </w:p>
        </w:tc>
        <w:tc>
          <w:p>
            <w:pPr>
              <w:pStyle w:val="Compact"/>
              <w:jc w:val="left"/>
            </w:pPr>
            <w:r>
              <w:t xml:space="preserve">RADIUS accounting table — session records and usage counters</w:t>
            </w:r>
          </w:p>
        </w:tc>
      </w:tr>
      <w:tr>
        <w:tc>
          <w:p>
            <w:pPr>
              <w:pStyle w:val="Compact"/>
              <w:jc w:val="left"/>
            </w:pPr>
            <w:r>
              <w:t xml:space="preserve">rx / tx</w:t>
            </w:r>
          </w:p>
        </w:tc>
        <w:tc>
          <w:p>
            <w:pPr>
              <w:pStyle w:val="Compact"/>
              <w:jc w:val="left"/>
            </w:pPr>
            <w:r>
              <w:t xml:space="preserve">Receive / transmit</w:t>
            </w:r>
            <w:r>
              <w:t xml:space="preserve"> </w:t>
            </w:r>
            <w:r>
              <w:rPr>
                <w:b/>
              </w:rPr>
              <w:t xml:space="preserve">from the router’s perspective</w:t>
            </w:r>
            <w:r>
              <w:t xml:space="preserve"> </w:t>
            </w:r>
            <w:r>
              <w:t xml:space="preserve">(rx = customer upload)</w:t>
            </w:r>
          </w:p>
        </w:tc>
      </w:tr>
      <w:tr>
        <w:tc>
          <w:p>
            <w:pPr>
              <w:pStyle w:val="Compact"/>
              <w:jc w:val="left"/>
            </w:pPr>
            <w:r>
              <w:t xml:space="preserve">Framed-Pool</w:t>
            </w:r>
          </w:p>
        </w:tc>
        <w:tc>
          <w:p>
            <w:pPr>
              <w:pStyle w:val="Compact"/>
              <w:jc w:val="left"/>
            </w:pPr>
            <w:r>
              <w:t xml:space="preserve">RADIUS attribute naming the address pool to allocate from</w:t>
            </w:r>
          </w:p>
        </w:tc>
      </w:tr>
      <w:tr>
        <w:tc>
          <w:p>
            <w:pPr>
              <w:pStyle w:val="Compact"/>
              <w:jc w:val="left"/>
            </w:pPr>
            <w:r>
              <w:t xml:space="preserve">Simultaneous-Use</w:t>
            </w:r>
          </w:p>
        </w:tc>
        <w:tc>
          <w:p>
            <w:pPr>
              <w:pStyle w:val="Compact"/>
              <w:jc w:val="left"/>
            </w:pPr>
            <w:r>
              <w:t xml:space="preserve">RADIUS check limiting concurrent sessions per account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Jointbox ISP CRM Platform</dc:title>
  <dc:creator>Jointbox Engineering</dc:creator>
  <cp:keywords/>
  <dcterms:created xsi:type="dcterms:W3CDTF">2026-08-18T20:37:06Z</dcterms:created>
  <dcterms:modified xsi:type="dcterms:W3CDTF">2026-08-18T20:37:06Z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 — Revision 1.0</vt:lpwstr>
  </property>
  <property fmtid="{D5CDD505-2E9C-101B-9397-08002B2CF9AE}" pid="3" name="subtitle">
    <vt:lpwstr>Engineering Handbook — Architecture, Design Rationale, Operations and Roadmap</vt:lpwstr>
  </property>
</Properties>
</file>