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37B58" w14:textId="7F661604" w:rsidR="00F64A67" w:rsidRDefault="00D24F34" w:rsidP="1FEFB578">
      <w:pPr>
        <w:rPr>
          <w:rStyle w:val="Heading1Char"/>
        </w:rPr>
      </w:pPr>
      <w:r>
        <w:rPr>
          <w:rStyle w:val="Heading1Char"/>
          <w:lang w:val="en-US"/>
        </w:rPr>
        <w:t xml:space="preserve">DQR </w:t>
      </w:r>
      <w:r w:rsidR="00A15E5D">
        <w:rPr>
          <w:rStyle w:val="Heading1Char"/>
        </w:rPr>
        <w:t>Module</w:t>
      </w:r>
      <w:r w:rsidR="650FF934" w:rsidRPr="1FEFB578">
        <w:rPr>
          <w:rStyle w:val="Heading1Char"/>
        </w:rPr>
        <w:t xml:space="preserve"> </w:t>
      </w:r>
      <w:r w:rsidR="00F64A67" w:rsidRPr="1FEFB578">
        <w:rPr>
          <w:rStyle w:val="Heading1Char"/>
        </w:rPr>
        <w:t>Release Note (</w:t>
      </w:r>
      <w:r>
        <w:rPr>
          <w:rStyle w:val="Heading1Char"/>
        </w:rPr>
        <w:t>1.0</w:t>
      </w:r>
      <w:r w:rsidR="00A15E5D">
        <w:rPr>
          <w:rStyle w:val="Heading1Char"/>
        </w:rPr>
        <w:t>.</w:t>
      </w:r>
      <w:r w:rsidR="00651FF0">
        <w:rPr>
          <w:rStyle w:val="Heading1Char"/>
          <w:lang w:val="en-US"/>
        </w:rPr>
        <w:t>2</w:t>
      </w:r>
      <w:r w:rsidR="00F64A67" w:rsidRPr="1FEFB578">
        <w:rPr>
          <w:rStyle w:val="Heading1Char"/>
        </w:rPr>
        <w:t>)</w:t>
      </w:r>
    </w:p>
    <w:p w14:paraId="0A679E41" w14:textId="68A86D9D" w:rsidR="00D24F34" w:rsidRDefault="00D24F34" w:rsidP="1FEFB578">
      <w:pPr>
        <w:rPr>
          <w:rStyle w:val="Heading1Char"/>
          <w:lang w:val="en-US"/>
        </w:rPr>
      </w:pPr>
      <w:r>
        <w:rPr>
          <w:rStyle w:val="Heading1Char"/>
          <w:lang w:val="en-US"/>
        </w:rPr>
        <w:t>Background</w:t>
      </w:r>
    </w:p>
    <w:p w14:paraId="52B0EE07" w14:textId="7ABECE16" w:rsidR="00D24F34" w:rsidRPr="00D24F34" w:rsidRDefault="00D24F34" w:rsidP="1FEFB578">
      <w:pPr>
        <w:rPr>
          <w:lang w:val="en-US"/>
        </w:rPr>
      </w:pPr>
      <w:r>
        <w:rPr>
          <w:lang w:val="en-US"/>
        </w:rPr>
        <w:t>The goal of this module is to scan the NMRS database and identify patients with data quality issues. Data Quality Indicators are classified into Clinical, Pharmacy and Lab indicators. The module also takes end users to specific forms to resolve the issue identified</w:t>
      </w:r>
    </w:p>
    <w:p w14:paraId="29F2BD7B" w14:textId="77777777" w:rsidR="00736CCD" w:rsidRDefault="00736CCD" w:rsidP="00736CCD">
      <w:pPr>
        <w:pStyle w:val="Heading2"/>
      </w:pPr>
      <w:r>
        <w:t>Improvements</w:t>
      </w:r>
    </w:p>
    <w:p w14:paraId="605BEA54" w14:textId="22EDA84B" w:rsidR="00736CCD" w:rsidRPr="0094226D" w:rsidRDefault="00D24F34" w:rsidP="00736CCD">
      <w:pPr>
        <w:pStyle w:val="ListParagraph"/>
        <w:numPr>
          <w:ilvl w:val="0"/>
          <w:numId w:val="5"/>
        </w:numPr>
      </w:pPr>
      <w:r>
        <w:rPr>
          <w:lang w:val="en-US"/>
        </w:rPr>
        <w:t>Take end users to specific forms to resolve the data quality issue</w:t>
      </w:r>
    </w:p>
    <w:p w14:paraId="7DB62A61" w14:textId="77777777" w:rsidR="0094226D" w:rsidRDefault="0094226D" w:rsidP="0094226D">
      <w:pPr>
        <w:ind w:left="360"/>
      </w:pPr>
    </w:p>
    <w:p w14:paraId="5084BAA8" w14:textId="38AD53C6" w:rsidR="0094226D" w:rsidRPr="00820C76" w:rsidRDefault="0094226D" w:rsidP="0094226D">
      <w:pPr>
        <w:pStyle w:val="Heading2"/>
        <w:numPr>
          <w:ilvl w:val="0"/>
          <w:numId w:val="5"/>
        </w:numPr>
        <w:rPr>
          <w:sz w:val="24"/>
          <w:szCs w:val="24"/>
        </w:rPr>
      </w:pPr>
      <w:r>
        <w:rPr>
          <w:lang w:val="en-GB"/>
        </w:rPr>
        <w:t xml:space="preserve">Time </w:t>
      </w:r>
      <w:r w:rsidRPr="00820C76">
        <w:rPr>
          <w:sz w:val="24"/>
          <w:szCs w:val="24"/>
          <w:lang w:val="en-GB"/>
        </w:rPr>
        <w:t>Lines</w:t>
      </w:r>
    </w:p>
    <w:tbl>
      <w:tblPr>
        <w:tblStyle w:val="TableGrid"/>
        <w:tblW w:w="9027" w:type="dxa"/>
        <w:tblLayout w:type="fixed"/>
        <w:tblLook w:val="06A0" w:firstRow="1" w:lastRow="0" w:firstColumn="1" w:lastColumn="0" w:noHBand="1" w:noVBand="1"/>
      </w:tblPr>
      <w:tblGrid>
        <w:gridCol w:w="3681"/>
        <w:gridCol w:w="2337"/>
        <w:gridCol w:w="3009"/>
      </w:tblGrid>
      <w:tr w:rsidR="0094226D" w:rsidRPr="00820C76" w14:paraId="3FC8BA80" w14:textId="77777777" w:rsidTr="00820C76">
        <w:tc>
          <w:tcPr>
            <w:tcW w:w="3681" w:type="dxa"/>
            <w:shd w:val="clear" w:color="auto" w:fill="B4C6E7" w:themeFill="accent1" w:themeFillTint="66"/>
          </w:tcPr>
          <w:p w14:paraId="0EF99CC5" w14:textId="32CEB7B1" w:rsidR="0094226D" w:rsidRPr="00820C76" w:rsidRDefault="00820C76" w:rsidP="00A41627">
            <w:pPr>
              <w:rPr>
                <w:sz w:val="24"/>
                <w:szCs w:val="24"/>
                <w:lang w:val="en-GB"/>
              </w:rPr>
            </w:pPr>
            <w:r w:rsidRPr="00820C76">
              <w:rPr>
                <w:sz w:val="24"/>
                <w:szCs w:val="24"/>
                <w:lang w:val="en-GB"/>
              </w:rPr>
              <w:t>Module Release</w:t>
            </w:r>
          </w:p>
        </w:tc>
        <w:tc>
          <w:tcPr>
            <w:tcW w:w="2337" w:type="dxa"/>
            <w:shd w:val="clear" w:color="auto" w:fill="B4C6E7" w:themeFill="accent1" w:themeFillTint="66"/>
          </w:tcPr>
          <w:p w14:paraId="18FFEDF6" w14:textId="42176CE2" w:rsidR="0094226D" w:rsidRPr="00820C76" w:rsidRDefault="0080156A" w:rsidP="00A41627">
            <w:pPr>
              <w:rPr>
                <w:sz w:val="24"/>
                <w:szCs w:val="24"/>
                <w:lang w:val="en-GB"/>
              </w:rPr>
            </w:pPr>
            <w:r w:rsidRPr="00820C76">
              <w:rPr>
                <w:sz w:val="24"/>
                <w:szCs w:val="24"/>
                <w:lang w:val="en-GB"/>
              </w:rPr>
              <w:t>Start Date</w:t>
            </w:r>
          </w:p>
        </w:tc>
        <w:tc>
          <w:tcPr>
            <w:tcW w:w="3009" w:type="dxa"/>
            <w:shd w:val="clear" w:color="auto" w:fill="B4C6E7" w:themeFill="accent1" w:themeFillTint="66"/>
          </w:tcPr>
          <w:p w14:paraId="2D58B948" w14:textId="472E6AAC" w:rsidR="0094226D" w:rsidRPr="00820C76" w:rsidRDefault="0080156A" w:rsidP="00A41627">
            <w:pPr>
              <w:rPr>
                <w:sz w:val="24"/>
                <w:szCs w:val="24"/>
                <w:lang w:val="en-GB"/>
              </w:rPr>
            </w:pPr>
            <w:r w:rsidRPr="00820C76">
              <w:rPr>
                <w:sz w:val="24"/>
                <w:szCs w:val="24"/>
                <w:lang w:val="en-GB"/>
              </w:rPr>
              <w:t>End Date</w:t>
            </w:r>
          </w:p>
        </w:tc>
      </w:tr>
      <w:tr w:rsidR="0094226D" w:rsidRPr="00820C76" w14:paraId="0045A8B4" w14:textId="77777777" w:rsidTr="00A41627">
        <w:tc>
          <w:tcPr>
            <w:tcW w:w="3681" w:type="dxa"/>
          </w:tcPr>
          <w:p w14:paraId="12A794F3" w14:textId="517D8C0B" w:rsidR="0094226D" w:rsidRPr="00820C76" w:rsidRDefault="0080156A" w:rsidP="00A41627">
            <w:pPr>
              <w:rPr>
                <w:sz w:val="24"/>
                <w:szCs w:val="24"/>
                <w:lang w:val="en-GB"/>
              </w:rPr>
            </w:pPr>
            <w:r w:rsidRPr="00820C76">
              <w:rPr>
                <w:sz w:val="24"/>
                <w:szCs w:val="24"/>
                <w:lang w:val="en-GB"/>
              </w:rPr>
              <w:t>Release Plugin to partner for test</w:t>
            </w:r>
          </w:p>
        </w:tc>
        <w:tc>
          <w:tcPr>
            <w:tcW w:w="2337" w:type="dxa"/>
          </w:tcPr>
          <w:p w14:paraId="4209D697" w14:textId="72B1962C" w:rsidR="0094226D" w:rsidRPr="00820C76" w:rsidRDefault="00D24F34" w:rsidP="00D24F34">
            <w:pPr>
              <w:rPr>
                <w:sz w:val="24"/>
                <w:szCs w:val="24"/>
                <w:lang w:val="en-GB"/>
              </w:rPr>
            </w:pPr>
            <w:r>
              <w:rPr>
                <w:sz w:val="24"/>
                <w:szCs w:val="24"/>
                <w:lang w:val="en-GB"/>
              </w:rPr>
              <w:t>May 20</w:t>
            </w:r>
            <w:r w:rsidR="0080156A" w:rsidRPr="00820C76">
              <w:rPr>
                <w:sz w:val="24"/>
                <w:szCs w:val="24"/>
                <w:vertAlign w:val="superscript"/>
                <w:lang w:val="en-GB"/>
              </w:rPr>
              <w:t>th</w:t>
            </w:r>
            <w:r w:rsidR="0080156A" w:rsidRPr="00820C76">
              <w:rPr>
                <w:sz w:val="24"/>
                <w:szCs w:val="24"/>
                <w:lang w:val="en-GB"/>
              </w:rPr>
              <w:t xml:space="preserve"> 2021</w:t>
            </w:r>
          </w:p>
        </w:tc>
        <w:tc>
          <w:tcPr>
            <w:tcW w:w="3009" w:type="dxa"/>
          </w:tcPr>
          <w:p w14:paraId="0E7A2E0F" w14:textId="6CB583C5" w:rsidR="0094226D" w:rsidRPr="00820C76" w:rsidRDefault="00D24F34" w:rsidP="00A41627">
            <w:pPr>
              <w:rPr>
                <w:sz w:val="24"/>
                <w:szCs w:val="24"/>
                <w:lang w:val="en-GB"/>
              </w:rPr>
            </w:pPr>
            <w:r>
              <w:rPr>
                <w:sz w:val="24"/>
                <w:szCs w:val="24"/>
                <w:lang w:val="en-GB"/>
              </w:rPr>
              <w:t>2</w:t>
            </w:r>
            <w:r w:rsidR="0080156A" w:rsidRPr="00820C76">
              <w:rPr>
                <w:sz w:val="24"/>
                <w:szCs w:val="24"/>
                <w:lang w:val="en-GB"/>
              </w:rPr>
              <w:t>8</w:t>
            </w:r>
            <w:r w:rsidR="0080156A" w:rsidRPr="00820C76">
              <w:rPr>
                <w:sz w:val="24"/>
                <w:szCs w:val="24"/>
                <w:vertAlign w:val="superscript"/>
                <w:lang w:val="en-GB"/>
              </w:rPr>
              <w:t>th</w:t>
            </w:r>
            <w:r w:rsidR="0080156A" w:rsidRPr="00820C76">
              <w:rPr>
                <w:sz w:val="24"/>
                <w:szCs w:val="24"/>
                <w:lang w:val="en-GB"/>
              </w:rPr>
              <w:t xml:space="preserve"> May 2021</w:t>
            </w:r>
          </w:p>
        </w:tc>
      </w:tr>
      <w:tr w:rsidR="0094226D" w:rsidRPr="00820C76" w14:paraId="1A8F983D" w14:textId="77777777" w:rsidTr="00A41627">
        <w:tc>
          <w:tcPr>
            <w:tcW w:w="3681" w:type="dxa"/>
          </w:tcPr>
          <w:p w14:paraId="0B65BE29" w14:textId="626EEEC8" w:rsidR="0094226D" w:rsidRPr="00820C76" w:rsidRDefault="0080156A" w:rsidP="00A41627">
            <w:pPr>
              <w:rPr>
                <w:sz w:val="24"/>
                <w:szCs w:val="24"/>
                <w:lang w:val="en-GB"/>
              </w:rPr>
            </w:pPr>
            <w:r w:rsidRPr="00820C76">
              <w:rPr>
                <w:sz w:val="24"/>
                <w:szCs w:val="24"/>
                <w:lang w:val="en-GB"/>
              </w:rPr>
              <w:t>Final official release</w:t>
            </w:r>
          </w:p>
        </w:tc>
        <w:tc>
          <w:tcPr>
            <w:tcW w:w="2337" w:type="dxa"/>
          </w:tcPr>
          <w:p w14:paraId="593CEA49" w14:textId="68232FD0" w:rsidR="0094226D" w:rsidRPr="00820C76" w:rsidRDefault="00D24F34" w:rsidP="00D24F34">
            <w:pPr>
              <w:rPr>
                <w:sz w:val="24"/>
                <w:szCs w:val="24"/>
                <w:lang w:val="en-US"/>
              </w:rPr>
            </w:pPr>
            <w:r>
              <w:rPr>
                <w:sz w:val="24"/>
                <w:szCs w:val="24"/>
                <w:lang w:val="en-US"/>
              </w:rPr>
              <w:t>1</w:t>
            </w:r>
            <w:r w:rsidRPr="00D24F34">
              <w:rPr>
                <w:sz w:val="24"/>
                <w:szCs w:val="24"/>
                <w:vertAlign w:val="superscript"/>
                <w:lang w:val="en-US"/>
              </w:rPr>
              <w:t>st</w:t>
            </w:r>
            <w:r>
              <w:rPr>
                <w:sz w:val="24"/>
                <w:szCs w:val="24"/>
                <w:lang w:val="en-US"/>
              </w:rPr>
              <w:t xml:space="preserve"> June 2021</w:t>
            </w:r>
          </w:p>
        </w:tc>
        <w:tc>
          <w:tcPr>
            <w:tcW w:w="3009" w:type="dxa"/>
          </w:tcPr>
          <w:p w14:paraId="10F4CE00" w14:textId="424A11FB" w:rsidR="0094226D" w:rsidRPr="00820C76" w:rsidRDefault="0094226D" w:rsidP="00A41627">
            <w:pPr>
              <w:rPr>
                <w:sz w:val="24"/>
                <w:szCs w:val="24"/>
                <w:lang w:val="en-US"/>
              </w:rPr>
            </w:pPr>
          </w:p>
        </w:tc>
      </w:tr>
      <w:tr w:rsidR="00DB2ADA" w:rsidRPr="00820C76" w14:paraId="11B95E89" w14:textId="77777777" w:rsidTr="00A41627">
        <w:tc>
          <w:tcPr>
            <w:tcW w:w="3681" w:type="dxa"/>
          </w:tcPr>
          <w:p w14:paraId="55B6CBD6" w14:textId="4BEDDCE1" w:rsidR="00DB2ADA" w:rsidRPr="00820C76" w:rsidRDefault="00DB2ADA" w:rsidP="00A41627">
            <w:pPr>
              <w:rPr>
                <w:sz w:val="24"/>
                <w:szCs w:val="24"/>
                <w:lang w:val="en-GB"/>
              </w:rPr>
            </w:pPr>
            <w:r>
              <w:rPr>
                <w:sz w:val="24"/>
                <w:szCs w:val="24"/>
                <w:lang w:val="en-GB"/>
              </w:rPr>
              <w:t>Sign off</w:t>
            </w:r>
          </w:p>
        </w:tc>
        <w:tc>
          <w:tcPr>
            <w:tcW w:w="2337" w:type="dxa"/>
          </w:tcPr>
          <w:p w14:paraId="60B6C21B" w14:textId="15FDBD0B" w:rsidR="00DB2ADA" w:rsidRPr="00820C76" w:rsidRDefault="00D24F34" w:rsidP="00A41627">
            <w:pPr>
              <w:rPr>
                <w:sz w:val="24"/>
                <w:szCs w:val="24"/>
                <w:lang w:val="en-US"/>
              </w:rPr>
            </w:pPr>
            <w:r>
              <w:rPr>
                <w:sz w:val="24"/>
                <w:szCs w:val="24"/>
                <w:lang w:val="en-US"/>
              </w:rPr>
              <w:t>1</w:t>
            </w:r>
            <w:r w:rsidRPr="00D24F34">
              <w:rPr>
                <w:sz w:val="24"/>
                <w:szCs w:val="24"/>
                <w:vertAlign w:val="superscript"/>
                <w:lang w:val="en-US"/>
              </w:rPr>
              <w:t>st</w:t>
            </w:r>
            <w:r>
              <w:rPr>
                <w:sz w:val="24"/>
                <w:szCs w:val="24"/>
                <w:lang w:val="en-US"/>
              </w:rPr>
              <w:t xml:space="preserve"> June 2021</w:t>
            </w:r>
          </w:p>
        </w:tc>
        <w:tc>
          <w:tcPr>
            <w:tcW w:w="3009" w:type="dxa"/>
          </w:tcPr>
          <w:p w14:paraId="5E417F31" w14:textId="77777777" w:rsidR="00DB2ADA" w:rsidRPr="00820C76" w:rsidRDefault="00DB2ADA" w:rsidP="00A41627">
            <w:pPr>
              <w:rPr>
                <w:sz w:val="24"/>
                <w:szCs w:val="24"/>
                <w:lang w:val="en-US"/>
              </w:rPr>
            </w:pPr>
          </w:p>
        </w:tc>
      </w:tr>
    </w:tbl>
    <w:p w14:paraId="399DF5F9" w14:textId="77777777" w:rsidR="0094226D" w:rsidRDefault="0094226D" w:rsidP="0094226D"/>
    <w:p w14:paraId="64D7C9CC" w14:textId="77777777" w:rsidR="00736CCD" w:rsidRDefault="00736CCD" w:rsidP="00736CCD">
      <w:pPr>
        <w:pStyle w:val="ListParagraph"/>
      </w:pPr>
    </w:p>
    <w:p w14:paraId="75B9AFF1" w14:textId="7CEAEF76" w:rsidR="0A6DD4A5" w:rsidRDefault="47C3AE80" w:rsidP="7F0A6791">
      <w:pPr>
        <w:pStyle w:val="Heading2"/>
      </w:pPr>
      <w:r w:rsidRPr="7F0A6791">
        <w:t>Requirements</w:t>
      </w:r>
    </w:p>
    <w:tbl>
      <w:tblPr>
        <w:tblStyle w:val="TableGrid"/>
        <w:tblW w:w="9027" w:type="dxa"/>
        <w:tblLayout w:type="fixed"/>
        <w:tblLook w:val="06A0" w:firstRow="1" w:lastRow="0" w:firstColumn="1" w:lastColumn="0" w:noHBand="1" w:noVBand="1"/>
      </w:tblPr>
      <w:tblGrid>
        <w:gridCol w:w="3681"/>
        <w:gridCol w:w="2835"/>
        <w:gridCol w:w="2511"/>
      </w:tblGrid>
      <w:tr w:rsidR="7F0A6791" w14:paraId="6882C32E" w14:textId="77777777" w:rsidTr="00820C76">
        <w:tc>
          <w:tcPr>
            <w:tcW w:w="3681" w:type="dxa"/>
            <w:shd w:val="clear" w:color="auto" w:fill="B4C6E7" w:themeFill="accent1" w:themeFillTint="66"/>
          </w:tcPr>
          <w:p w14:paraId="10DCC5D6" w14:textId="557B3ECF" w:rsidR="5FF812F0" w:rsidRDefault="5FF812F0" w:rsidP="7F0A6791">
            <w:r w:rsidRPr="7F0A6791">
              <w:t>Tools</w:t>
            </w:r>
          </w:p>
        </w:tc>
        <w:tc>
          <w:tcPr>
            <w:tcW w:w="2835" w:type="dxa"/>
            <w:shd w:val="clear" w:color="auto" w:fill="B4C6E7" w:themeFill="accent1" w:themeFillTint="66"/>
          </w:tcPr>
          <w:p w14:paraId="03AA160C" w14:textId="3E0B6479" w:rsidR="10359AB6" w:rsidRDefault="10359AB6" w:rsidP="7F0A6791">
            <w:r w:rsidRPr="7F0A6791">
              <w:t xml:space="preserve">New </w:t>
            </w:r>
            <w:r w:rsidR="3D17B1F3" w:rsidRPr="7F0A6791">
              <w:t>version</w:t>
            </w:r>
          </w:p>
        </w:tc>
        <w:tc>
          <w:tcPr>
            <w:tcW w:w="2511" w:type="dxa"/>
            <w:shd w:val="clear" w:color="auto" w:fill="B4C6E7" w:themeFill="accent1" w:themeFillTint="66"/>
          </w:tcPr>
          <w:p w14:paraId="363117E0" w14:textId="2B3429D9" w:rsidR="3D17B1F3" w:rsidRDefault="3D17B1F3" w:rsidP="7F0A6791">
            <w:r w:rsidRPr="7F0A6791">
              <w:t>Rollback version</w:t>
            </w:r>
            <w:r w:rsidR="02AFC45F" w:rsidRPr="7F0A6791">
              <w:t>*</w:t>
            </w:r>
          </w:p>
        </w:tc>
      </w:tr>
      <w:tr w:rsidR="00736CCD" w14:paraId="166AC68F" w14:textId="77777777" w:rsidTr="00820C76">
        <w:tc>
          <w:tcPr>
            <w:tcW w:w="3681" w:type="dxa"/>
          </w:tcPr>
          <w:p w14:paraId="26C4D03B" w14:textId="035D19A6" w:rsidR="00736CCD" w:rsidRPr="00820C76" w:rsidRDefault="00736CCD" w:rsidP="7F0A6791">
            <w:pPr>
              <w:rPr>
                <w:sz w:val="24"/>
                <w:szCs w:val="24"/>
              </w:rPr>
            </w:pPr>
            <w:bookmarkStart w:id="0" w:name="_GoBack"/>
            <w:bookmarkEnd w:id="0"/>
            <w:r w:rsidRPr="00820C76">
              <w:rPr>
                <w:sz w:val="24"/>
                <w:szCs w:val="24"/>
              </w:rPr>
              <w:t>nmrsmetadata.omod</w:t>
            </w:r>
          </w:p>
        </w:tc>
        <w:tc>
          <w:tcPr>
            <w:tcW w:w="2835" w:type="dxa"/>
          </w:tcPr>
          <w:p w14:paraId="6775276C" w14:textId="12DF2732" w:rsidR="00736CCD" w:rsidRPr="00820C76" w:rsidRDefault="00FE06AD" w:rsidP="7F0A6791">
            <w:pPr>
              <w:rPr>
                <w:sz w:val="24"/>
                <w:szCs w:val="24"/>
                <w:lang w:val="en-US"/>
              </w:rPr>
            </w:pPr>
            <w:r w:rsidRPr="00FE06AD">
              <w:rPr>
                <w:sz w:val="24"/>
                <w:szCs w:val="24"/>
                <w:lang w:val="en-US"/>
              </w:rPr>
              <w:t>nmrsmetadata-1.0.1-SNAPSHOT</w:t>
            </w:r>
          </w:p>
        </w:tc>
        <w:tc>
          <w:tcPr>
            <w:tcW w:w="2511" w:type="dxa"/>
          </w:tcPr>
          <w:p w14:paraId="147638B9" w14:textId="5FF9E6BD" w:rsidR="00736CCD" w:rsidRPr="00820C76" w:rsidRDefault="00736CCD" w:rsidP="7F0A6791">
            <w:pPr>
              <w:rPr>
                <w:sz w:val="24"/>
                <w:szCs w:val="24"/>
                <w:lang w:val="en-US"/>
              </w:rPr>
            </w:pPr>
          </w:p>
        </w:tc>
      </w:tr>
      <w:tr w:rsidR="7F0A6791" w14:paraId="54DF0926" w14:textId="77777777" w:rsidTr="00820C76">
        <w:tc>
          <w:tcPr>
            <w:tcW w:w="3681" w:type="dxa"/>
          </w:tcPr>
          <w:p w14:paraId="7E7F5AE3" w14:textId="5592F6B3" w:rsidR="16F8A7CE" w:rsidRPr="00820C76" w:rsidRDefault="16F8A7CE" w:rsidP="7F0A6791">
            <w:pPr>
              <w:spacing w:line="259" w:lineRule="auto"/>
              <w:rPr>
                <w:sz w:val="24"/>
                <w:szCs w:val="24"/>
                <w:lang w:val="en-GB"/>
              </w:rPr>
            </w:pPr>
            <w:r w:rsidRPr="00820C76">
              <w:rPr>
                <w:sz w:val="24"/>
                <w:szCs w:val="24"/>
              </w:rPr>
              <w:t>Apache Tomcat</w:t>
            </w:r>
            <w:r w:rsidR="003F6FF7" w:rsidRPr="00820C76">
              <w:rPr>
                <w:sz w:val="24"/>
                <w:szCs w:val="24"/>
                <w:lang w:val="en-GB"/>
              </w:rPr>
              <w:t xml:space="preserve"> minimum version</w:t>
            </w:r>
          </w:p>
        </w:tc>
        <w:tc>
          <w:tcPr>
            <w:tcW w:w="2835" w:type="dxa"/>
          </w:tcPr>
          <w:p w14:paraId="1A945E5B" w14:textId="11DF26E3" w:rsidR="7F0A6791" w:rsidRPr="00820C76" w:rsidRDefault="003F6FF7" w:rsidP="7F0A6791">
            <w:pPr>
              <w:rPr>
                <w:sz w:val="24"/>
                <w:szCs w:val="24"/>
              </w:rPr>
            </w:pPr>
            <w:r w:rsidRPr="00820C76">
              <w:rPr>
                <w:sz w:val="24"/>
                <w:szCs w:val="24"/>
              </w:rPr>
              <w:t>apache-tomcat-8.5.32</w:t>
            </w:r>
          </w:p>
        </w:tc>
        <w:tc>
          <w:tcPr>
            <w:tcW w:w="2511" w:type="dxa"/>
          </w:tcPr>
          <w:p w14:paraId="141E21E2" w14:textId="73F809D7" w:rsidR="7F0A6791" w:rsidRPr="00820C76" w:rsidRDefault="003F6FF7" w:rsidP="7F0A6791">
            <w:pPr>
              <w:rPr>
                <w:sz w:val="24"/>
                <w:szCs w:val="24"/>
              </w:rPr>
            </w:pPr>
            <w:r w:rsidRPr="00820C76">
              <w:rPr>
                <w:sz w:val="24"/>
                <w:szCs w:val="24"/>
              </w:rPr>
              <w:t>apache-tomcat-8.5.32</w:t>
            </w:r>
          </w:p>
        </w:tc>
      </w:tr>
      <w:tr w:rsidR="7F0A6791" w14:paraId="32A71138" w14:textId="77777777" w:rsidTr="00820C76">
        <w:tc>
          <w:tcPr>
            <w:tcW w:w="3681" w:type="dxa"/>
          </w:tcPr>
          <w:p w14:paraId="4C7DEF3D" w14:textId="11E21477" w:rsidR="16F8A7CE" w:rsidRPr="00820C76" w:rsidRDefault="16F8A7CE" w:rsidP="7F0A6791">
            <w:pPr>
              <w:rPr>
                <w:sz w:val="24"/>
                <w:szCs w:val="24"/>
              </w:rPr>
            </w:pPr>
            <w:r w:rsidRPr="00820C76">
              <w:rPr>
                <w:sz w:val="24"/>
                <w:szCs w:val="24"/>
              </w:rPr>
              <w:t>Mysql</w:t>
            </w:r>
          </w:p>
        </w:tc>
        <w:tc>
          <w:tcPr>
            <w:tcW w:w="2835" w:type="dxa"/>
          </w:tcPr>
          <w:p w14:paraId="3BB3713A" w14:textId="060C3FB7" w:rsidR="7F0A6791" w:rsidRPr="00820C76" w:rsidRDefault="00821DB0" w:rsidP="7F0A6791">
            <w:pPr>
              <w:rPr>
                <w:sz w:val="24"/>
                <w:szCs w:val="24"/>
              </w:rPr>
            </w:pPr>
            <w:r w:rsidRPr="00820C76">
              <w:rPr>
                <w:sz w:val="24"/>
                <w:szCs w:val="24"/>
              </w:rPr>
              <w:t>5.7</w:t>
            </w:r>
          </w:p>
        </w:tc>
        <w:tc>
          <w:tcPr>
            <w:tcW w:w="2511" w:type="dxa"/>
          </w:tcPr>
          <w:p w14:paraId="23E288C7" w14:textId="704DAA0A" w:rsidR="7F0A6791" w:rsidRPr="00820C76" w:rsidRDefault="00821DB0" w:rsidP="7F0A6791">
            <w:pPr>
              <w:rPr>
                <w:sz w:val="24"/>
                <w:szCs w:val="24"/>
              </w:rPr>
            </w:pPr>
            <w:r w:rsidRPr="00820C76">
              <w:rPr>
                <w:sz w:val="24"/>
                <w:szCs w:val="24"/>
              </w:rPr>
              <w:t>5.7</w:t>
            </w:r>
          </w:p>
        </w:tc>
      </w:tr>
    </w:tbl>
    <w:p w14:paraId="6DA23FA1" w14:textId="3A423543" w:rsidR="1056E4A9" w:rsidRDefault="1056E4A9" w:rsidP="7F0A6791">
      <w:r>
        <w:t>*Rollback version is the version as at the last stable release.</w:t>
      </w:r>
    </w:p>
    <w:p w14:paraId="289F7B39" w14:textId="77777777" w:rsidR="00F64A67" w:rsidRDefault="00F64A67" w:rsidP="00F64A67">
      <w:pPr>
        <w:pStyle w:val="Heading1"/>
      </w:pPr>
      <w:r w:rsidRPr="47FC4597">
        <w:rPr>
          <w:lang w:val="ro-MD"/>
        </w:rPr>
        <w:t>Step by step guide to upgrade an existing platform</w:t>
      </w:r>
    </w:p>
    <w:p w14:paraId="7B625F71" w14:textId="3A4D733A" w:rsidR="00821DB0" w:rsidRPr="00821DB0" w:rsidRDefault="00821DB0" w:rsidP="47FC4597">
      <w:pPr>
        <w:pStyle w:val="ListParagraph"/>
        <w:numPr>
          <w:ilvl w:val="0"/>
          <w:numId w:val="4"/>
        </w:numPr>
        <w:rPr>
          <w:rFonts w:eastAsiaTheme="minorEastAsia"/>
          <w:lang w:val="ro-MD"/>
        </w:rPr>
      </w:pPr>
      <w:r>
        <w:rPr>
          <w:rFonts w:eastAsiaTheme="minorEastAsia"/>
        </w:rPr>
        <w:t>Stop apache tomcat service.</w:t>
      </w:r>
    </w:p>
    <w:p w14:paraId="3735EA5B" w14:textId="2A618CC6" w:rsidR="2101E156" w:rsidRPr="00821DB0" w:rsidRDefault="00821DB0" w:rsidP="47FC4597">
      <w:pPr>
        <w:pStyle w:val="ListParagraph"/>
        <w:numPr>
          <w:ilvl w:val="0"/>
          <w:numId w:val="4"/>
        </w:numPr>
        <w:rPr>
          <w:rFonts w:eastAsiaTheme="minorEastAsia"/>
          <w:lang w:val="ro-MD"/>
        </w:rPr>
      </w:pPr>
      <w:r>
        <w:t>Backup your current database and modules folder.</w:t>
      </w:r>
    </w:p>
    <w:p w14:paraId="0C51797F" w14:textId="2E454B9F" w:rsidR="00821DB0" w:rsidRPr="00821DB0" w:rsidRDefault="00821DB0" w:rsidP="47FC4597">
      <w:pPr>
        <w:pStyle w:val="ListParagraph"/>
        <w:numPr>
          <w:ilvl w:val="0"/>
          <w:numId w:val="4"/>
        </w:numPr>
        <w:rPr>
          <w:rFonts w:eastAsiaTheme="minorEastAsia"/>
          <w:lang w:val="ro-MD"/>
        </w:rPr>
      </w:pPr>
      <w:r>
        <w:rPr>
          <w:rFonts w:eastAsiaTheme="minorEastAsia"/>
        </w:rPr>
        <w:t>Remove</w:t>
      </w:r>
      <w:r w:rsidR="00D24F34">
        <w:rPr>
          <w:rFonts w:eastAsiaTheme="minorEastAsia"/>
          <w:lang w:val="en-US"/>
        </w:rPr>
        <w:t xml:space="preserve"> all previous version of</w:t>
      </w:r>
      <w:r>
        <w:rPr>
          <w:rFonts w:eastAsiaTheme="minorEastAsia"/>
        </w:rPr>
        <w:t xml:space="preserve"> “</w:t>
      </w:r>
      <w:proofErr w:type="spellStart"/>
      <w:r w:rsidR="00D24F34">
        <w:rPr>
          <w:rFonts w:eastAsiaTheme="minorEastAsia"/>
          <w:lang w:val="en-US"/>
        </w:rPr>
        <w:t>dataquality</w:t>
      </w:r>
      <w:proofErr w:type="spellEnd"/>
      <w:r w:rsidRPr="00821DB0">
        <w:rPr>
          <w:rFonts w:eastAsiaTheme="minorEastAsia"/>
        </w:rPr>
        <w:t>-1.</w:t>
      </w:r>
      <w:r w:rsidR="00D24F34">
        <w:rPr>
          <w:rFonts w:eastAsiaTheme="minorEastAsia"/>
          <w:lang w:val="en-US"/>
        </w:rPr>
        <w:t>0</w:t>
      </w:r>
      <w:r w:rsidR="001E2454">
        <w:rPr>
          <w:rFonts w:eastAsiaTheme="minorEastAsia"/>
          <w:lang w:val="en-US"/>
        </w:rPr>
        <w:t>.1.</w:t>
      </w:r>
      <w:r w:rsidRPr="00821DB0">
        <w:rPr>
          <w:rFonts w:eastAsiaTheme="minorEastAsia"/>
        </w:rPr>
        <w:t>omod</w:t>
      </w:r>
      <w:r>
        <w:rPr>
          <w:rFonts w:eastAsiaTheme="minorEastAsia"/>
        </w:rPr>
        <w:t>” from the modules folder.</w:t>
      </w:r>
    </w:p>
    <w:p w14:paraId="34DC081E" w14:textId="2074BEDE" w:rsidR="00736CCD" w:rsidRPr="00736CCD" w:rsidRDefault="00821DB0" w:rsidP="00736CCD">
      <w:pPr>
        <w:pStyle w:val="ListParagraph"/>
        <w:numPr>
          <w:ilvl w:val="0"/>
          <w:numId w:val="4"/>
        </w:numPr>
        <w:rPr>
          <w:rFonts w:eastAsiaTheme="minorEastAsia"/>
          <w:lang w:val="ro-MD"/>
        </w:rPr>
      </w:pPr>
      <w:r>
        <w:rPr>
          <w:rFonts w:eastAsiaTheme="minorEastAsia"/>
        </w:rPr>
        <w:t>Replace the removed module with “</w:t>
      </w:r>
      <w:proofErr w:type="spellStart"/>
      <w:r w:rsidR="00D24F34">
        <w:rPr>
          <w:rFonts w:eastAsiaTheme="minorEastAsia"/>
          <w:lang w:val="en-US"/>
        </w:rPr>
        <w:t>dataquality</w:t>
      </w:r>
      <w:proofErr w:type="spellEnd"/>
      <w:r w:rsidRPr="00821DB0">
        <w:rPr>
          <w:rFonts w:eastAsiaTheme="minorEastAsia"/>
        </w:rPr>
        <w:t>-1</w:t>
      </w:r>
      <w:r w:rsidR="00D24F34">
        <w:rPr>
          <w:rFonts w:eastAsiaTheme="minorEastAsia"/>
        </w:rPr>
        <w:t>.0</w:t>
      </w:r>
      <w:r>
        <w:rPr>
          <w:rFonts w:eastAsiaTheme="minorEastAsia"/>
        </w:rPr>
        <w:t>.</w:t>
      </w:r>
      <w:r w:rsidR="001E2454">
        <w:rPr>
          <w:rFonts w:eastAsiaTheme="minorEastAsia"/>
          <w:lang w:val="en-US"/>
        </w:rPr>
        <w:t>2</w:t>
      </w:r>
      <w:r w:rsidRPr="00821DB0">
        <w:rPr>
          <w:rFonts w:eastAsiaTheme="minorEastAsia"/>
        </w:rPr>
        <w:t>.omod</w:t>
      </w:r>
      <w:r>
        <w:rPr>
          <w:rFonts w:eastAsiaTheme="minorEastAsia"/>
        </w:rPr>
        <w:t>”.</w:t>
      </w:r>
    </w:p>
    <w:p w14:paraId="13788397" w14:textId="37343FE7" w:rsidR="00736CCD" w:rsidRPr="00736CCD" w:rsidRDefault="00736CCD" w:rsidP="00736CCD">
      <w:pPr>
        <w:pStyle w:val="ListParagraph"/>
        <w:numPr>
          <w:ilvl w:val="0"/>
          <w:numId w:val="4"/>
        </w:numPr>
        <w:rPr>
          <w:rFonts w:eastAsiaTheme="minorEastAsia"/>
          <w:lang w:val="ro-MD"/>
        </w:rPr>
      </w:pPr>
      <w:r>
        <w:rPr>
          <w:rFonts w:eastAsiaTheme="minorEastAsia"/>
          <w:lang w:val="en-US"/>
        </w:rPr>
        <w:t>Drop</w:t>
      </w:r>
      <w:r w:rsidRPr="00736CCD">
        <w:rPr>
          <w:rFonts w:eastAsiaTheme="minorEastAsia"/>
          <w:lang w:val="en-US"/>
        </w:rPr>
        <w:t xml:space="preserve"> </w:t>
      </w:r>
      <w:r w:rsidRPr="00736CCD">
        <w:t>nmrsmetadata.omod</w:t>
      </w:r>
      <w:r>
        <w:rPr>
          <w:lang w:val="en-US"/>
        </w:rPr>
        <w:t xml:space="preserve"> to the modules folder.</w:t>
      </w:r>
    </w:p>
    <w:p w14:paraId="7A097D52" w14:textId="17ECF293" w:rsidR="00821DB0" w:rsidRDefault="00821DB0" w:rsidP="47FC4597">
      <w:pPr>
        <w:pStyle w:val="ListParagraph"/>
        <w:numPr>
          <w:ilvl w:val="0"/>
          <w:numId w:val="4"/>
        </w:numPr>
        <w:rPr>
          <w:rFonts w:eastAsiaTheme="minorEastAsia"/>
          <w:lang w:val="ro-MD"/>
        </w:rPr>
      </w:pPr>
      <w:r>
        <w:rPr>
          <w:rFonts w:eastAsiaTheme="minorEastAsia"/>
        </w:rPr>
        <w:t>Start apache tomcat service.</w:t>
      </w:r>
    </w:p>
    <w:p w14:paraId="0947010B" w14:textId="77777777" w:rsidR="00F64A67" w:rsidRPr="00F64A67" w:rsidRDefault="00F64A67" w:rsidP="00F64A67">
      <w:pPr>
        <w:pStyle w:val="Heading1"/>
      </w:pPr>
      <w:r w:rsidRPr="47FC4597">
        <w:rPr>
          <w:lang w:val="ro-MD"/>
        </w:rPr>
        <w:t>Step by step guide for new installation</w:t>
      </w:r>
    </w:p>
    <w:p w14:paraId="507FB7F1" w14:textId="77777777" w:rsidR="00821DB0" w:rsidRPr="00821DB0" w:rsidRDefault="00821DB0" w:rsidP="00821DB0">
      <w:pPr>
        <w:pStyle w:val="ListParagraph"/>
        <w:numPr>
          <w:ilvl w:val="0"/>
          <w:numId w:val="4"/>
        </w:numPr>
        <w:rPr>
          <w:rFonts w:eastAsiaTheme="minorEastAsia"/>
          <w:lang w:val="ro-MD"/>
        </w:rPr>
      </w:pPr>
      <w:r>
        <w:rPr>
          <w:rFonts w:eastAsiaTheme="minorEastAsia"/>
        </w:rPr>
        <w:t>Stop apache tomcat service.</w:t>
      </w:r>
    </w:p>
    <w:p w14:paraId="4EC07E4E" w14:textId="77777777" w:rsidR="00821DB0" w:rsidRPr="00821DB0" w:rsidRDefault="00821DB0" w:rsidP="00821DB0">
      <w:pPr>
        <w:pStyle w:val="ListParagraph"/>
        <w:numPr>
          <w:ilvl w:val="0"/>
          <w:numId w:val="4"/>
        </w:numPr>
        <w:rPr>
          <w:rFonts w:eastAsiaTheme="minorEastAsia"/>
          <w:lang w:val="ro-MD"/>
        </w:rPr>
      </w:pPr>
      <w:r>
        <w:t>Backup your current database and modules folder.</w:t>
      </w:r>
    </w:p>
    <w:p w14:paraId="31A42779" w14:textId="4EFF0687" w:rsidR="00736CCD" w:rsidRPr="00736CCD" w:rsidRDefault="00740DF4" w:rsidP="00736CCD">
      <w:pPr>
        <w:pStyle w:val="ListParagraph"/>
        <w:numPr>
          <w:ilvl w:val="0"/>
          <w:numId w:val="4"/>
        </w:numPr>
        <w:rPr>
          <w:rFonts w:eastAsiaTheme="minorEastAsia"/>
          <w:lang w:val="ro-MD"/>
        </w:rPr>
      </w:pPr>
      <w:r>
        <w:rPr>
          <w:rFonts w:eastAsiaTheme="minorEastAsia"/>
        </w:rPr>
        <w:t>Drop “</w:t>
      </w:r>
      <w:proofErr w:type="spellStart"/>
      <w:r w:rsidR="00D24F34">
        <w:rPr>
          <w:rFonts w:eastAsiaTheme="minorEastAsia"/>
          <w:lang w:val="en-US"/>
        </w:rPr>
        <w:t>dataquality</w:t>
      </w:r>
      <w:proofErr w:type="spellEnd"/>
      <w:r w:rsidR="00D24F34" w:rsidRPr="00821DB0">
        <w:rPr>
          <w:rFonts w:eastAsiaTheme="minorEastAsia"/>
        </w:rPr>
        <w:t>-1.</w:t>
      </w:r>
      <w:r w:rsidR="00D24F34">
        <w:rPr>
          <w:rFonts w:eastAsiaTheme="minorEastAsia"/>
          <w:lang w:val="en-US"/>
        </w:rPr>
        <w:t>0.1.</w:t>
      </w:r>
      <w:r w:rsidR="00D24F34" w:rsidRPr="00821DB0">
        <w:rPr>
          <w:rFonts w:eastAsiaTheme="minorEastAsia"/>
        </w:rPr>
        <w:t>omod</w:t>
      </w:r>
      <w:r w:rsidR="00821DB0">
        <w:rPr>
          <w:rFonts w:eastAsiaTheme="minorEastAsia"/>
        </w:rPr>
        <w:t>”</w:t>
      </w:r>
      <w:r>
        <w:rPr>
          <w:rFonts w:eastAsiaTheme="minorEastAsia"/>
        </w:rPr>
        <w:t xml:space="preserve"> in your modules folder.</w:t>
      </w:r>
      <w:r w:rsidR="00736CCD" w:rsidRPr="00736CCD">
        <w:rPr>
          <w:rFonts w:eastAsiaTheme="minorEastAsia"/>
          <w:lang w:val="ro-MD"/>
        </w:rPr>
        <w:t xml:space="preserve"> </w:t>
      </w:r>
    </w:p>
    <w:p w14:paraId="09B9F602" w14:textId="022B7DAD" w:rsidR="00821DB0" w:rsidRPr="00736CCD" w:rsidRDefault="00736CCD" w:rsidP="00736CCD">
      <w:pPr>
        <w:pStyle w:val="ListParagraph"/>
        <w:numPr>
          <w:ilvl w:val="0"/>
          <w:numId w:val="4"/>
        </w:numPr>
        <w:rPr>
          <w:rFonts w:eastAsiaTheme="minorEastAsia"/>
          <w:lang w:val="ro-MD"/>
        </w:rPr>
      </w:pPr>
      <w:r>
        <w:rPr>
          <w:rFonts w:eastAsiaTheme="minorEastAsia"/>
          <w:lang w:val="en-US"/>
        </w:rPr>
        <w:t>Drop</w:t>
      </w:r>
      <w:r w:rsidRPr="00736CCD">
        <w:rPr>
          <w:rFonts w:eastAsiaTheme="minorEastAsia"/>
          <w:lang w:val="en-US"/>
        </w:rPr>
        <w:t xml:space="preserve"> </w:t>
      </w:r>
      <w:r w:rsidRPr="00736CCD">
        <w:t>nmrsmetadata.omod</w:t>
      </w:r>
      <w:r>
        <w:rPr>
          <w:lang w:val="en-US"/>
        </w:rPr>
        <w:t xml:space="preserve"> to the modules folder.</w:t>
      </w:r>
    </w:p>
    <w:p w14:paraId="0D32C069" w14:textId="4A5AA869" w:rsidR="29A0AA90" w:rsidRPr="00821DB0" w:rsidRDefault="00821DB0" w:rsidP="00821DB0">
      <w:pPr>
        <w:pStyle w:val="ListParagraph"/>
        <w:numPr>
          <w:ilvl w:val="0"/>
          <w:numId w:val="4"/>
        </w:numPr>
        <w:rPr>
          <w:rFonts w:eastAsiaTheme="minorEastAsia"/>
          <w:lang w:val="ro-MD"/>
        </w:rPr>
      </w:pPr>
      <w:r>
        <w:rPr>
          <w:rFonts w:eastAsiaTheme="minorEastAsia"/>
        </w:rPr>
        <w:t>Start apache tomcat service.</w:t>
      </w:r>
    </w:p>
    <w:sectPr w:rsidR="29A0AA90" w:rsidRPr="00821DB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68C29" w14:textId="77777777" w:rsidR="00B46512" w:rsidRDefault="00B46512" w:rsidP="00F64A67">
      <w:pPr>
        <w:spacing w:after="0" w:line="240" w:lineRule="auto"/>
      </w:pPr>
      <w:r>
        <w:separator/>
      </w:r>
    </w:p>
  </w:endnote>
  <w:endnote w:type="continuationSeparator" w:id="0">
    <w:p w14:paraId="6809E877" w14:textId="77777777" w:rsidR="00B46512" w:rsidRDefault="00B46512" w:rsidP="00F64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D2C9F" w14:textId="77777777" w:rsidR="00B46512" w:rsidRDefault="00B46512" w:rsidP="00F64A67">
      <w:pPr>
        <w:spacing w:after="0" w:line="240" w:lineRule="auto"/>
      </w:pPr>
      <w:r>
        <w:separator/>
      </w:r>
    </w:p>
  </w:footnote>
  <w:footnote w:type="continuationSeparator" w:id="0">
    <w:p w14:paraId="1C57A8E2" w14:textId="77777777" w:rsidR="00B46512" w:rsidRDefault="00B46512" w:rsidP="00F64A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E4428" w14:textId="169AF43D" w:rsidR="00F64A67" w:rsidRPr="00736CCD" w:rsidRDefault="00D24F34">
    <w:pPr>
      <w:pStyle w:val="Header"/>
      <w:rPr>
        <w:lang w:val="en-US"/>
      </w:rPr>
    </w:pPr>
    <w:r>
      <w:rPr>
        <w:lang w:val="en-US"/>
      </w:rPr>
      <w:t>19</w:t>
    </w:r>
    <w:r w:rsidR="00F90123">
      <w:t>-</w:t>
    </w:r>
    <w:r w:rsidR="00C51B66">
      <w:rPr>
        <w:lang w:val="en-US"/>
      </w:rPr>
      <w:t>05</w:t>
    </w:r>
    <w:r w:rsidR="00F90123">
      <w:t>-202</w:t>
    </w:r>
    <w:r w:rsidR="00736CCD">
      <w:rPr>
        <w:lang w:val="en-US"/>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A3F0A"/>
    <w:multiLevelType w:val="hybridMultilevel"/>
    <w:tmpl w:val="41A609C6"/>
    <w:lvl w:ilvl="0" w:tplc="36D4EFBE">
      <w:start w:val="1"/>
      <w:numFmt w:val="bullet"/>
      <w:lvlText w:val=""/>
      <w:lvlJc w:val="left"/>
      <w:pPr>
        <w:ind w:left="720" w:hanging="360"/>
      </w:pPr>
      <w:rPr>
        <w:rFonts w:ascii="Symbol" w:hAnsi="Symbol" w:hint="default"/>
      </w:rPr>
    </w:lvl>
    <w:lvl w:ilvl="1" w:tplc="D4B6ED10">
      <w:start w:val="1"/>
      <w:numFmt w:val="bullet"/>
      <w:lvlText w:val="o"/>
      <w:lvlJc w:val="left"/>
      <w:pPr>
        <w:ind w:left="1440" w:hanging="360"/>
      </w:pPr>
      <w:rPr>
        <w:rFonts w:ascii="Courier New" w:hAnsi="Courier New" w:hint="default"/>
      </w:rPr>
    </w:lvl>
    <w:lvl w:ilvl="2" w:tplc="3E7EE6D6">
      <w:start w:val="1"/>
      <w:numFmt w:val="bullet"/>
      <w:lvlText w:val=""/>
      <w:lvlJc w:val="left"/>
      <w:pPr>
        <w:ind w:left="2160" w:hanging="360"/>
      </w:pPr>
      <w:rPr>
        <w:rFonts w:ascii="Wingdings" w:hAnsi="Wingdings" w:hint="default"/>
      </w:rPr>
    </w:lvl>
    <w:lvl w:ilvl="3" w:tplc="616E344C">
      <w:start w:val="1"/>
      <w:numFmt w:val="bullet"/>
      <w:lvlText w:val=""/>
      <w:lvlJc w:val="left"/>
      <w:pPr>
        <w:ind w:left="2880" w:hanging="360"/>
      </w:pPr>
      <w:rPr>
        <w:rFonts w:ascii="Symbol" w:hAnsi="Symbol" w:hint="default"/>
      </w:rPr>
    </w:lvl>
    <w:lvl w:ilvl="4" w:tplc="BCD01AD0">
      <w:start w:val="1"/>
      <w:numFmt w:val="bullet"/>
      <w:lvlText w:val="o"/>
      <w:lvlJc w:val="left"/>
      <w:pPr>
        <w:ind w:left="3600" w:hanging="360"/>
      </w:pPr>
      <w:rPr>
        <w:rFonts w:ascii="Courier New" w:hAnsi="Courier New" w:hint="default"/>
      </w:rPr>
    </w:lvl>
    <w:lvl w:ilvl="5" w:tplc="1A1C1F22">
      <w:start w:val="1"/>
      <w:numFmt w:val="bullet"/>
      <w:lvlText w:val=""/>
      <w:lvlJc w:val="left"/>
      <w:pPr>
        <w:ind w:left="4320" w:hanging="360"/>
      </w:pPr>
      <w:rPr>
        <w:rFonts w:ascii="Wingdings" w:hAnsi="Wingdings" w:hint="default"/>
      </w:rPr>
    </w:lvl>
    <w:lvl w:ilvl="6" w:tplc="9C1EA9E4">
      <w:start w:val="1"/>
      <w:numFmt w:val="bullet"/>
      <w:lvlText w:val=""/>
      <w:lvlJc w:val="left"/>
      <w:pPr>
        <w:ind w:left="5040" w:hanging="360"/>
      </w:pPr>
      <w:rPr>
        <w:rFonts w:ascii="Symbol" w:hAnsi="Symbol" w:hint="default"/>
      </w:rPr>
    </w:lvl>
    <w:lvl w:ilvl="7" w:tplc="1B6E9FFC">
      <w:start w:val="1"/>
      <w:numFmt w:val="bullet"/>
      <w:lvlText w:val="o"/>
      <w:lvlJc w:val="left"/>
      <w:pPr>
        <w:ind w:left="5760" w:hanging="360"/>
      </w:pPr>
      <w:rPr>
        <w:rFonts w:ascii="Courier New" w:hAnsi="Courier New" w:hint="default"/>
      </w:rPr>
    </w:lvl>
    <w:lvl w:ilvl="8" w:tplc="2FAE8568">
      <w:start w:val="1"/>
      <w:numFmt w:val="bullet"/>
      <w:lvlText w:val=""/>
      <w:lvlJc w:val="left"/>
      <w:pPr>
        <w:ind w:left="6480" w:hanging="360"/>
      </w:pPr>
      <w:rPr>
        <w:rFonts w:ascii="Wingdings" w:hAnsi="Wingdings" w:hint="default"/>
      </w:rPr>
    </w:lvl>
  </w:abstractNum>
  <w:abstractNum w:abstractNumId="1" w15:restartNumberingAfterBreak="0">
    <w:nsid w:val="034E7BA2"/>
    <w:multiLevelType w:val="hybridMultilevel"/>
    <w:tmpl w:val="9538F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CD5007"/>
    <w:multiLevelType w:val="hybridMultilevel"/>
    <w:tmpl w:val="B7523766"/>
    <w:lvl w:ilvl="0" w:tplc="B49A0B34">
      <w:start w:val="1"/>
      <w:numFmt w:val="bullet"/>
      <w:lvlText w:val=""/>
      <w:lvlJc w:val="left"/>
      <w:pPr>
        <w:ind w:left="720" w:hanging="360"/>
      </w:pPr>
      <w:rPr>
        <w:rFonts w:ascii="Symbol" w:hAnsi="Symbol" w:hint="default"/>
      </w:rPr>
    </w:lvl>
    <w:lvl w:ilvl="1" w:tplc="3752CF46">
      <w:start w:val="1"/>
      <w:numFmt w:val="bullet"/>
      <w:lvlText w:val="o"/>
      <w:lvlJc w:val="left"/>
      <w:pPr>
        <w:ind w:left="1440" w:hanging="360"/>
      </w:pPr>
      <w:rPr>
        <w:rFonts w:ascii="Courier New" w:hAnsi="Courier New" w:hint="default"/>
      </w:rPr>
    </w:lvl>
    <w:lvl w:ilvl="2" w:tplc="4D623112">
      <w:start w:val="1"/>
      <w:numFmt w:val="bullet"/>
      <w:lvlText w:val=""/>
      <w:lvlJc w:val="left"/>
      <w:pPr>
        <w:ind w:left="2160" w:hanging="360"/>
      </w:pPr>
      <w:rPr>
        <w:rFonts w:ascii="Wingdings" w:hAnsi="Wingdings" w:hint="default"/>
      </w:rPr>
    </w:lvl>
    <w:lvl w:ilvl="3" w:tplc="FB2EDA06">
      <w:start w:val="1"/>
      <w:numFmt w:val="bullet"/>
      <w:lvlText w:val=""/>
      <w:lvlJc w:val="left"/>
      <w:pPr>
        <w:ind w:left="2880" w:hanging="360"/>
      </w:pPr>
      <w:rPr>
        <w:rFonts w:ascii="Symbol" w:hAnsi="Symbol" w:hint="default"/>
      </w:rPr>
    </w:lvl>
    <w:lvl w:ilvl="4" w:tplc="940CF806">
      <w:start w:val="1"/>
      <w:numFmt w:val="bullet"/>
      <w:lvlText w:val="o"/>
      <w:lvlJc w:val="left"/>
      <w:pPr>
        <w:ind w:left="3600" w:hanging="360"/>
      </w:pPr>
      <w:rPr>
        <w:rFonts w:ascii="Courier New" w:hAnsi="Courier New" w:hint="default"/>
      </w:rPr>
    </w:lvl>
    <w:lvl w:ilvl="5" w:tplc="AFCA513C">
      <w:start w:val="1"/>
      <w:numFmt w:val="bullet"/>
      <w:lvlText w:val=""/>
      <w:lvlJc w:val="left"/>
      <w:pPr>
        <w:ind w:left="4320" w:hanging="360"/>
      </w:pPr>
      <w:rPr>
        <w:rFonts w:ascii="Wingdings" w:hAnsi="Wingdings" w:hint="default"/>
      </w:rPr>
    </w:lvl>
    <w:lvl w:ilvl="6" w:tplc="FEF8FA04">
      <w:start w:val="1"/>
      <w:numFmt w:val="bullet"/>
      <w:lvlText w:val=""/>
      <w:lvlJc w:val="left"/>
      <w:pPr>
        <w:ind w:left="5040" w:hanging="360"/>
      </w:pPr>
      <w:rPr>
        <w:rFonts w:ascii="Symbol" w:hAnsi="Symbol" w:hint="default"/>
      </w:rPr>
    </w:lvl>
    <w:lvl w:ilvl="7" w:tplc="F934F774">
      <w:start w:val="1"/>
      <w:numFmt w:val="bullet"/>
      <w:lvlText w:val="o"/>
      <w:lvlJc w:val="left"/>
      <w:pPr>
        <w:ind w:left="5760" w:hanging="360"/>
      </w:pPr>
      <w:rPr>
        <w:rFonts w:ascii="Courier New" w:hAnsi="Courier New" w:hint="default"/>
      </w:rPr>
    </w:lvl>
    <w:lvl w:ilvl="8" w:tplc="C708F09C">
      <w:start w:val="1"/>
      <w:numFmt w:val="bullet"/>
      <w:lvlText w:val=""/>
      <w:lvlJc w:val="left"/>
      <w:pPr>
        <w:ind w:left="6480" w:hanging="360"/>
      </w:pPr>
      <w:rPr>
        <w:rFonts w:ascii="Wingdings" w:hAnsi="Wingdings" w:hint="default"/>
      </w:rPr>
    </w:lvl>
  </w:abstractNum>
  <w:abstractNum w:abstractNumId="3" w15:restartNumberingAfterBreak="0">
    <w:nsid w:val="2B8727AE"/>
    <w:multiLevelType w:val="hybridMultilevel"/>
    <w:tmpl w:val="FB7453DA"/>
    <w:lvl w:ilvl="0" w:tplc="27A2DD3A">
      <w:start w:val="1"/>
      <w:numFmt w:val="bullet"/>
      <w:lvlText w:val=""/>
      <w:lvlJc w:val="left"/>
      <w:pPr>
        <w:ind w:left="720" w:hanging="360"/>
      </w:pPr>
      <w:rPr>
        <w:rFonts w:ascii="Symbol" w:hAnsi="Symbol" w:hint="default"/>
      </w:rPr>
    </w:lvl>
    <w:lvl w:ilvl="1" w:tplc="8C02C724">
      <w:start w:val="1"/>
      <w:numFmt w:val="bullet"/>
      <w:lvlText w:val="o"/>
      <w:lvlJc w:val="left"/>
      <w:pPr>
        <w:ind w:left="1440" w:hanging="360"/>
      </w:pPr>
      <w:rPr>
        <w:rFonts w:ascii="Courier New" w:hAnsi="Courier New" w:hint="default"/>
      </w:rPr>
    </w:lvl>
    <w:lvl w:ilvl="2" w:tplc="67F24166">
      <w:start w:val="1"/>
      <w:numFmt w:val="bullet"/>
      <w:lvlText w:val=""/>
      <w:lvlJc w:val="left"/>
      <w:pPr>
        <w:ind w:left="2160" w:hanging="360"/>
      </w:pPr>
      <w:rPr>
        <w:rFonts w:ascii="Wingdings" w:hAnsi="Wingdings" w:hint="default"/>
      </w:rPr>
    </w:lvl>
    <w:lvl w:ilvl="3" w:tplc="391C5BF0">
      <w:start w:val="1"/>
      <w:numFmt w:val="bullet"/>
      <w:lvlText w:val=""/>
      <w:lvlJc w:val="left"/>
      <w:pPr>
        <w:ind w:left="2880" w:hanging="360"/>
      </w:pPr>
      <w:rPr>
        <w:rFonts w:ascii="Symbol" w:hAnsi="Symbol" w:hint="default"/>
      </w:rPr>
    </w:lvl>
    <w:lvl w:ilvl="4" w:tplc="8C089A32">
      <w:start w:val="1"/>
      <w:numFmt w:val="bullet"/>
      <w:lvlText w:val="o"/>
      <w:lvlJc w:val="left"/>
      <w:pPr>
        <w:ind w:left="3600" w:hanging="360"/>
      </w:pPr>
      <w:rPr>
        <w:rFonts w:ascii="Courier New" w:hAnsi="Courier New" w:hint="default"/>
      </w:rPr>
    </w:lvl>
    <w:lvl w:ilvl="5" w:tplc="20084BCE">
      <w:start w:val="1"/>
      <w:numFmt w:val="bullet"/>
      <w:lvlText w:val=""/>
      <w:lvlJc w:val="left"/>
      <w:pPr>
        <w:ind w:left="4320" w:hanging="360"/>
      </w:pPr>
      <w:rPr>
        <w:rFonts w:ascii="Wingdings" w:hAnsi="Wingdings" w:hint="default"/>
      </w:rPr>
    </w:lvl>
    <w:lvl w:ilvl="6" w:tplc="83AAA8FE">
      <w:start w:val="1"/>
      <w:numFmt w:val="bullet"/>
      <w:lvlText w:val=""/>
      <w:lvlJc w:val="left"/>
      <w:pPr>
        <w:ind w:left="5040" w:hanging="360"/>
      </w:pPr>
      <w:rPr>
        <w:rFonts w:ascii="Symbol" w:hAnsi="Symbol" w:hint="default"/>
      </w:rPr>
    </w:lvl>
    <w:lvl w:ilvl="7" w:tplc="95521702">
      <w:start w:val="1"/>
      <w:numFmt w:val="bullet"/>
      <w:lvlText w:val="o"/>
      <w:lvlJc w:val="left"/>
      <w:pPr>
        <w:ind w:left="5760" w:hanging="360"/>
      </w:pPr>
      <w:rPr>
        <w:rFonts w:ascii="Courier New" w:hAnsi="Courier New" w:hint="default"/>
      </w:rPr>
    </w:lvl>
    <w:lvl w:ilvl="8" w:tplc="0958E942">
      <w:start w:val="1"/>
      <w:numFmt w:val="bullet"/>
      <w:lvlText w:val=""/>
      <w:lvlJc w:val="left"/>
      <w:pPr>
        <w:ind w:left="6480" w:hanging="360"/>
      </w:pPr>
      <w:rPr>
        <w:rFonts w:ascii="Wingdings" w:hAnsi="Wingdings" w:hint="default"/>
      </w:rPr>
    </w:lvl>
  </w:abstractNum>
  <w:abstractNum w:abstractNumId="4" w15:restartNumberingAfterBreak="0">
    <w:nsid w:val="4FA24AF2"/>
    <w:multiLevelType w:val="hybridMultilevel"/>
    <w:tmpl w:val="D8CEDAAC"/>
    <w:lvl w:ilvl="0" w:tplc="7542CAA2">
      <w:start w:val="1"/>
      <w:numFmt w:val="bullet"/>
      <w:lvlText w:val=""/>
      <w:lvlJc w:val="left"/>
      <w:pPr>
        <w:ind w:left="720" w:hanging="360"/>
      </w:pPr>
      <w:rPr>
        <w:rFonts w:ascii="Symbol" w:hAnsi="Symbol" w:hint="default"/>
      </w:rPr>
    </w:lvl>
    <w:lvl w:ilvl="1" w:tplc="270A35B6">
      <w:start w:val="1"/>
      <w:numFmt w:val="bullet"/>
      <w:lvlText w:val="o"/>
      <w:lvlJc w:val="left"/>
      <w:pPr>
        <w:ind w:left="1440" w:hanging="360"/>
      </w:pPr>
      <w:rPr>
        <w:rFonts w:ascii="Courier New" w:hAnsi="Courier New" w:hint="default"/>
      </w:rPr>
    </w:lvl>
    <w:lvl w:ilvl="2" w:tplc="FBEC39D6">
      <w:start w:val="1"/>
      <w:numFmt w:val="bullet"/>
      <w:lvlText w:val=""/>
      <w:lvlJc w:val="left"/>
      <w:pPr>
        <w:ind w:left="2160" w:hanging="360"/>
      </w:pPr>
      <w:rPr>
        <w:rFonts w:ascii="Wingdings" w:hAnsi="Wingdings" w:hint="default"/>
      </w:rPr>
    </w:lvl>
    <w:lvl w:ilvl="3" w:tplc="344484C6">
      <w:start w:val="1"/>
      <w:numFmt w:val="bullet"/>
      <w:lvlText w:val=""/>
      <w:lvlJc w:val="left"/>
      <w:pPr>
        <w:ind w:left="2880" w:hanging="360"/>
      </w:pPr>
      <w:rPr>
        <w:rFonts w:ascii="Symbol" w:hAnsi="Symbol" w:hint="default"/>
      </w:rPr>
    </w:lvl>
    <w:lvl w:ilvl="4" w:tplc="3D7289B4">
      <w:start w:val="1"/>
      <w:numFmt w:val="bullet"/>
      <w:lvlText w:val="o"/>
      <w:lvlJc w:val="left"/>
      <w:pPr>
        <w:ind w:left="3600" w:hanging="360"/>
      </w:pPr>
      <w:rPr>
        <w:rFonts w:ascii="Courier New" w:hAnsi="Courier New" w:hint="default"/>
      </w:rPr>
    </w:lvl>
    <w:lvl w:ilvl="5" w:tplc="4BA8BF1C">
      <w:start w:val="1"/>
      <w:numFmt w:val="bullet"/>
      <w:lvlText w:val=""/>
      <w:lvlJc w:val="left"/>
      <w:pPr>
        <w:ind w:left="4320" w:hanging="360"/>
      </w:pPr>
      <w:rPr>
        <w:rFonts w:ascii="Wingdings" w:hAnsi="Wingdings" w:hint="default"/>
      </w:rPr>
    </w:lvl>
    <w:lvl w:ilvl="6" w:tplc="0734D2CC">
      <w:start w:val="1"/>
      <w:numFmt w:val="bullet"/>
      <w:lvlText w:val=""/>
      <w:lvlJc w:val="left"/>
      <w:pPr>
        <w:ind w:left="5040" w:hanging="360"/>
      </w:pPr>
      <w:rPr>
        <w:rFonts w:ascii="Symbol" w:hAnsi="Symbol" w:hint="default"/>
      </w:rPr>
    </w:lvl>
    <w:lvl w:ilvl="7" w:tplc="7E608DB2">
      <w:start w:val="1"/>
      <w:numFmt w:val="bullet"/>
      <w:lvlText w:val="o"/>
      <w:lvlJc w:val="left"/>
      <w:pPr>
        <w:ind w:left="5760" w:hanging="360"/>
      </w:pPr>
      <w:rPr>
        <w:rFonts w:ascii="Courier New" w:hAnsi="Courier New" w:hint="default"/>
      </w:rPr>
    </w:lvl>
    <w:lvl w:ilvl="8" w:tplc="87AE82F8">
      <w:start w:val="1"/>
      <w:numFmt w:val="bullet"/>
      <w:lvlText w:val=""/>
      <w:lvlJc w:val="left"/>
      <w:pPr>
        <w:ind w:left="6480" w:hanging="360"/>
      </w:pPr>
      <w:rPr>
        <w:rFonts w:ascii="Wingdings" w:hAnsi="Wingdings" w:hint="default"/>
      </w:rPr>
    </w:lvl>
  </w:abstractNum>
  <w:abstractNum w:abstractNumId="5" w15:restartNumberingAfterBreak="0">
    <w:nsid w:val="55597CCF"/>
    <w:multiLevelType w:val="hybridMultilevel"/>
    <w:tmpl w:val="E4A0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11469"/>
    <w:multiLevelType w:val="multilevel"/>
    <w:tmpl w:val="4550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3A1F67"/>
    <w:multiLevelType w:val="hybridMultilevel"/>
    <w:tmpl w:val="EA3244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67"/>
    <w:rsid w:val="00066F95"/>
    <w:rsid w:val="00070C15"/>
    <w:rsid w:val="00092570"/>
    <w:rsid w:val="000A7719"/>
    <w:rsid w:val="000C0B4E"/>
    <w:rsid w:val="000E3C8E"/>
    <w:rsid w:val="000F4B1C"/>
    <w:rsid w:val="00163892"/>
    <w:rsid w:val="001E2454"/>
    <w:rsid w:val="001E3DFB"/>
    <w:rsid w:val="002476DE"/>
    <w:rsid w:val="0025680E"/>
    <w:rsid w:val="00276371"/>
    <w:rsid w:val="002B373D"/>
    <w:rsid w:val="003528D3"/>
    <w:rsid w:val="003848C9"/>
    <w:rsid w:val="003F6FF7"/>
    <w:rsid w:val="00413822"/>
    <w:rsid w:val="00482CDA"/>
    <w:rsid w:val="004959FD"/>
    <w:rsid w:val="004A15EB"/>
    <w:rsid w:val="0050155A"/>
    <w:rsid w:val="00522AD2"/>
    <w:rsid w:val="005523BF"/>
    <w:rsid w:val="005B1A3E"/>
    <w:rsid w:val="00636B8C"/>
    <w:rsid w:val="00651FF0"/>
    <w:rsid w:val="006A2B44"/>
    <w:rsid w:val="00736CCD"/>
    <w:rsid w:val="00740DF4"/>
    <w:rsid w:val="00742E2F"/>
    <w:rsid w:val="0077025E"/>
    <w:rsid w:val="007E5737"/>
    <w:rsid w:val="0080156A"/>
    <w:rsid w:val="00820C76"/>
    <w:rsid w:val="00821DB0"/>
    <w:rsid w:val="00835878"/>
    <w:rsid w:val="00856825"/>
    <w:rsid w:val="008D1D79"/>
    <w:rsid w:val="0094226D"/>
    <w:rsid w:val="009514E1"/>
    <w:rsid w:val="009A5F4F"/>
    <w:rsid w:val="009B43F9"/>
    <w:rsid w:val="00A15E5D"/>
    <w:rsid w:val="00A65D2D"/>
    <w:rsid w:val="00AB1B89"/>
    <w:rsid w:val="00B0447F"/>
    <w:rsid w:val="00B46512"/>
    <w:rsid w:val="00BD0310"/>
    <w:rsid w:val="00C51B66"/>
    <w:rsid w:val="00C550CD"/>
    <w:rsid w:val="00C75AE7"/>
    <w:rsid w:val="00CA5707"/>
    <w:rsid w:val="00CD5BFA"/>
    <w:rsid w:val="00CF2685"/>
    <w:rsid w:val="00D13160"/>
    <w:rsid w:val="00D24F34"/>
    <w:rsid w:val="00D31185"/>
    <w:rsid w:val="00D8313D"/>
    <w:rsid w:val="00DB2ADA"/>
    <w:rsid w:val="00DF27F2"/>
    <w:rsid w:val="00E1587D"/>
    <w:rsid w:val="00F44ED0"/>
    <w:rsid w:val="00F64A67"/>
    <w:rsid w:val="00F90123"/>
    <w:rsid w:val="00F97046"/>
    <w:rsid w:val="00FE06AD"/>
    <w:rsid w:val="02677DF2"/>
    <w:rsid w:val="02AFC45F"/>
    <w:rsid w:val="0A6DD4A5"/>
    <w:rsid w:val="10359AB6"/>
    <w:rsid w:val="1056E4A9"/>
    <w:rsid w:val="16F8A7CE"/>
    <w:rsid w:val="1FEFB578"/>
    <w:rsid w:val="2101E156"/>
    <w:rsid w:val="29A0AA90"/>
    <w:rsid w:val="369F5B46"/>
    <w:rsid w:val="3CA0AF00"/>
    <w:rsid w:val="3D1157DB"/>
    <w:rsid w:val="3D17B1F3"/>
    <w:rsid w:val="3D5ABA4A"/>
    <w:rsid w:val="40AA502A"/>
    <w:rsid w:val="40EAAF7C"/>
    <w:rsid w:val="40EFC449"/>
    <w:rsid w:val="47C3AE80"/>
    <w:rsid w:val="47FC4597"/>
    <w:rsid w:val="517B699B"/>
    <w:rsid w:val="52A1B028"/>
    <w:rsid w:val="56EB09E3"/>
    <w:rsid w:val="59913900"/>
    <w:rsid w:val="5B5B192D"/>
    <w:rsid w:val="5FF812F0"/>
    <w:rsid w:val="650FF934"/>
    <w:rsid w:val="685BB159"/>
    <w:rsid w:val="7363483D"/>
    <w:rsid w:val="74295478"/>
    <w:rsid w:val="7F0A6791"/>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2BCC"/>
  <w15:chartTrackingRefBased/>
  <w15:docId w15:val="{B9D4C106-FFFA-4605-BEC6-0BDEEC34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4E1"/>
  </w:style>
  <w:style w:type="paragraph" w:styleId="Heading1">
    <w:name w:val="heading 1"/>
    <w:basedOn w:val="Normal"/>
    <w:next w:val="Normal"/>
    <w:link w:val="Heading1Char"/>
    <w:uiPriority w:val="9"/>
    <w:qFormat/>
    <w:rsid w:val="00F6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A67"/>
    <w:pPr>
      <w:ind w:left="720"/>
      <w:contextualSpacing/>
    </w:pPr>
  </w:style>
  <w:style w:type="character" w:customStyle="1" w:styleId="Heading1Char">
    <w:name w:val="Heading 1 Char"/>
    <w:basedOn w:val="DefaultParagraphFont"/>
    <w:link w:val="Heading1"/>
    <w:uiPriority w:val="9"/>
    <w:rsid w:val="00F64A6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64A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A67"/>
  </w:style>
  <w:style w:type="paragraph" w:styleId="Footer">
    <w:name w:val="footer"/>
    <w:basedOn w:val="Normal"/>
    <w:link w:val="FooterChar"/>
    <w:uiPriority w:val="99"/>
    <w:unhideWhenUsed/>
    <w:rsid w:val="00F64A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A67"/>
  </w:style>
  <w:style w:type="paragraph" w:styleId="BalloonText">
    <w:name w:val="Balloon Text"/>
    <w:basedOn w:val="Normal"/>
    <w:link w:val="BalloonTextChar"/>
    <w:uiPriority w:val="99"/>
    <w:semiHidden/>
    <w:unhideWhenUsed/>
    <w:rsid w:val="00F64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A67"/>
    <w:rPr>
      <w:rFonts w:ascii="Segoe UI" w:hAnsi="Segoe UI" w:cs="Segoe UI"/>
      <w:sz w:val="18"/>
      <w:szCs w:val="18"/>
    </w:rPr>
  </w:style>
  <w:style w:type="character" w:customStyle="1" w:styleId="Heading2Char">
    <w:name w:val="Heading 2 Char"/>
    <w:basedOn w:val="DefaultParagraphFont"/>
    <w:link w:val="Heading2"/>
    <w:uiPriority w:val="9"/>
    <w:rsid w:val="00F64A6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514E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4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3A2AB32E484A4A823A0C44E0995E08" ma:contentTypeVersion="10" ma:contentTypeDescription="Create a new document." ma:contentTypeScope="" ma:versionID="01f597c7b1020730d3c052f3e454d96b">
  <xsd:schema xmlns:xsd="http://www.w3.org/2001/XMLSchema" xmlns:xs="http://www.w3.org/2001/XMLSchema" xmlns:p="http://schemas.microsoft.com/office/2006/metadata/properties" xmlns:ns2="5966e12e-61a6-4a67-8c8f-92598a9f6350" xmlns:ns3="f8f6b148-2741-4c4c-b68a-437e860ac2c8" targetNamespace="http://schemas.microsoft.com/office/2006/metadata/properties" ma:root="true" ma:fieldsID="4dc0e1a323aefc5ac4a8e5a05880f09c" ns2:_="" ns3:_="">
    <xsd:import namespace="5966e12e-61a6-4a67-8c8f-92598a9f6350"/>
    <xsd:import namespace="f8f6b148-2741-4c4c-b68a-437e860ac2c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66e12e-61a6-4a67-8c8f-92598a9f63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f6b148-2741-4c4c-b68a-437e860ac2c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505DC-E4B3-451A-9154-23C28F7AD76B}">
  <ds:schemaRefs>
    <ds:schemaRef ds:uri="http://schemas.microsoft.com/sharepoint/v3/contenttype/forms"/>
  </ds:schemaRefs>
</ds:datastoreItem>
</file>

<file path=customXml/itemProps2.xml><?xml version="1.0" encoding="utf-8"?>
<ds:datastoreItem xmlns:ds="http://schemas.openxmlformats.org/officeDocument/2006/customXml" ds:itemID="{4E04F0BB-298D-4737-A7CB-EB98DA235A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4B5E27-A915-4C01-8192-713E35282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66e12e-61a6-4a67-8c8f-92598a9f6350"/>
    <ds:schemaRef ds:uri="f8f6b148-2741-4c4c-b68a-437e860ac2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Adegbola, Akinwande</dc:creator>
  <cp:keywords/>
  <dc:description/>
  <cp:lastModifiedBy>Bright Ibezim</cp:lastModifiedBy>
  <cp:revision>4</cp:revision>
  <dcterms:created xsi:type="dcterms:W3CDTF">2021-05-19T06:49:00Z</dcterms:created>
  <dcterms:modified xsi:type="dcterms:W3CDTF">2021-05-19T06:58:00Z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0x0101002A3A2AB32E484A4A823A0C44E0995E08</vt:lpwstr>
  </property>
</Properties>
</file>