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6B4C9A"/>
          <w:sz w:val="20"/>
          <w:szCs w:val="20"/>
        </w:rPr>
        <w:t xml:space="preserve">PRODUCT REQUIREMENTS DOCUMENT</w:t>
      </w:r>
    </w:p>
    <w:p>
      <w:pPr>
        <w:spacing w:after="0" w:before="120"/>
        <w:jc w:val="center"/>
      </w:pPr>
      <w:r>
        <w:rPr>
          <w:b/>
          <w:bCs/>
          <w:color w:val="1F3A5F"/>
          <w:sz w:val="44"/>
          <w:szCs w:val="44"/>
        </w:rPr>
        <w:t xml:space="preserve">Sistem Psikotes Daring CPMI</w:t>
      </w:r>
    </w:p>
    <w:p>
      <w:pPr>
        <w:spacing w:after="0" w:before="60"/>
        <w:jc w:val="center"/>
      </w:pPr>
      <w:r>
        <w:rPr>
          <w:color w:val="5A5A5A"/>
          <w:sz w:val="26"/>
          <w:szCs w:val="26"/>
        </w:rPr>
        <w:t xml:space="preserve">psikotes.oncam.id</w:t>
      </w:r>
    </w:p>
    <w:p>
      <w:pPr>
        <w:spacing w:after="0" w:before="40"/>
        <w:jc w:val="center"/>
      </w:pPr>
      <w:r>
        <w:rPr>
          <w:color w:val="8A8A8A"/>
          <w:sz w:val="16"/>
          <w:szCs w:val="16"/>
        </w:rPr>
        <w:t xml:space="preserve">心理検査オンラインシステム — インドネシア人技能実習生・特定技能候補者</w:t>
      </w:r>
    </w:p>
    <w:p>
      <w:pPr>
        <w:pBdr>
          <w:top w:val="single" w:color="6B4C9A" w:sz="12"/>
        </w:pBdr>
        <w:spacing w:before="400"/>
        <w:jc w:val="center"/>
      </w:pPr>
      <w:r>
        <w:rPr>
          <w:sz w:val="20"/>
          <w:szCs w:val="20"/>
        </w:rPr>
        <w:t xml:space="preserve"/>
      </w:r>
    </w:p>
    <w:p>
      <w:pPr>
        <w:spacing w:after="0" w:before="300"/>
        <w:jc w:val="center"/>
      </w:pPr>
      <w:r>
        <w:rPr>
          <w:b/>
          <w:bCs/>
          <w:color w:val="1F3A5F"/>
          <w:sz w:val="20"/>
          <w:szCs w:val="20"/>
        </w:rPr>
        <w:t>Versi PRD 1.3 (FINAL) · 8 September 2026</w:t>
      </w:r>
    </w:p>
    <w:p>
      <w:pPr>
        <w:spacing w:before="40"/>
        <w:jc w:val="center"/>
      </w:pPr>
      <w:r>
        <w:rPr>
          <w:color w:val="5A5A5A"/>
          <w:sz w:val="18"/>
          <w:szCs w:val="18"/>
        </w:rPr>
        <w:t>Selaras dengan SPEC v4.3 · HPP CPMI v2.3 · kontrak psikometri SCORING-4.3.0</w:t>
      </w:r>
    </w:p>
    <w:p>
      <w:pPr>
        <w:spacing w:after="0" w:before="600"/>
        <w:jc w:val="center"/>
      </w:pPr>
      <w:r>
        <w:rPr>
          <w:color w:val="5A5A5A"/>
          <w:sz w:val="16"/>
          <w:szCs w:val="16"/>
        </w:rPr>
        <w:t xml:space="preserve">Penanggung jawab psikometri: Rizqi Ulin Nuha, S.Psi., Psikolog — SILP-D8A35113BB4D</w:t>
      </w:r>
    </w:p>
    <w:p>
      <w:pPr>
        <w:spacing w:before="20"/>
        <w:jc w:val="center"/>
      </w:pPr>
      <w:r>
        <w:rPr>
          <w:color w:val="5A5A5A"/>
          <w:sz w:val="16"/>
          <w:szCs w:val="16"/>
        </w:rPr>
        <w:t xml:space="preserve">Penyelenggara: LSI · Unit Layanan Psikologi — PT Online Career Mentor · Salatiga</w:t>
      </w:r>
    </w:p>
    <w:p>
      <w:r>
        <w:br w:type="page"/>
      </w:r>
    </w:p>
    <w:p>
      <w:pPr>
        <w:spacing w:after="120" w:before="0" w:line="264"/>
      </w:pPr>
      <w:r>
        <w:rPr>
          <w:b/>
          <w:bCs/>
          <w:color w:val="1F3A5F"/>
          <w:sz w:val="24"/>
          <w:szCs w:val="24"/>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00"/>
      </w:pPr>
      <w:r>
        <w:rPr>
          <w:b/>
          <w:bCs/>
          <w:color w:val="1F3A5F"/>
          <w:sz w:val="26"/>
          <w:szCs w:val="26"/>
        </w:rPr>
        <w:t xml:space="preserve">1. Ringkasan Eksekutif</w:t>
      </w:r>
      <w:r>
        <w:rPr>
          <w:color w:val="8A8A8A"/>
          <w:sz w:val="16"/>
          <w:szCs w:val="16"/>
        </w:rPr>
        <w:t xml:space="preserve">  エグゼクティブサマリー</w:t>
      </w:r>
    </w:p>
    <w:p>
      <w:pPr>
        <w:spacing w:after="120" w:before="0" w:line="264"/>
      </w:pPr>
      <w:r>
        <w:rPr>
          <w:sz w:val="20"/>
          <w:szCs w:val="20"/>
        </w:rPr>
        <w:t xml:space="preserve">Produk ini memindahkan seluruh proses seleksi psikologis Calon Pekerja Migran Indonesia (CPMI) tujuan Jepang dari alur manual — Google Form, ExtendedForms, rekap Excel, dan teskoran.com — ke satu platform daring terpadu. Sistem menyelenggarakan lima instrumen (IST, PAPI Kostick, Kraepelin, RMIB, dan skrining DASS-21), menilai hasil secara otomatis terhadap standar bidang kerja, dan menghasilkan Laporan Hasil Pemeriksaan Psikologis (HPP) dwibahasa Indonesia–Jepang yang ditinjau dan ditandatangani psikolog berlisensi sebelum terbit.</w:t>
      </w:r>
    </w:p>
    <w:p>
      <w:pPr>
        <w:spacing w:after="120" w:before="0" w:line="264"/>
      </w:pPr>
      <w:r>
        <w:rPr>
          <w:b/>
          <w:bCs/>
          <w:sz w:val="20"/>
          <w:szCs w:val="20"/>
        </w:rPr>
        <w:t xml:space="preserve">Nilai inti produk: </w:t>
      </w:r>
      <w:r>
        <w:rPr>
          <w:sz w:val="20"/>
          <w:szCs w:val="20"/>
        </w:rPr>
        <w:t xml:space="preserve">kecepatan dan konsistensi skoring mesin, digabung dengan kendali profesional psikolog yang tidak boleh dilewati. </w:t>
      </w:r>
      <w:r>
        <w:rPr>
          <w:b/>
          <w:bCs/>
          <w:color w:val="1F3A5F"/>
          <w:sz w:val="20"/>
          <w:szCs w:val="20"/>
        </w:rPr>
        <w:t xml:space="preserve">Sistem menyusun draf; psikolog memutuskan dan menandatangani.</w:t>
      </w:r>
    </w:p>
    <w:tbl>
      <w:tblPr>
        <w:tblW w:type="dxa" w:w="9360"/>
        <w:tblBorders>
          <w:top w:val="single" w:color="6B4C9A" w:sz="2"/>
          <w:left w:val="single" w:color="6B4C9A" w:sz="18"/>
          <w:bottom w:val="single" w:color="6B4C9A" w:sz="2"/>
          <w:right w:val="single" w:color="6B4C9A" w:sz="2"/>
          <w:insideH w:val="none"/>
          <w:insideV w:val="none"/>
        </w:tblBorders>
      </w:tblPr>
      <w:tblGrid>
        <w:gridCol w:w="9360"/>
      </w:tblGrid>
      <w:tr>
        <w:tc>
          <w:tcPr>
            <w:tcW w:type="dxa" w:w="9360"/>
            <w:shd w:fill="F7F8FB" w:color="auto" w:val="clear"/>
            <w:tcMar>
              <w:top w:type="dxa" w:w="120"/>
              <w:left w:type="dxa" w:w="160"/>
              <w:bottom w:type="dxa" w:w="120"/>
              <w:right w:type="dxa" w:w="140"/>
            </w:tcMar>
          </w:tcPr>
          <w:p>
            <w:pPr>
              <w:spacing w:after="60" w:before="0" w:line="264"/>
            </w:pPr>
            <w:r>
              <w:rPr>
                <w:b/>
                <w:bCs/>
                <w:color w:val="6B4C9A"/>
                <w:sz w:val="19"/>
                <w:szCs w:val="19"/>
              </w:rPr>
              <w:t xml:space="preserve">Yang membedakan produk ini</w:t>
            </w:r>
          </w:p>
          <w:p>
            <w:pPr>
              <w:spacing w:after="40" w:before="0" w:line="264"/>
            </w:pPr>
            <w:r>
              <w:rPr>
                <w:sz w:val="20"/>
                <w:szCs w:val="20"/>
              </w:rPr>
              <w:t xml:space="preserve">Model kelayakan berbasis </w:t>
            </w:r>
            <w:r>
              <w:rPr>
                <w:b/>
                <w:bCs/>
                <w:sz w:val="20"/>
                <w:szCs w:val="20"/>
              </w:rPr>
              <w:t xml:space="preserve">Grey Area terhadap standar bidang kerja</w:t>
            </w:r>
            <w:r>
              <w:rPr>
                <w:sz w:val="20"/>
                <w:szCs w:val="20"/>
              </w:rPr>
              <w:t xml:space="preserve"> — menjawab “apakah kandidat memenuhi batas untuk pekerjaan ini”, bukan sekadar “seberapa tinggi skornya”.</w:t>
            </w:r>
          </w:p>
          <w:p>
            <w:pPr>
              <w:spacing w:after="40" w:before="0" w:line="264"/>
            </w:pPr>
            <w:r>
              <w:rPr>
                <w:sz w:val="20"/>
                <w:szCs w:val="20"/>
              </w:rPr>
              <w:t xml:space="preserve">Skrining kesehatan mental (DASS-21) </w:t>
            </w:r>
            <w:r>
              <w:rPr>
                <w:b/>
                <w:bCs/>
                <w:sz w:val="20"/>
                <w:szCs w:val="20"/>
              </w:rPr>
              <w:t xml:space="preserve">terpisah mutlak</w:t>
            </w:r>
            <w:r>
              <w:rPr>
                <w:sz w:val="20"/>
                <w:szCs w:val="20"/>
              </w:rPr>
              <w:t xml:space="preserve"> dari keputusan kelayakan — perlindungan hukum atas diskriminasi kondisi kesehatan mental.</w:t>
            </w:r>
          </w:p>
          <w:p>
            <w:pPr>
              <w:spacing w:after="40" w:before="0" w:line="264"/>
            </w:pPr>
            <w:r>
              <w:rPr>
                <w:sz w:val="20"/>
                <w:szCs w:val="20"/>
              </w:rPr>
              <w:t xml:space="preserve">Setiap laporan wajib </w:t>
            </w:r>
            <w:r>
              <w:rPr>
                <w:b/>
                <w:bCs/>
                <w:sz w:val="20"/>
                <w:szCs w:val="20"/>
              </w:rPr>
              <w:t xml:space="preserve">ditinjau dan ditandatangani psikolog</w:t>
            </w:r>
            <w:r>
              <w:rPr>
                <w:sz w:val="20"/>
                <w:szCs w:val="20"/>
              </w:rPr>
              <w:t xml:space="preserve">; tidak ada penerbitan otomatis.</w:t>
            </w:r>
          </w:p>
        </w:tc>
      </w:tr>
    </w:tbl>
    <w:p>
      <w:pPr>
        <w:pStyle w:val="Heading1"/>
        <w:spacing w:after="120" w:before="300"/>
      </w:pPr>
      <w:r>
        <w:rPr>
          <w:b/>
          <w:bCs/>
          <w:color w:val="1F3A5F"/>
          <w:sz w:val="26"/>
          <w:szCs w:val="26"/>
        </w:rPr>
        <w:t xml:space="preserve">2. Masalah, Visi &amp; Tujuan</w:t>
      </w:r>
      <w:r>
        <w:rPr>
          <w:color w:val="8A8A8A"/>
          <w:sz w:val="16"/>
          <w:szCs w:val="16"/>
        </w:rPr>
        <w:t xml:space="preserve">  課題・ビジョン・目標</w:t>
      </w:r>
    </w:p>
    <w:p>
      <w:pPr>
        <w:pStyle w:val="Heading2"/>
        <w:spacing w:after="90" w:before="200"/>
      </w:pPr>
      <w:r>
        <w:rPr>
          <w:b/>
          <w:bCs/>
          <w:color w:val="6B4C9A"/>
          <w:sz w:val="22"/>
          <w:szCs w:val="22"/>
        </w:rPr>
        <w:t xml:space="preserve">2.1 Masalah yang diselesaikan</w:t>
      </w:r>
    </w:p>
    <w:p>
      <w:pPr>
        <w:pStyle w:val="ListParagraph"/>
        <w:numPr>
          <w:ilvl w:val="0"/>
          <w:numId w:val="1"/>
        </w:numPr>
        <w:spacing w:after="60" w:before="0" w:line="264"/>
      </w:pPr>
      <w:r>
        <w:rPr>
          <w:b/>
          <w:bCs/>
          <w:sz w:val="20"/>
          <w:szCs w:val="20"/>
        </w:rPr>
        <w:t xml:space="preserve">Alur manual lambat &amp; rawan salah: </w:t>
      </w:r>
      <w:r>
        <w:rPr>
          <w:sz w:val="20"/>
          <w:szCs w:val="20"/>
        </w:rPr>
        <w:t xml:space="preserve">skoring Excel manual, rekap ranking RMIB yang tidak tervalidasi (ranking ganda lolos di Google Form), dan penilaian Kraepelin “kira-kira” dari screenshot.</w:t>
      </w:r>
    </w:p>
    <w:p>
      <w:pPr>
        <w:pStyle w:val="ListParagraph"/>
        <w:numPr>
          <w:ilvl w:val="0"/>
          <w:numId w:val="1"/>
        </w:numPr>
        <w:spacing w:after="60" w:before="0" w:line="264"/>
      </w:pPr>
      <w:r>
        <w:rPr>
          <w:b/>
          <w:bCs/>
          <w:sz w:val="20"/>
          <w:szCs w:val="20"/>
        </w:rPr>
        <w:t xml:space="preserve">Tidak ada jejak audit &amp; versi: </w:t>
      </w:r>
      <w:r>
        <w:rPr>
          <w:sz w:val="20"/>
          <w:szCs w:val="20"/>
        </w:rPr>
        <w:t xml:space="preserve">dua kandidat berhasil sama bisa memperoleh hasil berbeda karena norma/aturan berubah tanpa tercatat.</w:t>
      </w:r>
    </w:p>
    <w:p>
      <w:pPr>
        <w:pStyle w:val="ListParagraph"/>
        <w:numPr>
          <w:ilvl w:val="0"/>
          <w:numId w:val="1"/>
        </w:numPr>
        <w:spacing w:after="60" w:before="0" w:line="264"/>
      </w:pPr>
      <w:r>
        <w:rPr>
          <w:b/>
          <w:bCs/>
          <w:sz w:val="20"/>
          <w:szCs w:val="20"/>
        </w:rPr>
        <w:t xml:space="preserve">Risiko hukum &amp; etika: </w:t>
      </w:r>
      <w:r>
        <w:rPr>
          <w:sz w:val="20"/>
          <w:szCs w:val="20"/>
        </w:rPr>
        <w:t xml:space="preserve">laporan psikologis tanpa kendali psikolog yang jelas, dan tidak ada pemisahan data kesehatan mental yang sensitif menurut UU PDP.</w:t>
      </w:r>
    </w:p>
    <w:p>
      <w:pPr>
        <w:pStyle w:val="ListParagraph"/>
        <w:numPr>
          <w:ilvl w:val="0"/>
          <w:numId w:val="1"/>
        </w:numPr>
        <w:spacing w:after="60" w:before="0" w:line="264"/>
      </w:pPr>
      <w:r>
        <w:rPr>
          <w:b/>
          <w:bCs/>
          <w:sz w:val="20"/>
          <w:szCs w:val="20"/>
        </w:rPr>
        <w:t xml:space="preserve">Skala terbatas: </w:t>
      </w:r>
      <w:r>
        <w:rPr>
          <w:sz w:val="20"/>
          <w:szCs w:val="20"/>
        </w:rPr>
        <w:t xml:space="preserve">proses per cabang manual, sulit menskalakan ke banyak LPK/cabang dengan atribusi dan komisi yang rapi.</w:t>
      </w:r>
    </w:p>
    <w:p>
      <w:pPr>
        <w:pStyle w:val="Heading2"/>
        <w:spacing w:after="90" w:before="200"/>
      </w:pPr>
      <w:r>
        <w:rPr>
          <w:b/>
          <w:bCs/>
          <w:color w:val="6B4C9A"/>
          <w:sz w:val="22"/>
          <w:szCs w:val="22"/>
        </w:rPr>
        <w:t xml:space="preserve">2.2 Visi produk</w:t>
      </w:r>
    </w:p>
    <w:p>
      <w:pPr>
        <w:spacing w:after="120" w:before="0" w:line="264"/>
      </w:pPr>
      <w:r>
        <w:rPr>
          <w:sz w:val="20"/>
          <w:szCs w:val="20"/>
        </w:rPr>
        <w:t xml:space="preserve">Menjadi kanal tunggal seleksi psikologis CPMI yang cepat, konsisten, dapat diaudit, dan patuh etika-hukum — di mana mesin menangani perhitungan yang membosankan dan rawan salah, sementara psikolog memegang kendali penuh atas interpretasi dan tanda tangan.</w:t>
      </w:r>
    </w:p>
    <w:p>
      <w:pPr>
        <w:pStyle w:val="Heading2"/>
        <w:spacing w:after="90" w:before="200"/>
      </w:pPr>
      <w:r>
        <w:rPr>
          <w:b/>
          <w:bCs/>
          <w:color w:val="6B4C9A"/>
          <w:sz w:val="22"/>
          <w:szCs w:val="22"/>
        </w:rPr>
        <w:t xml:space="preserve">2.3 Tujuan terukur (goals)</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560"/>
        <w:gridCol w:w="4200"/>
        <w:gridCol w:w="4600"/>
      </w:tblGrid>
      <w:tr>
        <w:trPr>
          <w:tblHeader/>
        </w:trPr>
        <w:tc>
          <w:tcPr>
            <w:tcW w:type="dxa" w:w="560"/>
            <w:shd w:fill="1F3A5F" w:color="auto" w:val="clear"/>
            <w:tcMar>
              <w:top w:type="dxa" w:w="60"/>
              <w:left w:type="dxa" w:w="90"/>
              <w:bottom w:type="dxa" w:w="60"/>
              <w:right w:type="dxa" w:w="90"/>
            </w:tcMar>
          </w:tcPr>
          <w:p>
            <w:pPr>
              <w:spacing w:after="0" w:line="240"/>
            </w:pPr>
            <w:r>
              <w:rPr>
                <w:b/>
                <w:bCs/>
                <w:color w:val="FFFFFF"/>
                <w:sz w:val="18"/>
                <w:szCs w:val="18"/>
              </w:rPr>
              <w:t xml:space="preserve">#</w:t>
            </w:r>
          </w:p>
        </w:tc>
        <w:tc>
          <w:tcPr>
            <w:tcW w:type="dxa" w:w="4200"/>
            <w:shd w:fill="1F3A5F" w:color="auto" w:val="clear"/>
            <w:tcMar>
              <w:top w:type="dxa" w:w="60"/>
              <w:left w:type="dxa" w:w="90"/>
              <w:bottom w:type="dxa" w:w="60"/>
              <w:right w:type="dxa" w:w="90"/>
            </w:tcMar>
          </w:tcPr>
          <w:p>
            <w:pPr>
              <w:spacing w:after="0" w:line="240"/>
            </w:pPr>
            <w:r>
              <w:rPr>
                <w:b/>
                <w:bCs/>
                <w:color w:val="FFFFFF"/>
                <w:sz w:val="18"/>
                <w:szCs w:val="18"/>
              </w:rPr>
              <w:t xml:space="preserve">Tujuan</w:t>
            </w:r>
          </w:p>
        </w:tc>
        <w:tc>
          <w:tcPr>
            <w:tcW w:type="dxa" w:w="4600"/>
            <w:shd w:fill="1F3A5F" w:color="auto" w:val="clear"/>
            <w:tcMar>
              <w:top w:type="dxa" w:w="60"/>
              <w:left w:type="dxa" w:w="90"/>
              <w:bottom w:type="dxa" w:w="60"/>
              <w:right w:type="dxa" w:w="90"/>
            </w:tcMar>
          </w:tcPr>
          <w:p>
            <w:pPr>
              <w:spacing w:after="0" w:line="240"/>
            </w:pPr>
            <w:r>
              <w:rPr>
                <w:b/>
                <w:bCs/>
                <w:color w:val="FFFFFF"/>
                <w:sz w:val="18"/>
                <w:szCs w:val="18"/>
              </w:rPr>
              <w:t xml:space="preserve">Ukuran keberhasilan</w:t>
            </w:r>
          </w:p>
        </w:tc>
      </w:tr>
      <w:tr>
        <w:trPr>
          <w:tblHeader w:val="false"/>
        </w:trPr>
        <w:tc>
          <w:tcPr>
            <w:tcW w:type="dxa" w:w="560"/>
            <w:tcMar>
              <w:top w:type="dxa" w:w="60"/>
              <w:left w:type="dxa" w:w="90"/>
              <w:bottom w:type="dxa" w:w="60"/>
              <w:right w:type="dxa" w:w="90"/>
            </w:tcMar>
          </w:tcPr>
          <w:p>
            <w:pPr>
              <w:spacing w:after="0" w:line="240"/>
            </w:pPr>
            <w:r>
              <w:rPr>
                <w:b w:val="false"/>
                <w:bCs w:val="false"/>
                <w:sz w:val="18"/>
                <w:szCs w:val="18"/>
              </w:rPr>
              <w:t xml:space="preserve">G1</w:t>
            </w:r>
          </w:p>
        </w:tc>
        <w:tc>
          <w:tcPr>
            <w:tcW w:type="dxa" w:w="4200"/>
            <w:tcMar>
              <w:top w:type="dxa" w:w="60"/>
              <w:left w:type="dxa" w:w="90"/>
              <w:bottom w:type="dxa" w:w="60"/>
              <w:right w:type="dxa" w:w="90"/>
            </w:tcMar>
          </w:tcPr>
          <w:p>
            <w:pPr>
              <w:spacing w:after="0" w:line="240"/>
            </w:pPr>
            <w:r>
              <w:rPr>
                <w:b w:val="false"/>
                <w:bCs w:val="false"/>
                <w:sz w:val="18"/>
                <w:szCs w:val="18"/>
              </w:rPr>
              <w:t xml:space="preserve">Mempercepat penerbitan hasil</w:t>
            </w:r>
          </w:p>
        </w:tc>
        <w:tc>
          <w:tcPr>
            <w:tcW w:type="dxa" w:w="4600"/>
            <w:tcMar>
              <w:top w:type="dxa" w:w="60"/>
              <w:left w:type="dxa" w:w="90"/>
              <w:bottom w:type="dxa" w:w="60"/>
              <w:right w:type="dxa" w:w="90"/>
            </w:tcMar>
          </w:tcPr>
          <w:p>
            <w:pPr>
              <w:spacing w:after="0" w:line="240"/>
            </w:pPr>
            <w:r>
              <w:rPr>
                <w:b w:val="false"/>
                <w:bCs w:val="false"/>
                <w:sz w:val="18"/>
                <w:szCs w:val="18"/>
              </w:rPr>
              <w:t xml:space="preserve">Waktu dari selesai tes → draf laporan siap tinjau &lt; 5 menit</w:t>
            </w:r>
          </w:p>
        </w:tc>
      </w:tr>
      <w:tr>
        <w:trPr>
          <w:tblHeader w:val="false"/>
        </w:trPr>
        <w:tc>
          <w:tcPr>
            <w:tcW w:type="dxa" w:w="560"/>
            <w:shd w:fill="F6F7FA" w:color="auto" w:val="clear"/>
            <w:tcMar>
              <w:top w:type="dxa" w:w="60"/>
              <w:left w:type="dxa" w:w="90"/>
              <w:bottom w:type="dxa" w:w="60"/>
              <w:right w:type="dxa" w:w="90"/>
            </w:tcMar>
          </w:tcPr>
          <w:p>
            <w:pPr>
              <w:spacing w:after="0" w:line="240"/>
            </w:pPr>
            <w:r>
              <w:rPr>
                <w:b w:val="false"/>
                <w:bCs w:val="false"/>
                <w:sz w:val="18"/>
                <w:szCs w:val="18"/>
              </w:rPr>
              <w:t xml:space="preserve">G2</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Menghilangkan kesalahan skoring mekanis</w:t>
            </w:r>
          </w:p>
        </w:tc>
        <w:tc>
          <w:tcPr>
            <w:tcW w:type="dxa" w:w="4600"/>
            <w:shd w:fill="F6F7FA" w:color="auto" w:val="clear"/>
            <w:tcMar>
              <w:top w:type="dxa" w:w="60"/>
              <w:left w:type="dxa" w:w="90"/>
              <w:bottom w:type="dxa" w:w="60"/>
              <w:right w:type="dxa" w:w="90"/>
            </w:tcMar>
          </w:tcPr>
          <w:p>
            <w:pPr>
              <w:spacing w:after="0" w:line="240"/>
            </w:pPr>
            <w:r>
              <w:rPr>
                <w:b w:val="false"/>
                <w:bCs w:val="false"/>
                <w:sz w:val="18"/>
                <w:szCs w:val="18"/>
              </w:rPr>
              <w:t xml:space="preserve">100% skor cocok dengan golden test &amp; tabel master (uji penerimaan)</w:t>
            </w:r>
          </w:p>
        </w:tc>
      </w:tr>
      <w:tr>
        <w:trPr>
          <w:tblHeader w:val="false"/>
        </w:trPr>
        <w:tc>
          <w:tcPr>
            <w:tcW w:type="dxa" w:w="560"/>
            <w:tcMar>
              <w:top w:type="dxa" w:w="60"/>
              <w:left w:type="dxa" w:w="90"/>
              <w:bottom w:type="dxa" w:w="60"/>
              <w:right w:type="dxa" w:w="90"/>
            </w:tcMar>
          </w:tcPr>
          <w:p>
            <w:pPr>
              <w:spacing w:after="0" w:line="240"/>
            </w:pPr>
            <w:r>
              <w:rPr>
                <w:b w:val="false"/>
                <w:bCs w:val="false"/>
                <w:sz w:val="18"/>
                <w:szCs w:val="18"/>
              </w:rPr>
              <w:t xml:space="preserve">G3</w:t>
            </w:r>
          </w:p>
        </w:tc>
        <w:tc>
          <w:tcPr>
            <w:tcW w:type="dxa" w:w="4200"/>
            <w:tcMar>
              <w:top w:type="dxa" w:w="60"/>
              <w:left w:type="dxa" w:w="90"/>
              <w:bottom w:type="dxa" w:w="60"/>
              <w:right w:type="dxa" w:w="90"/>
            </w:tcMar>
          </w:tcPr>
          <w:p>
            <w:pPr>
              <w:spacing w:after="0" w:line="240"/>
            </w:pPr>
            <w:r>
              <w:rPr>
                <w:b w:val="false"/>
                <w:bCs w:val="false"/>
                <w:sz w:val="18"/>
                <w:szCs w:val="18"/>
              </w:rPr>
              <w:t xml:space="preserve">Menjamin kendali profesional</w:t>
            </w:r>
          </w:p>
        </w:tc>
        <w:tc>
          <w:tcPr>
            <w:tcW w:type="dxa" w:w="4600"/>
            <w:tcMar>
              <w:top w:type="dxa" w:w="60"/>
              <w:left w:type="dxa" w:w="90"/>
              <w:bottom w:type="dxa" w:w="60"/>
              <w:right w:type="dxa" w:w="90"/>
            </w:tcMar>
          </w:tcPr>
          <w:p>
            <w:pPr>
              <w:spacing w:after="0" w:line="240"/>
            </w:pPr>
            <w:r>
              <w:rPr>
                <w:b w:val="false"/>
                <w:bCs w:val="false"/>
                <w:sz w:val="18"/>
                <w:szCs w:val="18"/>
              </w:rPr>
              <w:t xml:space="preserve">0 laporan terbit tanpa status SIGNED oleh psikolog</w:t>
            </w:r>
          </w:p>
        </w:tc>
      </w:tr>
      <w:tr>
        <w:trPr>
          <w:tblHeader w:val="false"/>
        </w:trPr>
        <w:tc>
          <w:tcPr>
            <w:tcW w:type="dxa" w:w="560"/>
            <w:shd w:fill="F6F7FA" w:color="auto" w:val="clear"/>
            <w:tcMar>
              <w:top w:type="dxa" w:w="60"/>
              <w:left w:type="dxa" w:w="90"/>
              <w:bottom w:type="dxa" w:w="60"/>
              <w:right w:type="dxa" w:w="90"/>
            </w:tcMar>
          </w:tcPr>
          <w:p>
            <w:pPr>
              <w:spacing w:after="0" w:line="240"/>
            </w:pPr>
            <w:r>
              <w:rPr>
                <w:b w:val="false"/>
                <w:bCs w:val="false"/>
                <w:sz w:val="18"/>
                <w:szCs w:val="18"/>
              </w:rPr>
              <w:t xml:space="preserve">G4</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Melindungi data &amp; kepatuhan</w:t>
            </w:r>
          </w:p>
        </w:tc>
        <w:tc>
          <w:tcPr>
            <w:tcW w:type="dxa" w:w="4600"/>
            <w:shd w:fill="F6F7FA" w:color="auto" w:val="clear"/>
            <w:tcMar>
              <w:top w:type="dxa" w:w="60"/>
              <w:left w:type="dxa" w:w="90"/>
              <w:bottom w:type="dxa" w:w="60"/>
              <w:right w:type="dxa" w:w="90"/>
            </w:tcMar>
          </w:tcPr>
          <w:p>
            <w:pPr>
              <w:spacing w:after="0" w:line="240"/>
            </w:pPr>
            <w:r>
              <w:rPr>
                <w:b w:val="false"/>
                <w:bCs w:val="false"/>
                <w:sz w:val="18"/>
                <w:szCs w:val="18"/>
              </w:rPr>
              <w:t xml:space="preserve">DASS tak pernah memengaruhi kelayakan (uji T-07 lulus); data kesehatan terpisah</w:t>
            </w:r>
          </w:p>
        </w:tc>
      </w:tr>
      <w:tr>
        <w:trPr>
          <w:tblHeader w:val="false"/>
        </w:trPr>
        <w:tc>
          <w:tcPr>
            <w:tcW w:type="dxa" w:w="560"/>
            <w:tcMar>
              <w:top w:type="dxa" w:w="60"/>
              <w:left w:type="dxa" w:w="90"/>
              <w:bottom w:type="dxa" w:w="60"/>
              <w:right w:type="dxa" w:w="90"/>
            </w:tcMar>
          </w:tcPr>
          <w:p>
            <w:pPr>
              <w:spacing w:after="0" w:line="240"/>
            </w:pPr>
            <w:r>
              <w:rPr>
                <w:b w:val="false"/>
                <w:bCs w:val="false"/>
                <w:sz w:val="18"/>
                <w:szCs w:val="18"/>
              </w:rPr>
              <w:t xml:space="preserve">G5</w:t>
            </w:r>
          </w:p>
        </w:tc>
        <w:tc>
          <w:tcPr>
            <w:tcW w:type="dxa" w:w="4200"/>
            <w:tcMar>
              <w:top w:type="dxa" w:w="60"/>
              <w:left w:type="dxa" w:w="90"/>
              <w:bottom w:type="dxa" w:w="60"/>
              <w:right w:type="dxa" w:w="90"/>
            </w:tcMar>
          </w:tcPr>
          <w:p>
            <w:pPr>
              <w:spacing w:after="0" w:line="240"/>
            </w:pPr>
            <w:r>
              <w:rPr>
                <w:b w:val="false"/>
                <w:bCs w:val="false"/>
                <w:sz w:val="18"/>
                <w:szCs w:val="18"/>
              </w:rPr>
              <w:t xml:space="preserve">Menskalakan multi-cabang</w:t>
            </w:r>
          </w:p>
        </w:tc>
        <w:tc>
          <w:tcPr>
            <w:tcW w:type="dxa" w:w="4600"/>
            <w:tcMar>
              <w:top w:type="dxa" w:w="60"/>
              <w:left w:type="dxa" w:w="90"/>
              <w:bottom w:type="dxa" w:w="60"/>
              <w:right w:type="dxa" w:w="90"/>
            </w:tcMar>
          </w:tcPr>
          <w:p>
            <w:pPr>
              <w:spacing w:after="0" w:line="240"/>
            </w:pPr>
            <w:r>
              <w:rPr>
                <w:b w:val="false"/>
                <w:bCs w:val="false"/>
                <w:sz w:val="18"/>
                <w:szCs w:val="18"/>
              </w:rPr>
              <w:t xml:space="preserve">Atribusi cabang + komisi otomatis, isolasi data antar cabang (RLS)</w:t>
            </w:r>
          </w:p>
        </w:tc>
      </w:tr>
    </w:tbl>
    <w:p>
      <w:pPr>
        <w:pStyle w:val="Heading2"/>
        <w:spacing w:after="90" w:before="200"/>
      </w:pPr>
      <w:r>
        <w:rPr>
          <w:b/>
          <w:bCs/>
          <w:color w:val="6B4C9A"/>
          <w:sz w:val="22"/>
          <w:szCs w:val="22"/>
        </w:rPr>
        <w:t xml:space="preserve">2.4 Non-goals (di luar lingkup)</w:t>
      </w:r>
    </w:p>
    <w:p>
      <w:pPr>
        <w:pStyle w:val="ListParagraph"/>
        <w:numPr>
          <w:ilvl w:val="0"/>
          <w:numId w:val="1"/>
        </w:numPr>
        <w:spacing w:after="60" w:before="0" w:line="264"/>
      </w:pPr>
      <w:r>
        <w:rPr>
          <w:sz w:val="20"/>
          <w:szCs w:val="20"/>
        </w:rPr>
        <w:t xml:space="preserve">Bukan alat diagnosis klinis. </w:t>
      </w:r>
      <w:r>
        <w:rPr>
          <w:sz w:val="20"/>
          <w:szCs w:val="20"/>
        </w:rPr>
        <w:t xml:space="preserve">DASS-21 adalah skrining, bukan diagnosis gangguan jiwa.</w:t>
      </w:r>
    </w:p>
    <w:p>
      <w:pPr>
        <w:pStyle w:val="ListParagraph"/>
        <w:numPr>
          <w:ilvl w:val="0"/>
          <w:numId w:val="1"/>
        </w:numPr>
        <w:spacing w:after="60" w:before="0" w:line="264"/>
      </w:pPr>
      <w:r>
        <w:rPr>
          <w:sz w:val="20"/>
          <w:szCs w:val="20"/>
        </w:rPr>
        <w:t xml:space="preserve">Bukan menggantikan psikolog — sistem menyusun draf, tidak menerbitkan keputusan final secara otomatis.</w:t>
      </w:r>
    </w:p>
    <w:p>
      <w:pPr>
        <w:pStyle w:val="ListParagraph"/>
        <w:numPr>
          <w:ilvl w:val="0"/>
          <w:numId w:val="1"/>
        </w:numPr>
        <w:spacing w:after="60" w:before="0" w:line="264"/>
      </w:pPr>
      <w:r>
        <w:rPr>
          <w:sz w:val="20"/>
          <w:szCs w:val="20"/>
        </w:rPr>
        <w:t xml:space="preserve">Tidak menjadikan kesehatan mental sebagai faktor kelayakan kerja, dalam bentuk apa pun.</w:t>
      </w:r>
    </w:p>
    <w:p>
      <w:pPr>
        <w:pStyle w:val="ListParagraph"/>
        <w:numPr>
          <w:ilvl w:val="0"/>
          <w:numId w:val="1"/>
        </w:numPr>
        <w:spacing w:after="60" w:before="0" w:line="264"/>
      </w:pPr>
      <w:r>
        <w:rPr>
          <w:sz w:val="20"/>
          <w:szCs w:val="20"/>
        </w:rPr>
        <w:t xml:space="preserve">Tidak (pada rilis awal) mengubah instrumen atau menyusun norma baru; memakai norma master psikolog yang berlaku.</w:t>
      </w:r>
    </w:p>
    <w:p>
      <w:pPr>
        <w:pStyle w:val="Heading1"/>
        <w:spacing w:after="120" w:before="300"/>
      </w:pPr>
      <w:r>
        <w:rPr>
          <w:b/>
          <w:bCs/>
          <w:color w:val="1F3A5F"/>
          <w:sz w:val="26"/>
          <w:szCs w:val="26"/>
        </w:rPr>
        <w:t xml:space="preserve">3. Pengguna &amp; Peran</w:t>
      </w:r>
      <w:r>
        <w:rPr>
          <w:color w:val="8A8A8A"/>
          <w:sz w:val="16"/>
          <w:szCs w:val="16"/>
        </w:rPr>
        <w:t xml:space="preserve">  利用者と役割</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1900"/>
        <w:gridCol w:w="3200"/>
        <w:gridCol w:w="4260"/>
      </w:tblGrid>
      <w:tr>
        <w:trPr>
          <w:tblHeader/>
        </w:trPr>
        <w:tc>
          <w:tcPr>
            <w:tcW w:type="dxa" w:w="1900"/>
            <w:shd w:fill="1F3A5F" w:color="auto" w:val="clear"/>
            <w:tcMar>
              <w:top w:type="dxa" w:w="60"/>
              <w:left w:type="dxa" w:w="90"/>
              <w:bottom w:type="dxa" w:w="60"/>
              <w:right w:type="dxa" w:w="90"/>
            </w:tcMar>
          </w:tcPr>
          <w:p>
            <w:pPr>
              <w:spacing w:after="0" w:line="240"/>
            </w:pPr>
            <w:r>
              <w:rPr>
                <w:b/>
                <w:bCs/>
                <w:color w:val="FFFFFF"/>
                <w:sz w:val="18"/>
                <w:szCs w:val="18"/>
              </w:rPr>
              <w:t xml:space="preserve">Peran</w:t>
            </w:r>
          </w:p>
        </w:tc>
        <w:tc>
          <w:tcPr>
            <w:tcW w:type="dxa" w:w="3200"/>
            <w:shd w:fill="1F3A5F" w:color="auto" w:val="clear"/>
            <w:tcMar>
              <w:top w:type="dxa" w:w="60"/>
              <w:left w:type="dxa" w:w="90"/>
              <w:bottom w:type="dxa" w:w="60"/>
              <w:right w:type="dxa" w:w="90"/>
            </w:tcMar>
          </w:tcPr>
          <w:p>
            <w:pPr>
              <w:spacing w:after="0" w:line="240"/>
            </w:pPr>
            <w:r>
              <w:rPr>
                <w:b/>
                <w:bCs/>
                <w:color w:val="FFFFFF"/>
                <w:sz w:val="18"/>
                <w:szCs w:val="18"/>
              </w:rPr>
              <w:t xml:space="preserve">Kebutuhan utama</w:t>
            </w:r>
          </w:p>
        </w:tc>
        <w:tc>
          <w:tcPr>
            <w:tcW w:type="dxa" w:w="4260"/>
            <w:shd w:fill="1F3A5F" w:color="auto" w:val="clear"/>
            <w:tcMar>
              <w:top w:type="dxa" w:w="60"/>
              <w:left w:type="dxa" w:w="90"/>
              <w:bottom w:type="dxa" w:w="60"/>
              <w:right w:type="dxa" w:w="90"/>
            </w:tcMar>
          </w:tcPr>
          <w:p>
            <w:pPr>
              <w:spacing w:after="0" w:line="240"/>
            </w:pPr>
            <w:r>
              <w:rPr>
                <w:b/>
                <w:bCs/>
                <w:color w:val="FFFFFF"/>
                <w:sz w:val="18"/>
                <w:szCs w:val="18"/>
              </w:rPr>
              <w:t xml:space="preserve">Akses</w:t>
            </w:r>
          </w:p>
        </w:tc>
      </w:tr>
      <w:tr>
        <w:trPr>
          <w:tblHeader w:val="false"/>
        </w:trPr>
        <w:tc>
          <w:tcPr>
            <w:tcW w:type="dxa" w:w="1900"/>
            <w:tcMar>
              <w:top w:type="dxa" w:w="60"/>
              <w:left w:type="dxa" w:w="90"/>
              <w:bottom w:type="dxa" w:w="60"/>
              <w:right w:type="dxa" w:w="90"/>
            </w:tcMar>
          </w:tcPr>
          <w:p>
            <w:pPr>
              <w:spacing w:after="0" w:line="240"/>
            </w:pPr>
            <w:r>
              <w:rPr>
                <w:b w:val="false"/>
                <w:bCs w:val="false"/>
                <w:sz w:val="18"/>
                <w:szCs w:val="18"/>
              </w:rPr>
              <w:t xml:space="preserve">Peserta (CPMI)</w:t>
            </w:r>
          </w:p>
        </w:tc>
        <w:tc>
          <w:tcPr>
            <w:tcW w:type="dxa" w:w="3200"/>
            <w:tcMar>
              <w:top w:type="dxa" w:w="60"/>
              <w:left w:type="dxa" w:w="90"/>
              <w:bottom w:type="dxa" w:w="60"/>
              <w:right w:type="dxa" w:w="90"/>
            </w:tcMar>
          </w:tcPr>
          <w:p>
            <w:pPr>
              <w:spacing w:after="0" w:line="240"/>
            </w:pPr>
            <w:r>
              <w:rPr>
                <w:b w:val="false"/>
                <w:bCs w:val="false"/>
                <w:sz w:val="18"/>
                <w:szCs w:val="18"/>
              </w:rPr>
              <w:t xml:space="preserve">Mendaftar, membayar, mengerjakan tes dengan nyaman di HP, menerima hasil &amp; penjelasan</w:t>
            </w:r>
          </w:p>
        </w:tc>
        <w:tc>
          <w:tcPr>
            <w:tcW w:type="dxa" w:w="4260"/>
            <w:tcMar>
              <w:top w:type="dxa" w:w="60"/>
              <w:left w:type="dxa" w:w="90"/>
              <w:bottom w:type="dxa" w:w="60"/>
              <w:right w:type="dxa" w:w="90"/>
            </w:tcMar>
          </w:tcPr>
          <w:p>
            <w:pPr>
              <w:spacing w:after="0" w:line="240"/>
            </w:pPr>
            <w:r>
              <w:rPr>
                <w:b w:val="false"/>
                <w:bCs w:val="false"/>
                <w:sz w:val="18"/>
                <w:szCs w:val="18"/>
              </w:rPr>
              <w:t xml:space="preserve">HPP dirinya; DASS dirinya; ringkasan bila diminta</w:t>
            </w:r>
          </w:p>
        </w:tc>
      </w:tr>
      <w:tr>
        <w:trPr>
          <w:tblHeader w:val="false"/>
        </w:trPr>
        <w:tc>
          <w:tcPr>
            <w:tcW w:type="dxa" w:w="1900"/>
            <w:shd w:fill="F6F7FA" w:color="auto" w:val="clear"/>
            <w:tcMar>
              <w:top w:type="dxa" w:w="60"/>
              <w:left w:type="dxa" w:w="90"/>
              <w:bottom w:type="dxa" w:w="60"/>
              <w:right w:type="dxa" w:w="90"/>
            </w:tcMar>
          </w:tcPr>
          <w:p>
            <w:pPr>
              <w:spacing w:after="0" w:line="240"/>
            </w:pPr>
            <w:r>
              <w:rPr>
                <w:b w:val="false"/>
                <w:bCs w:val="false"/>
                <w:sz w:val="18"/>
                <w:szCs w:val="18"/>
              </w:rPr>
              <w:t xml:space="preserve">Psikolog penanggung jawab</w:t>
            </w:r>
          </w:p>
        </w:tc>
        <w:tc>
          <w:tcPr>
            <w:tcW w:type="dxa" w:w="3200"/>
            <w:shd w:fill="F6F7FA" w:color="auto" w:val="clear"/>
            <w:tcMar>
              <w:top w:type="dxa" w:w="60"/>
              <w:left w:type="dxa" w:w="90"/>
              <w:bottom w:type="dxa" w:w="60"/>
              <w:right w:type="dxa" w:w="90"/>
            </w:tcMar>
          </w:tcPr>
          <w:p>
            <w:pPr>
              <w:spacing w:after="0" w:line="240"/>
            </w:pPr>
            <w:r>
              <w:rPr>
                <w:b w:val="false"/>
                <w:bCs w:val="false"/>
                <w:sz w:val="18"/>
                <w:szCs w:val="18"/>
              </w:rPr>
              <w:t xml:space="preserve">Meninjau draf, menyesuaikan level/label dengan alasan, menandatangani</w:t>
            </w:r>
          </w:p>
        </w:tc>
        <w:tc>
          <w:tcPr>
            <w:tcW w:type="dxa" w:w="4260"/>
            <w:shd w:fill="F6F7FA" w:color="auto" w:val="clear"/>
            <w:tcMar>
              <w:top w:type="dxa" w:w="60"/>
              <w:left w:type="dxa" w:w="90"/>
              <w:bottom w:type="dxa" w:w="60"/>
              <w:right w:type="dxa" w:w="90"/>
            </w:tcMar>
          </w:tcPr>
          <w:p>
            <w:pPr>
              <w:spacing w:after="0" w:line="240"/>
            </w:pPr>
            <w:r>
              <w:rPr>
                <w:b w:val="false"/>
                <w:bCs w:val="false"/>
                <w:sz w:val="18"/>
                <w:szCs w:val="18"/>
              </w:rPr>
              <w:t xml:space="preserve">Akses penuh semua data &amp; Lembar Kerja Internal</w:t>
            </w:r>
          </w:p>
        </w:tc>
      </w:tr>
      <w:tr>
        <w:trPr>
          <w:tblHeader w:val="false"/>
        </w:trPr>
        <w:tc>
          <w:tcPr>
            <w:tcW w:type="dxa" w:w="1900"/>
            <w:tcMar>
              <w:top w:type="dxa" w:w="60"/>
              <w:left w:type="dxa" w:w="90"/>
              <w:bottom w:type="dxa" w:w="60"/>
              <w:right w:type="dxa" w:w="90"/>
            </w:tcMar>
          </w:tcPr>
          <w:p>
            <w:pPr>
              <w:spacing w:after="0" w:line="240"/>
            </w:pPr>
            <w:r>
              <w:rPr>
                <w:b w:val="false"/>
                <w:bCs w:val="false"/>
                <w:sz w:val="18"/>
                <w:szCs w:val="18"/>
              </w:rPr>
              <w:t xml:space="preserve">Admin pusat</w:t>
            </w:r>
          </w:p>
        </w:tc>
        <w:tc>
          <w:tcPr>
            <w:tcW w:type="dxa" w:w="3200"/>
            <w:tcMar>
              <w:top w:type="dxa" w:w="60"/>
              <w:left w:type="dxa" w:w="90"/>
              <w:bottom w:type="dxa" w:w="60"/>
              <w:right w:type="dxa" w:w="90"/>
            </w:tcMar>
          </w:tcPr>
          <w:p>
            <w:pPr>
              <w:spacing w:after="0" w:line="240"/>
            </w:pPr>
            <w:r>
              <w:rPr>
                <w:b w:val="false"/>
                <w:bCs w:val="false"/>
                <w:sz w:val="18"/>
                <w:szCs w:val="18"/>
              </w:rPr>
              <w:t xml:space="preserve">Kelola cabang/paket/harga/psikolog, verifikasi bayar, rekap pendapatan, kelola rate &amp; withdraw</w:t>
            </w:r>
          </w:p>
        </w:tc>
        <w:tc>
          <w:tcPr>
            <w:tcW w:type="dxa" w:w="4260"/>
            <w:tcMar>
              <w:top w:type="dxa" w:w="60"/>
              <w:left w:type="dxa" w:w="90"/>
              <w:bottom w:type="dxa" w:w="60"/>
              <w:right w:type="dxa" w:w="90"/>
            </w:tcMar>
          </w:tcPr>
          <w:p>
            <w:pPr>
              <w:spacing w:after="0" w:line="240"/>
            </w:pPr>
            <w:r>
              <w:rPr>
                <w:b w:val="false"/>
                <w:bCs w:val="false"/>
                <w:sz w:val="18"/>
                <w:szCs w:val="18"/>
              </w:rPr>
              <w:t xml:space="preserve">HPP; tanpa Lembar Internal / data DASS / data mentah</w:t>
            </w:r>
          </w:p>
        </w:tc>
      </w:tr>
      <w:tr>
        <w:trPr>
          <w:tblHeader w:val="false"/>
        </w:trPr>
        <w:tc>
          <w:tcPr>
            <w:tcW w:type="dxa" w:w="1900"/>
            <w:shd w:fill="F6F7FA" w:color="auto" w:val="clear"/>
            <w:tcMar>
              <w:top w:type="dxa" w:w="60"/>
              <w:left w:type="dxa" w:w="90"/>
              <w:bottom w:type="dxa" w:w="60"/>
              <w:right w:type="dxa" w:w="90"/>
            </w:tcMar>
          </w:tcPr>
          <w:p>
            <w:pPr>
              <w:spacing w:after="0" w:line="240"/>
            </w:pPr>
            <w:r>
              <w:rPr>
                <w:b w:val="false"/>
                <w:bCs w:val="false"/>
                <w:sz w:val="18"/>
                <w:szCs w:val="18"/>
              </w:rPr>
              <w:t xml:space="preserve">Admin cabang / LPK</w:t>
            </w:r>
          </w:p>
        </w:tc>
        <w:tc>
          <w:tcPr>
            <w:tcW w:type="dxa" w:w="3200"/>
            <w:shd w:fill="F6F7FA" w:color="auto" w:val="clear"/>
            <w:tcMar>
              <w:top w:type="dxa" w:w="60"/>
              <w:left w:type="dxa" w:w="90"/>
              <w:bottom w:type="dxa" w:w="60"/>
              <w:right w:type="dxa" w:w="90"/>
            </w:tcMar>
          </w:tcPr>
          <w:p>
            <w:pPr>
              <w:spacing w:after="0" w:line="240"/>
            </w:pPr>
            <w:r>
              <w:rPr>
                <w:b w:val="false"/>
                <w:bCs w:val="false"/>
                <w:sz w:val="18"/>
                <w:szCs w:val="18"/>
              </w:rPr>
              <w:t xml:space="preserve">Kelola peserta cabangnya, verifikasi transfer, unduh HPP, ajukan pencairan komisi</w:t>
            </w:r>
          </w:p>
        </w:tc>
        <w:tc>
          <w:tcPr>
            <w:tcW w:type="dxa" w:w="4260"/>
            <w:shd w:fill="F6F7FA" w:color="auto" w:val="clear"/>
            <w:tcMar>
              <w:top w:type="dxa" w:w="60"/>
              <w:left w:type="dxa" w:w="90"/>
              <w:bottom w:type="dxa" w:w="60"/>
              <w:right w:type="dxa" w:w="90"/>
            </w:tcMar>
          </w:tcPr>
          <w:p>
            <w:pPr>
              <w:spacing w:after="0" w:line="240"/>
            </w:pPr>
            <w:r>
              <w:rPr>
                <w:b w:val="false"/>
                <w:bCs w:val="false"/>
                <w:sz w:val="18"/>
                <w:szCs w:val="18"/>
              </w:rPr>
              <w:t xml:space="preserve">HPP cabangnya; tanpa data internal/DASS</w:t>
            </w:r>
          </w:p>
        </w:tc>
      </w:tr>
      <w:tr>
        <w:trPr>
          <w:tblHeader w:val="false"/>
        </w:trPr>
        <w:tc>
          <w:tcPr>
            <w:tcW w:type="dxa" w:w="1900"/>
            <w:tcMar>
              <w:top w:type="dxa" w:w="60"/>
              <w:left w:type="dxa" w:w="90"/>
              <w:bottom w:type="dxa" w:w="60"/>
              <w:right w:type="dxa" w:w="90"/>
            </w:tcMar>
          </w:tcPr>
          <w:p>
            <w:pPr>
              <w:spacing w:after="0" w:line="240"/>
            </w:pPr>
            <w:r>
              <w:rPr>
                <w:b w:val="false"/>
                <w:bCs w:val="false"/>
                <w:sz w:val="18"/>
                <w:szCs w:val="18"/>
              </w:rPr>
              <w:t xml:space="preserve">Kumiai / penerima (Jepang)</w:t>
            </w:r>
          </w:p>
        </w:tc>
        <w:tc>
          <w:tcPr>
            <w:tcW w:type="dxa" w:w="3200"/>
            <w:tcMar>
              <w:top w:type="dxa" w:w="60"/>
              <w:left w:type="dxa" w:w="90"/>
              <w:bottom w:type="dxa" w:w="60"/>
              <w:right w:type="dxa" w:w="90"/>
            </w:tcMar>
          </w:tcPr>
          <w:p>
            <w:pPr>
              <w:spacing w:after="0" w:line="240"/>
            </w:pPr>
            <w:r>
              <w:rPr>
                <w:b w:val="false"/>
                <w:bCs w:val="false"/>
                <w:sz w:val="18"/>
                <w:szCs w:val="18"/>
              </w:rPr>
              <w:t xml:space="preserve">Menerima HPP resmi kandidat</w:t>
            </w:r>
          </w:p>
        </w:tc>
        <w:tc>
          <w:tcPr>
            <w:tcW w:type="dxa" w:w="4260"/>
            <w:tcMar>
              <w:top w:type="dxa" w:w="60"/>
              <w:left w:type="dxa" w:w="90"/>
              <w:bottom w:type="dxa" w:w="60"/>
              <w:right w:type="dxa" w:w="90"/>
            </w:tcMar>
          </w:tcPr>
          <w:p>
            <w:pPr>
              <w:spacing w:after="0" w:line="240"/>
            </w:pPr>
            <w:r>
              <w:rPr>
                <w:b w:val="false"/>
                <w:bCs w:val="false"/>
                <w:sz w:val="18"/>
                <w:szCs w:val="18"/>
              </w:rPr>
              <w:t xml:space="preserve">HPP saja</w:t>
            </w:r>
          </w:p>
        </w:tc>
      </w:tr>
      <w:tr>
        <w:trPr>
          <w:tblHeader w:val="false"/>
        </w:trPr>
        <w:tc>
          <w:tcPr>
            <w:tcW w:type="dxa" w:w="1900"/>
            <w:shd w:fill="F6F7FA" w:color="auto" w:val="clear"/>
            <w:tcMar>
              <w:top w:type="dxa" w:w="60"/>
              <w:left w:type="dxa" w:w="90"/>
              <w:bottom w:type="dxa" w:w="60"/>
              <w:right w:type="dxa" w:w="90"/>
            </w:tcMar>
          </w:tcPr>
          <w:p>
            <w:pPr>
              <w:spacing w:after="0" w:line="240"/>
            </w:pPr>
            <w:r>
              <w:rPr>
                <w:b w:val="false"/>
                <w:bCs w:val="false"/>
                <w:sz w:val="18"/>
                <w:szCs w:val="18"/>
              </w:rPr>
              <w:t xml:space="preserve">Tim pengembang</w:t>
            </w:r>
          </w:p>
        </w:tc>
        <w:tc>
          <w:tcPr>
            <w:tcW w:type="dxa" w:w="3200"/>
            <w:shd w:fill="F6F7FA" w:color="auto" w:val="clear"/>
            <w:tcMar>
              <w:top w:type="dxa" w:w="60"/>
              <w:left w:type="dxa" w:w="90"/>
              <w:bottom w:type="dxa" w:w="60"/>
              <w:right w:type="dxa" w:w="90"/>
            </w:tcMar>
          </w:tcPr>
          <w:p>
            <w:pPr>
              <w:spacing w:after="0" w:line="240"/>
            </w:pPr>
            <w:r>
              <w:rPr>
                <w:b w:val="false"/>
                <w:bCs w:val="false"/>
                <w:sz w:val="18"/>
                <w:szCs w:val="18"/>
              </w:rPr>
              <w:t xml:space="preserve">Membangun &amp; memelihara sistem</w:t>
            </w:r>
          </w:p>
        </w:tc>
        <w:tc>
          <w:tcPr>
            <w:tcW w:type="dxa" w:w="4260"/>
            <w:shd w:fill="F6F7FA" w:color="auto" w:val="clear"/>
            <w:tcMar>
              <w:top w:type="dxa" w:w="60"/>
              <w:left w:type="dxa" w:w="90"/>
              <w:bottom w:type="dxa" w:w="60"/>
              <w:right w:type="dxa" w:w="90"/>
            </w:tcMar>
          </w:tcPr>
          <w:p>
            <w:pPr>
              <w:spacing w:after="0" w:line="240"/>
            </w:pPr>
            <w:r>
              <w:rPr>
                <w:b w:val="false"/>
                <w:bCs w:val="false"/>
                <w:sz w:val="18"/>
                <w:szCs w:val="18"/>
              </w:rPr>
              <w:t xml:space="preserve">Tak ada akses data peserta produksi; pakai data sintetis</w:t>
            </w:r>
          </w:p>
        </w:tc>
      </w:tr>
    </w:tbl>
    <w:p>
      <w:pPr>
        <w:pStyle w:val="Heading1"/>
        <w:spacing w:after="120" w:before="300"/>
      </w:pPr>
      <w:r>
        <w:rPr>
          <w:b/>
          <w:bCs/>
          <w:color w:val="1F3A5F"/>
          <w:sz w:val="26"/>
          <w:szCs w:val="26"/>
        </w:rPr>
        <w:t xml:space="preserve">4. Lingkup Produk &amp; Instrumen</w:t>
      </w:r>
      <w:r>
        <w:rPr>
          <w:color w:val="8A8A8A"/>
          <w:sz w:val="16"/>
          <w:szCs w:val="16"/>
        </w:rPr>
        <w:t xml:space="preserve">  適用範囲と検査</w:t>
      </w:r>
    </w:p>
    <w:p>
      <w:pPr>
        <w:pStyle w:val="Heading2"/>
        <w:spacing w:after="90" w:before="200"/>
      </w:pPr>
      <w:r>
        <w:rPr>
          <w:b/>
          <w:bCs/>
          <w:color w:val="6B4C9A"/>
          <w:sz w:val="22"/>
          <w:szCs w:val="22"/>
        </w:rPr>
        <w:t xml:space="preserve">4.1 Baterai tes</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1500"/>
        <w:gridCol w:w="3600"/>
        <w:gridCol w:w="2760"/>
        <w:gridCol w:w="1500"/>
      </w:tblGrid>
      <w:tr>
        <w:trPr>
          <w:tblHeader/>
        </w:trPr>
        <w:tc>
          <w:tcPr>
            <w:tcW w:type="dxa" w:w="1500"/>
            <w:shd w:fill="1F3A5F" w:color="auto" w:val="clear"/>
            <w:tcMar>
              <w:top w:type="dxa" w:w="60"/>
              <w:left w:type="dxa" w:w="90"/>
              <w:bottom w:type="dxa" w:w="60"/>
              <w:right w:type="dxa" w:w="90"/>
            </w:tcMar>
          </w:tcPr>
          <w:p>
            <w:pPr>
              <w:spacing w:after="0" w:line="240"/>
            </w:pPr>
            <w:r>
              <w:rPr>
                <w:b/>
                <w:bCs/>
                <w:color w:val="FFFFFF"/>
                <w:sz w:val="18"/>
                <w:szCs w:val="18"/>
              </w:rPr>
              <w:t xml:space="preserve">Instrumen</w:t>
            </w:r>
          </w:p>
        </w:tc>
        <w:tc>
          <w:tcPr>
            <w:tcW w:type="dxa" w:w="3600"/>
            <w:shd w:fill="1F3A5F" w:color="auto" w:val="clear"/>
            <w:tcMar>
              <w:top w:type="dxa" w:w="60"/>
              <w:left w:type="dxa" w:w="90"/>
              <w:bottom w:type="dxa" w:w="60"/>
              <w:right w:type="dxa" w:w="90"/>
            </w:tcMar>
          </w:tcPr>
          <w:p>
            <w:pPr>
              <w:spacing w:after="0" w:line="240"/>
            </w:pPr>
            <w:r>
              <w:rPr>
                <w:b/>
                <w:bCs/>
                <w:color w:val="FFFFFF"/>
                <w:sz w:val="18"/>
                <w:szCs w:val="18"/>
              </w:rPr>
              <w:t xml:space="preserve">Fungsi</w:t>
            </w:r>
          </w:p>
        </w:tc>
        <w:tc>
          <w:tcPr>
            <w:tcW w:type="dxa" w:w="2760"/>
            <w:shd w:fill="1F3A5F" w:color="auto" w:val="clear"/>
            <w:tcMar>
              <w:top w:type="dxa" w:w="60"/>
              <w:left w:type="dxa" w:w="90"/>
              <w:bottom w:type="dxa" w:w="60"/>
              <w:right w:type="dxa" w:w="90"/>
            </w:tcMar>
          </w:tcPr>
          <w:p>
            <w:pPr>
              <w:spacing w:after="0" w:line="240"/>
            </w:pPr>
            <w:r>
              <w:rPr>
                <w:b/>
                <w:bCs/>
                <w:color w:val="FFFFFF"/>
                <w:sz w:val="18"/>
                <w:szCs w:val="18"/>
              </w:rPr>
              <w:t xml:space="preserve">Keluaran</w:t>
            </w:r>
          </w:p>
        </w:tc>
        <w:tc>
          <w:tcPr>
            <w:tcW w:type="dxa" w:w="1500"/>
            <w:shd w:fill="1F3A5F" w:color="auto" w:val="clear"/>
            <w:tcMar>
              <w:top w:type="dxa" w:w="60"/>
              <w:left w:type="dxa" w:w="90"/>
              <w:bottom w:type="dxa" w:w="60"/>
              <w:right w:type="dxa" w:w="90"/>
            </w:tcMar>
          </w:tcPr>
          <w:p>
            <w:pPr>
              <w:spacing w:after="0" w:line="240"/>
            </w:pPr>
            <w:r>
              <w:rPr>
                <w:b/>
                <w:bCs/>
                <w:color w:val="FFFFFF"/>
                <w:sz w:val="18"/>
                <w:szCs w:val="18"/>
              </w:rPr>
              <w:t xml:space="preserve">Menilai kelayakan?</w:t>
            </w:r>
          </w:p>
        </w:tc>
      </w:tr>
      <w:tr>
        <w:trPr>
          <w:tblHeader w:val="false"/>
        </w:trPr>
        <w:tc>
          <w:tcPr>
            <w:tcW w:type="dxa" w:w="1500"/>
            <w:tcMar>
              <w:top w:type="dxa" w:w="60"/>
              <w:left w:type="dxa" w:w="90"/>
              <w:bottom w:type="dxa" w:w="60"/>
              <w:right w:type="dxa" w:w="90"/>
            </w:tcMar>
          </w:tcPr>
          <w:p>
            <w:pPr>
              <w:spacing w:after="0" w:line="240"/>
            </w:pPr>
            <w:r>
              <w:rPr>
                <w:b w:val="false"/>
                <w:bCs w:val="false"/>
                <w:sz w:val="18"/>
                <w:szCs w:val="18"/>
              </w:rPr>
              <w:t xml:space="preserve">IST</w:t>
            </w:r>
          </w:p>
        </w:tc>
        <w:tc>
          <w:tcPr>
            <w:tcW w:type="dxa" w:w="3600"/>
            <w:tcMar>
              <w:top w:type="dxa" w:w="60"/>
              <w:left w:type="dxa" w:w="90"/>
              <w:bottom w:type="dxa" w:w="60"/>
              <w:right w:type="dxa" w:w="90"/>
            </w:tcMar>
          </w:tcPr>
          <w:p>
            <w:pPr>
              <w:spacing w:after="0" w:line="240"/>
            </w:pPr>
            <w:r>
              <w:rPr>
                <w:b w:val="false"/>
                <w:bCs w:val="false"/>
                <w:sz w:val="18"/>
                <w:szCs w:val="18"/>
              </w:rPr>
              <w:t xml:space="preserve">Kemampuan intelektual + sebagian cara kerja</w:t>
            </w:r>
          </w:p>
        </w:tc>
        <w:tc>
          <w:tcPr>
            <w:tcW w:type="dxa" w:w="2760"/>
            <w:tcMar>
              <w:top w:type="dxa" w:w="60"/>
              <w:left w:type="dxa" w:w="90"/>
              <w:bottom w:type="dxa" w:w="60"/>
              <w:right w:type="dxa" w:w="90"/>
            </w:tcMar>
          </w:tcPr>
          <w:p>
            <w:pPr>
              <w:spacing w:after="0" w:line="240"/>
            </w:pPr>
            <w:r>
              <w:rPr>
                <w:b w:val="false"/>
                <w:bCs w:val="false"/>
                <w:sz w:val="18"/>
                <w:szCs w:val="18"/>
              </w:rPr>
              <w:t xml:space="preserve">IQ total + SW 9 subtes</w:t>
            </w:r>
          </w:p>
        </w:tc>
        <w:tc>
          <w:tcPr>
            <w:tcW w:type="dxa" w:w="1500"/>
            <w:tcMar>
              <w:top w:type="dxa" w:w="60"/>
              <w:left w:type="dxa" w:w="90"/>
              <w:bottom w:type="dxa" w:w="60"/>
              <w:right w:type="dxa" w:w="90"/>
            </w:tcMar>
          </w:tcPr>
          <w:p>
            <w:pPr>
              <w:spacing w:after="0" w:line="240"/>
            </w:pPr>
            <w:r>
              <w:rPr>
                <w:b w:val="false"/>
                <w:bCs w:val="false"/>
                <w:sz w:val="18"/>
                <w:szCs w:val="18"/>
              </w:rPr>
              <w:t xml:space="preserve">Ya</w:t>
            </w:r>
          </w:p>
        </w:tc>
      </w:tr>
      <w:tr>
        <w:trPr>
          <w:tblHeader w:val="false"/>
        </w:trPr>
        <w:tc>
          <w:tcPr>
            <w:tcW w:type="dxa" w:w="1500"/>
            <w:shd w:fill="F6F7FA" w:color="auto" w:val="clear"/>
            <w:tcMar>
              <w:top w:type="dxa" w:w="60"/>
              <w:left w:type="dxa" w:w="90"/>
              <w:bottom w:type="dxa" w:w="60"/>
              <w:right w:type="dxa" w:w="90"/>
            </w:tcMar>
          </w:tcPr>
          <w:p>
            <w:pPr>
              <w:spacing w:after="0" w:line="240"/>
            </w:pPr>
            <w:r>
              <w:rPr>
                <w:b w:val="false"/>
                <w:bCs w:val="false"/>
                <w:sz w:val="18"/>
                <w:szCs w:val="18"/>
              </w:rPr>
              <w:t xml:space="preserve">PAPI Kostick</w:t>
            </w:r>
          </w:p>
        </w:tc>
        <w:tc>
          <w:tcPr>
            <w:tcW w:type="dxa" w:w="3600"/>
            <w:shd w:fill="F6F7FA" w:color="auto" w:val="clear"/>
            <w:tcMar>
              <w:top w:type="dxa" w:w="60"/>
              <w:left w:type="dxa" w:w="90"/>
              <w:bottom w:type="dxa" w:w="60"/>
              <w:right w:type="dxa" w:w="90"/>
            </w:tcMar>
          </w:tcPr>
          <w:p>
            <w:pPr>
              <w:spacing w:after="0" w:line="240"/>
            </w:pPr>
            <w:r>
              <w:rPr>
                <w:b w:val="false"/>
                <w:bCs w:val="false"/>
                <w:sz w:val="18"/>
                <w:szCs w:val="18"/>
              </w:rPr>
              <w:t xml:space="preserve">Kepribadian &amp; karakter kerja</w:t>
            </w:r>
          </w:p>
        </w:tc>
        <w:tc>
          <w:tcPr>
            <w:tcW w:type="dxa" w:w="2760"/>
            <w:shd w:fill="F6F7FA" w:color="auto" w:val="clear"/>
            <w:tcMar>
              <w:top w:type="dxa" w:w="60"/>
              <w:left w:type="dxa" w:w="90"/>
              <w:bottom w:type="dxa" w:w="60"/>
              <w:right w:type="dxa" w:w="90"/>
            </w:tcMar>
          </w:tcPr>
          <w:p>
            <w:pPr>
              <w:spacing w:after="0" w:line="240"/>
            </w:pPr>
            <w:r>
              <w:rPr>
                <w:b w:val="false"/>
                <w:bCs w:val="false"/>
                <w:sz w:val="18"/>
                <w:szCs w:val="18"/>
              </w:rPr>
              <w:t xml:space="preserve">Skor 0–9, 20 skala</w:t>
            </w:r>
          </w:p>
        </w:tc>
        <w:tc>
          <w:tcPr>
            <w:tcW w:type="dxa" w:w="1500"/>
            <w:shd w:fill="F6F7FA" w:color="auto" w:val="clear"/>
            <w:tcMar>
              <w:top w:type="dxa" w:w="60"/>
              <w:left w:type="dxa" w:w="90"/>
              <w:bottom w:type="dxa" w:w="60"/>
              <w:right w:type="dxa" w:w="90"/>
            </w:tcMar>
          </w:tcPr>
          <w:p>
            <w:pPr>
              <w:spacing w:after="0" w:line="240"/>
            </w:pPr>
            <w:r>
              <w:rPr>
                <w:b w:val="false"/>
                <w:bCs w:val="false"/>
                <w:sz w:val="18"/>
                <w:szCs w:val="18"/>
              </w:rPr>
              <w:t xml:space="preserve">Ya (16 skala)</w:t>
            </w:r>
          </w:p>
        </w:tc>
      </w:tr>
      <w:tr>
        <w:trPr>
          <w:tblHeader w:val="false"/>
        </w:trPr>
        <w:tc>
          <w:tcPr>
            <w:tcW w:type="dxa" w:w="1500"/>
            <w:tcMar>
              <w:top w:type="dxa" w:w="60"/>
              <w:left w:type="dxa" w:w="90"/>
              <w:bottom w:type="dxa" w:w="60"/>
              <w:right w:type="dxa" w:w="90"/>
            </w:tcMar>
          </w:tcPr>
          <w:p>
            <w:pPr>
              <w:spacing w:after="0" w:line="240"/>
            </w:pPr>
            <w:r>
              <w:rPr>
                <w:b w:val="false"/>
                <w:bCs w:val="false"/>
                <w:sz w:val="18"/>
                <w:szCs w:val="18"/>
              </w:rPr>
              <w:t xml:space="preserve">Kraepelin</w:t>
            </w:r>
          </w:p>
        </w:tc>
        <w:tc>
          <w:tcPr>
            <w:tcW w:type="dxa" w:w="3600"/>
            <w:tcMar>
              <w:top w:type="dxa" w:w="60"/>
              <w:left w:type="dxa" w:w="90"/>
              <w:bottom w:type="dxa" w:w="60"/>
              <w:right w:type="dxa" w:w="90"/>
            </w:tcMar>
          </w:tcPr>
          <w:p>
            <w:pPr>
              <w:spacing w:after="0" w:line="240"/>
            </w:pPr>
            <w:r>
              <w:rPr>
                <w:b w:val="false"/>
                <w:bCs w:val="false"/>
                <w:sz w:val="18"/>
                <w:szCs w:val="18"/>
              </w:rPr>
              <w:t xml:space="preserve">Kecepatan, ketelitian, keajegan, ketahanan</w:t>
            </w:r>
          </w:p>
        </w:tc>
        <w:tc>
          <w:tcPr>
            <w:tcW w:type="dxa" w:w="2760"/>
            <w:tcMar>
              <w:top w:type="dxa" w:w="60"/>
              <w:left w:type="dxa" w:w="90"/>
              <w:bottom w:type="dxa" w:w="60"/>
              <w:right w:type="dxa" w:w="90"/>
            </w:tcMar>
          </w:tcPr>
          <w:p>
            <w:pPr>
              <w:spacing w:after="0" w:line="240"/>
            </w:pPr>
            <w:r>
              <w:rPr>
                <w:b w:val="false"/>
                <w:bCs w:val="false"/>
                <w:sz w:val="18"/>
                <w:szCs w:val="18"/>
              </w:rPr>
              <w:t xml:space="preserve">Benar/salah/terlewat per kolom</w:t>
            </w:r>
          </w:p>
        </w:tc>
        <w:tc>
          <w:tcPr>
            <w:tcW w:type="dxa" w:w="1500"/>
            <w:tcMar>
              <w:top w:type="dxa" w:w="60"/>
              <w:left w:type="dxa" w:w="90"/>
              <w:bottom w:type="dxa" w:w="60"/>
              <w:right w:type="dxa" w:w="90"/>
            </w:tcMar>
          </w:tcPr>
          <w:p>
            <w:pPr>
              <w:spacing w:after="0" w:line="240"/>
            </w:pPr>
            <w:r>
              <w:rPr>
                <w:b w:val="false"/>
                <w:bCs w:val="false"/>
                <w:sz w:val="18"/>
                <w:szCs w:val="18"/>
              </w:rPr>
              <w:t xml:space="preserve">Ya</w:t>
            </w:r>
          </w:p>
        </w:tc>
      </w:tr>
      <w:tr>
        <w:trPr>
          <w:tblHeader w:val="false"/>
        </w:trPr>
        <w:tc>
          <w:tcPr>
            <w:tcW w:type="dxa" w:w="1500"/>
            <w:shd w:fill="F6F7FA" w:color="auto" w:val="clear"/>
            <w:tcMar>
              <w:top w:type="dxa" w:w="60"/>
              <w:left w:type="dxa" w:w="90"/>
              <w:bottom w:type="dxa" w:w="60"/>
              <w:right w:type="dxa" w:w="90"/>
            </w:tcMar>
          </w:tcPr>
          <w:p>
            <w:pPr>
              <w:spacing w:after="0" w:line="240"/>
            </w:pPr>
            <w:r>
              <w:rPr>
                <w:b w:val="false"/>
                <w:bCs w:val="false"/>
                <w:sz w:val="18"/>
                <w:szCs w:val="18"/>
              </w:rPr>
              <w:t xml:space="preserve">RMIB</w:t>
            </w:r>
          </w:p>
        </w:tc>
        <w:tc>
          <w:tcPr>
            <w:tcW w:type="dxa" w:w="3600"/>
            <w:shd w:fill="F6F7FA" w:color="auto" w:val="clear"/>
            <w:tcMar>
              <w:top w:type="dxa" w:w="60"/>
              <w:left w:type="dxa" w:w="90"/>
              <w:bottom w:type="dxa" w:w="60"/>
              <w:right w:type="dxa" w:w="90"/>
            </w:tcMar>
          </w:tcPr>
          <w:p>
            <w:pPr>
              <w:spacing w:after="0" w:line="240"/>
            </w:pPr>
            <w:r>
              <w:rPr>
                <w:b w:val="false"/>
                <w:bCs w:val="false"/>
                <w:sz w:val="18"/>
                <w:szCs w:val="18"/>
              </w:rPr>
              <w:t xml:space="preserve">Minat kerja</w:t>
            </w:r>
          </w:p>
        </w:tc>
        <w:tc>
          <w:tcPr>
            <w:tcW w:type="dxa" w:w="2760"/>
            <w:shd w:fill="F6F7FA" w:color="auto" w:val="clear"/>
            <w:tcMar>
              <w:top w:type="dxa" w:w="60"/>
              <w:left w:type="dxa" w:w="90"/>
              <w:bottom w:type="dxa" w:w="60"/>
              <w:right w:type="dxa" w:w="90"/>
            </w:tcMar>
          </w:tcPr>
          <w:p>
            <w:pPr>
              <w:spacing w:after="0" w:line="240"/>
            </w:pPr>
            <w:r>
              <w:rPr>
                <w:b w:val="false"/>
                <w:bCs w:val="false"/>
                <w:sz w:val="18"/>
                <w:szCs w:val="18"/>
              </w:rPr>
              <w:t xml:space="preserve">Rank 1–12, 12 kategori</w:t>
            </w:r>
          </w:p>
        </w:tc>
        <w:tc>
          <w:tcPr>
            <w:tcW w:type="dxa" w:w="1500"/>
            <w:shd w:fill="F6F7FA" w:color="auto" w:val="clear"/>
            <w:tcMar>
              <w:top w:type="dxa" w:w="60"/>
              <w:left w:type="dxa" w:w="90"/>
              <w:bottom w:type="dxa" w:w="60"/>
              <w:right w:type="dxa" w:w="90"/>
            </w:tcMar>
          </w:tcPr>
          <w:p>
            <w:pPr>
              <w:spacing w:after="0" w:line="240"/>
            </w:pPr>
            <w:r>
              <w:rPr>
                <w:b w:val="false"/>
                <w:bCs w:val="false"/>
                <w:sz w:val="18"/>
                <w:szCs w:val="18"/>
              </w:rPr>
              <w:t xml:space="preserve">Hanya minat bidang tujuan</w:t>
            </w:r>
          </w:p>
        </w:tc>
      </w:tr>
      <w:tr>
        <w:trPr>
          <w:tblHeader w:val="false"/>
        </w:trPr>
        <w:tc>
          <w:tcPr>
            <w:tcW w:type="dxa" w:w="1500"/>
            <w:tcMar>
              <w:top w:type="dxa" w:w="60"/>
              <w:left w:type="dxa" w:w="90"/>
              <w:bottom w:type="dxa" w:w="60"/>
              <w:right w:type="dxa" w:w="90"/>
            </w:tcMar>
          </w:tcPr>
          <w:p>
            <w:pPr>
              <w:spacing w:after="0" w:line="240"/>
            </w:pPr>
            <w:r>
              <w:rPr>
                <w:b/>
                <w:bCs/>
                <w:sz w:val="18"/>
                <w:szCs w:val="18"/>
              </w:rPr>
              <w:t xml:space="preserve">DASS-21</w:t>
            </w:r>
          </w:p>
        </w:tc>
        <w:tc>
          <w:tcPr>
            <w:tcW w:type="dxa" w:w="3600"/>
            <w:tcMar>
              <w:top w:type="dxa" w:w="60"/>
              <w:left w:type="dxa" w:w="90"/>
              <w:bottom w:type="dxa" w:w="60"/>
              <w:right w:type="dxa" w:w="90"/>
            </w:tcMar>
          </w:tcPr>
          <w:p>
            <w:pPr>
              <w:spacing w:after="0" w:line="240"/>
            </w:pPr>
            <w:r>
              <w:rPr>
                <w:b w:val="false"/>
                <w:bCs w:val="false"/>
                <w:sz w:val="18"/>
                <w:szCs w:val="18"/>
              </w:rPr>
              <w:t xml:space="preserve">Skrining kesehatan mental (terpisah)</w:t>
            </w:r>
          </w:p>
        </w:tc>
        <w:tc>
          <w:tcPr>
            <w:tcW w:type="dxa" w:w="2760"/>
            <w:tcMar>
              <w:top w:type="dxa" w:w="60"/>
              <w:left w:type="dxa" w:w="90"/>
              <w:bottom w:type="dxa" w:w="60"/>
              <w:right w:type="dxa" w:w="90"/>
            </w:tcMar>
          </w:tcPr>
          <w:p>
            <w:pPr>
              <w:spacing w:after="0" w:line="240"/>
            </w:pPr>
            <w:r>
              <w:rPr>
                <w:b w:val="false"/>
                <w:bCs w:val="false"/>
                <w:sz w:val="18"/>
                <w:szCs w:val="18"/>
              </w:rPr>
              <w:t xml:space="preserve">Respons 0–3 tiap item</w:t>
            </w:r>
          </w:p>
        </w:tc>
        <w:tc>
          <w:tcPr>
            <w:tcW w:type="dxa" w:w="1500"/>
            <w:tcMar>
              <w:top w:type="dxa" w:w="60"/>
              <w:left w:type="dxa" w:w="90"/>
              <w:bottom w:type="dxa" w:w="60"/>
              <w:right w:type="dxa" w:w="90"/>
            </w:tcMar>
          </w:tcPr>
          <w:p>
            <w:pPr>
              <w:spacing w:after="0" w:line="240"/>
            </w:pPr>
            <w:r>
              <w:rPr>
                <w:b/>
                <w:bCs/>
                <w:color w:val="9C2B2B"/>
                <w:sz w:val="18"/>
                <w:szCs w:val="18"/>
              </w:rPr>
              <w:t xml:space="preserve">TIDAK — mutlak</w:t>
            </w:r>
          </w:p>
        </w:tc>
      </w:tr>
    </w:tbl>
    <w:p>
      <w:pPr>
        <w:pStyle w:val="Heading2"/>
        <w:spacing w:after="90" w:before="200"/>
      </w:pPr>
      <w:r>
        <w:rPr>
          <w:b/>
          <w:bCs/>
          <w:color w:val="6B4C9A"/>
          <w:sz w:val="22"/>
          <w:szCs w:val="22"/>
        </w:rPr>
        <w:t xml:space="preserve">4.2 Dua dokumen keluaran</w:t>
      </w:r>
    </w:p>
    <w:p>
      <w:pPr>
        <w:pStyle w:val="ListParagraph"/>
        <w:numPr>
          <w:ilvl w:val="0"/>
          <w:numId w:val="1"/>
        </w:numPr>
        <w:spacing w:after="60" w:before="0" w:line="264"/>
      </w:pPr>
      <w:r>
        <w:rPr>
          <w:b/>
          <w:bCs/>
          <w:sz w:val="20"/>
          <w:szCs w:val="20"/>
        </w:rPr>
        <w:t xml:space="preserve">Laporan HPP </w:t>
      </w:r>
      <w:r>
        <w:rPr>
          <w:sz w:val="20"/>
          <w:szCs w:val="20"/>
        </w:rPr>
        <w:t xml:space="preserve">(untuk peserta, LPK, kumiai): identitas, IQ, 18 aspek dengan arsiran zona, uraian per klaster, kategori umum kesehatan mental, kesimpulan &amp; rekomendasi, batasan. </w:t>
      </w:r>
      <w:r>
        <w:rPr>
          <w:b/>
          <w:bCs/>
          <w:sz w:val="20"/>
          <w:szCs w:val="20"/>
        </w:rPr>
        <w:t xml:space="preserve">Tanpa skor mentah, tanpa skor subskala DASS.</w:t>
      </w:r>
    </w:p>
    <w:p>
      <w:pPr>
        <w:pStyle w:val="ListParagraph"/>
        <w:numPr>
          <w:ilvl w:val="0"/>
          <w:numId w:val="1"/>
        </w:numPr>
        <w:spacing w:after="60" w:before="0" w:line="264"/>
      </w:pPr>
      <w:r>
        <w:rPr>
          <w:b/>
          <w:bCs/>
          <w:sz w:val="20"/>
          <w:szCs w:val="20"/>
        </w:rPr>
        <w:t xml:space="preserve">Lembar Kerja Internal Psikolog </w:t>
      </w:r>
      <w:r>
        <w:rPr>
          <w:sz w:val="20"/>
          <w:szCs w:val="20"/>
        </w:rPr>
        <w:t xml:space="preserve">(psikolog saja): validitas sesi, ringkasan zona, draf integrasi, skor rinci DASS, tinjauan &amp; penyesuaian. Arsip pertanggungjawaban profesional.</w:t>
      </w:r>
    </w:p>
    <w:p>
      <w:pPr>
        <w:pStyle w:val="Heading1"/>
        <w:spacing w:after="120" w:before="300"/>
      </w:pPr>
      <w:r>
        <w:rPr>
          <w:b/>
          <w:bCs/>
          <w:color w:val="1F3A5F"/>
          <w:sz w:val="26"/>
          <w:szCs w:val="26"/>
        </w:rPr>
        <w:t xml:space="preserve">5. Alur Produk End-to-End</w:t>
      </w:r>
      <w:r>
        <w:rPr>
          <w:color w:val="8A8A8A"/>
          <w:sz w:val="16"/>
          <w:szCs w:val="16"/>
        </w:rPr>
        <w:t xml:space="preserve">  エンドツーエンドの流れ</w:t>
      </w:r>
    </w:p>
    <w:p>
      <w:pPr>
        <w:spacing w:after="120" w:before="0" w:line="264"/>
      </w:pPr>
      <w:r>
        <w:rPr>
          <w:sz w:val="20"/>
          <w:szCs w:val="20"/>
        </w:rPr>
        <w:t xml:space="preserve">Alur peserta B2C multi-cabang, dari pendaftaran sampai laporan terbit:</w:t>
      </w:r>
    </w:p>
    <w:p>
      <w:pPr>
        <w:spacing w:after="80" w:before="0" w:line="264"/>
      </w:pPr>
      <w:r>
        <w:rPr>
          <w:b/>
          <w:bCs/>
          <w:color w:val="6B4C9A"/>
          <w:sz w:val="19"/>
          <w:szCs w:val="19"/>
        </w:rPr>
        <w:t xml:space="preserve">1. Pra-sesi  </w:t>
      </w:r>
      <w:r>
        <w:rPr>
          <w:sz w:val="19"/>
          <w:szCs w:val="19"/>
        </w:rPr>
        <w:t>Registrasi → verifikasi identitas (foto vs KTP/paspor) → consent A (psikotes) + consent B (DASS-21, dicatat terpisah) → penetapan bidang kerja tujuan (menentukan standar) → pembayaran → uji perangkat → penjadwalan.</w:t>
      </w:r>
    </w:p>
    <w:p>
      <w:pPr>
        <w:spacing w:after="80" w:before="0" w:line="264"/>
      </w:pPr>
      <w:r>
        <w:rPr>
          <w:b/>
          <w:bCs/>
          <w:color w:val="6B4C9A"/>
          <w:sz w:val="19"/>
          <w:szCs w:val="19"/>
        </w:rPr>
        <w:t xml:space="preserve">2. Sesi terpantau  </w:t>
      </w:r>
      <w:r>
        <w:rPr>
          <w:sz w:val="19"/>
          <w:szCs w:val="19"/>
        </w:rPr>
        <w:t xml:space="preserve">IST → PAPI → Kraepelin → RMIB → DASS-21, dengan proctoring (kamera, deteksi pindah tab, putus-sambung, waktu per subtes).</w:t>
      </w:r>
    </w:p>
    <w:p>
      <w:pPr>
        <w:spacing w:after="80" w:before="0" w:line="264"/>
      </w:pPr>
      <w:r>
        <w:rPr>
          <w:b/>
          <w:bCs/>
          <w:color w:val="6B4C9A"/>
          <w:sz w:val="19"/>
          <w:szCs w:val="19"/>
        </w:rPr>
        <w:t xml:space="preserve">3. Pemeriksaan validitas  </w:t>
      </w:r>
      <w:r>
        <w:rPr>
          <w:sz w:val="19"/>
          <w:szCs w:val="19"/>
        </w:rPr>
        <w:t xml:space="preserve">10 butir → status V1/V2/V3. V3 menghentikan proses; laporan tidak dibuat, sesi dijadwalkan ulang.</w:t>
      </w:r>
    </w:p>
    <w:p>
      <w:pPr>
        <w:spacing w:after="80" w:before="0" w:line="264"/>
      </w:pPr>
      <w:r>
        <w:rPr>
          <w:b/>
          <w:bCs/>
          <w:color w:val="6B4C9A"/>
          <w:sz w:val="19"/>
          <w:szCs w:val="19"/>
        </w:rPr>
        <w:t xml:space="preserve">4. Skoring &amp; zona  </w:t>
      </w:r>
      <w:r>
        <w:rPr>
          <w:sz w:val="19"/>
          <w:szCs w:val="19"/>
        </w:rPr>
        <w:t xml:space="preserve">Skor mentah → level 1–5 per aspek → bandingkan dengan standar bidang → zona (Terpenuhi/Grey Area/Belum) → label rekomendasi. DASS di jalur terpisah.</w:t>
      </w:r>
    </w:p>
    <w:p>
      <w:pPr>
        <w:spacing w:after="80" w:before="0" w:line="264"/>
      </w:pPr>
      <w:r>
        <w:rPr>
          <w:b/>
          <w:bCs/>
          <w:color w:val="6B4C9A"/>
          <w:sz w:val="19"/>
          <w:szCs w:val="19"/>
        </w:rPr>
        <w:t xml:space="preserve">5. Rakit narasi  </w:t>
      </w:r>
      <w:r>
        <w:rPr>
          <w:sz w:val="19"/>
          <w:szCs w:val="19"/>
        </w:rPr>
        <w:t xml:space="preserve">Draf uraian per klaster + draf integrasi (7 slot, internal) + narasi kategori umum DASS — semuanya berstatus draf.</w:t>
      </w:r>
    </w:p>
    <w:p>
      <w:pPr>
        <w:spacing w:after="80" w:before="0" w:line="264"/>
      </w:pPr>
      <w:r>
        <w:rPr>
          <w:b/>
          <w:bCs/>
          <w:color w:val="6B4C9A"/>
          <w:sz w:val="19"/>
          <w:szCs w:val="19"/>
        </w:rPr>
        <w:t xml:space="preserve">6. Tinjau &amp; tanda tangan  </w:t>
      </w:r>
      <w:r>
        <w:rPr>
          <w:sz w:val="19"/>
          <w:szCs w:val="19"/>
        </w:rPr>
        <w:t xml:space="preserve">Psikolog membaca, boleh mengubah level/label (dengan alasan), meringkas integrasi jadi uraian, menandatangani elektronik. WAJIB — tidak boleh dilewati.</w:t>
      </w:r>
    </w:p>
    <w:p>
      <w:pPr>
        <w:spacing w:after="80" w:before="0" w:line="264"/>
      </w:pPr>
      <w:r>
        <w:rPr>
          <w:b/>
          <w:bCs/>
          <w:color w:val="6B4C9A"/>
          <w:sz w:val="19"/>
          <w:szCs w:val="19"/>
        </w:rPr>
        <w:t xml:space="preserve">7. Terbit &amp; distribusi  </w:t>
      </w:r>
      <w:r>
        <w:rPr>
          <w:sz w:val="19"/>
          <w:szCs w:val="19"/>
        </w:rPr>
        <w:t xml:space="preserve">HPP → LPK/kumiai; Lembar Internal → arsip psikolog. Jejak audit tercatat di tiap langkah.</w:t>
      </w:r>
    </w:p>
    <w:p>
      <w:pPr>
        <w:pStyle w:val="Heading1"/>
        <w:spacing w:after="120" w:before="300"/>
      </w:pPr>
      <w:r>
        <w:rPr>
          <w:b/>
          <w:bCs/>
          <w:color w:val="1F3A5F"/>
          <w:sz w:val="26"/>
          <w:szCs w:val="26"/>
        </w:rPr>
        <w:t xml:space="preserve">6. Model Penilaian &amp; Kelayakan</w:t>
      </w:r>
      <w:r>
        <w:rPr>
          <w:color w:val="8A8A8A"/>
          <w:sz w:val="16"/>
          <w:szCs w:val="16"/>
        </w:rPr>
        <w:t xml:space="preserve">  評価・適合判定モデル</w:t>
      </w:r>
    </w:p>
    <w:p>
      <w:pPr>
        <w:spacing w:after="120" w:before="0" w:line="264"/>
      </w:pPr>
      <w:r>
        <w:rPr>
          <w:sz w:val="20"/>
          <w:szCs w:val="20"/>
        </w:rPr>
        <w:t>Detail rumus, tabel norma, dan pseudocode ada di SPEC v4.3 (§4–§6). Jika sumber lama bertentangan, urutannya adalah PRD terbaru, konfirmasi akhir psikolog, Tabel Lookup Skoring v1.1, golden test, lalu dokumen teknis lama. Kontrak final memakai IQ sheet 04, PAPI jarak dari zona putih, RMIB sheet 11 dengan competition ranking, serta faktor Kraepelin dibulatkan half-up tiga desimal sebelum lookup.</w:t>
      </w:r>
    </w:p>
    <w:p>
      <w:pPr>
        <w:pStyle w:val="Heading2"/>
        <w:spacing w:after="90" w:before="200"/>
      </w:pPr>
      <w:r>
        <w:rPr>
          <w:b/>
          <w:bCs/>
          <w:color w:val="6B4C9A"/>
          <w:sz w:val="22"/>
          <w:szCs w:val="22"/>
        </w:rPr>
        <w:t xml:space="preserve">6.1 Skala pelaporan 1–5</w:t>
      </w:r>
    </w:p>
    <w:p>
      <w:pPr>
        <w:spacing w:after="120" w:before="0" w:line="264"/>
      </w:pPr>
      <w:r>
        <w:rPr>
          <w:sz w:val="20"/>
          <w:szCs w:val="20"/>
        </w:rPr>
        <w:t xml:space="preserve">Hasil tiap aspek dilaporkan pada lima taraf: 1 Rendah · 2 Kurang · 3 Cukup · 4 Baik · 5 Tinggi. Skor 1–10 dihitung internal untuk ketelusuran, tetapi tidak dicetak di HPP.</w:t>
      </w:r>
    </w:p>
    <w:p>
      <w:pPr>
        <w:pStyle w:val="Heading2"/>
        <w:spacing w:after="90" w:before="200"/>
      </w:pPr>
      <w:r>
        <w:rPr>
          <w:b/>
          <w:bCs/>
          <w:color w:val="6B4C9A"/>
          <w:sz w:val="22"/>
          <w:szCs w:val="22"/>
        </w:rPr>
        <w:t xml:space="preserve">6.2 Model Grey Area terhadap standar bidang</w:t>
      </w:r>
    </w:p>
    <w:p>
      <w:pPr>
        <w:spacing w:after="120" w:before="0" w:line="264"/>
      </w:pPr>
      <w:r>
        <w:rPr>
          <w:sz w:val="20"/>
          <w:szCs w:val="20"/>
        </w:rPr>
        <w:t xml:space="preserve">Kelayakan bukan rata-rata skor, melainkan perbandingan level tiap aspek dengan standar minimum bidang kerja tujuan:</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2400"/>
        <w:gridCol w:w="3480"/>
        <w:gridCol w:w="3480"/>
      </w:tblGrid>
      <w:tr>
        <w:trPr>
          <w:tblHeader/>
        </w:trPr>
        <w:tc>
          <w:tcPr>
            <w:tcW w:type="dxa" w:w="2400"/>
            <w:shd w:fill="1F3A5F" w:color="auto" w:val="clear"/>
            <w:tcMar>
              <w:top w:type="dxa" w:w="60"/>
              <w:left w:type="dxa" w:w="90"/>
              <w:bottom w:type="dxa" w:w="60"/>
              <w:right w:type="dxa" w:w="90"/>
            </w:tcMar>
          </w:tcPr>
          <w:p>
            <w:pPr>
              <w:spacing w:after="0" w:line="240"/>
            </w:pPr>
            <w:r>
              <w:rPr>
                <w:b/>
                <w:bCs/>
                <w:color w:val="FFFFFF"/>
                <w:sz w:val="18"/>
                <w:szCs w:val="18"/>
              </w:rPr>
              <w:t xml:space="preserve">Zona</w:t>
            </w:r>
          </w:p>
        </w:tc>
        <w:tc>
          <w:tcPr>
            <w:tcW w:type="dxa" w:w="3480"/>
            <w:shd w:fill="1F3A5F" w:color="auto" w:val="clear"/>
            <w:tcMar>
              <w:top w:type="dxa" w:w="60"/>
              <w:left w:type="dxa" w:w="90"/>
              <w:bottom w:type="dxa" w:w="60"/>
              <w:right w:type="dxa" w:w="90"/>
            </w:tcMar>
          </w:tcPr>
          <w:p>
            <w:pPr>
              <w:spacing w:after="0" w:line="240"/>
            </w:pPr>
            <w:r>
              <w:rPr>
                <w:b/>
                <w:bCs/>
                <w:color w:val="FFFFFF"/>
                <w:sz w:val="18"/>
                <w:szCs w:val="18"/>
              </w:rPr>
              <w:t xml:space="preserve">Aturan</w:t>
            </w:r>
          </w:p>
        </w:tc>
        <w:tc>
          <w:tcPr>
            <w:tcW w:type="dxa" w:w="3480"/>
            <w:shd w:fill="1F3A5F" w:color="auto" w:val="clear"/>
            <w:tcMar>
              <w:top w:type="dxa" w:w="60"/>
              <w:left w:type="dxa" w:w="90"/>
              <w:bottom w:type="dxa" w:w="60"/>
              <w:right w:type="dxa" w:w="90"/>
            </w:tcMar>
          </w:tcPr>
          <w:p>
            <w:pPr>
              <w:spacing w:after="0" w:line="240"/>
            </w:pPr>
            <w:r>
              <w:rPr>
                <w:b/>
                <w:bCs/>
                <w:color w:val="FFFFFF"/>
                <w:sz w:val="18"/>
                <w:szCs w:val="18"/>
              </w:rPr>
              <w:t xml:space="preserve">Arti bagi kandidat</w:t>
            </w:r>
          </w:p>
        </w:tc>
      </w:tr>
      <w:tr>
        <w:trPr>
          <w:tblHeader w:val="false"/>
        </w:trPr>
        <w:tc>
          <w:tcPr>
            <w:tcW w:type="dxa" w:w="2400"/>
            <w:tcMar>
              <w:top w:type="dxa" w:w="60"/>
              <w:left w:type="dxa" w:w="90"/>
              <w:bottom w:type="dxa" w:w="60"/>
              <w:right w:type="dxa" w:w="90"/>
            </w:tcMar>
          </w:tcPr>
          <w:p>
            <w:pPr>
              <w:spacing w:after="0" w:line="240"/>
            </w:pPr>
            <w:r>
              <w:rPr>
                <w:b/>
                <w:bCs/>
                <w:color w:val="2E6B3E"/>
                <w:sz w:val="18"/>
                <w:szCs w:val="18"/>
              </w:rPr>
              <w:t xml:space="preserve">Terpenuhi</w:t>
            </w:r>
          </w:p>
        </w:tc>
        <w:tc>
          <w:tcPr>
            <w:tcW w:type="dxa" w:w="3480"/>
            <w:tcMar>
              <w:top w:type="dxa" w:w="60"/>
              <w:left w:type="dxa" w:w="90"/>
              <w:bottom w:type="dxa" w:w="60"/>
              <w:right w:type="dxa" w:w="90"/>
            </w:tcMar>
          </w:tcPr>
          <w:p>
            <w:pPr>
              <w:spacing w:after="0" w:line="240"/>
            </w:pPr>
            <w:r>
              <w:rPr>
                <w:b w:val="false"/>
                <w:bCs w:val="false"/>
                <w:sz w:val="18"/>
                <w:szCs w:val="18"/>
              </w:rPr>
              <w:t xml:space="preserve">level ≥ standar</w:t>
            </w:r>
          </w:p>
        </w:tc>
        <w:tc>
          <w:tcPr>
            <w:tcW w:type="dxa" w:w="3480"/>
            <w:tcMar>
              <w:top w:type="dxa" w:w="60"/>
              <w:left w:type="dxa" w:w="90"/>
              <w:bottom w:type="dxa" w:w="60"/>
              <w:right w:type="dxa" w:w="90"/>
            </w:tcMar>
          </w:tcPr>
          <w:p>
            <w:pPr>
              <w:spacing w:after="0" w:line="240"/>
            </w:pPr>
            <w:r>
              <w:rPr>
                <w:b w:val="false"/>
                <w:bCs w:val="false"/>
                <w:sz w:val="18"/>
                <w:szCs w:val="18"/>
              </w:rPr>
              <w:t xml:space="preserve">Memenuhi tuntutan aspek</w:t>
            </w:r>
          </w:p>
        </w:tc>
      </w:tr>
      <w:tr>
        <w:trPr>
          <w:tblHeader w:val="false"/>
        </w:trPr>
        <w:tc>
          <w:tcPr>
            <w:tcW w:type="dxa" w:w="2400"/>
            <w:shd w:fill="F6F7FA" w:color="auto" w:val="clear"/>
            <w:tcMar>
              <w:top w:type="dxa" w:w="60"/>
              <w:left w:type="dxa" w:w="90"/>
              <w:bottom w:type="dxa" w:w="60"/>
              <w:right w:type="dxa" w:w="90"/>
            </w:tcMar>
          </w:tcPr>
          <w:p>
            <w:pPr>
              <w:spacing w:after="0" w:line="240"/>
            </w:pPr>
            <w:r>
              <w:rPr>
                <w:b/>
                <w:bCs/>
                <w:color w:val="8A6100"/>
                <w:sz w:val="18"/>
                <w:szCs w:val="18"/>
              </w:rPr>
              <w:t xml:space="preserve">Grey Area</w:t>
            </w:r>
          </w:p>
        </w:tc>
        <w:tc>
          <w:tcPr>
            <w:tcW w:type="dxa" w:w="3480"/>
            <w:shd w:fill="F6F7FA" w:color="auto" w:val="clear"/>
            <w:tcMar>
              <w:top w:type="dxa" w:w="60"/>
              <w:left w:type="dxa" w:w="90"/>
              <w:bottom w:type="dxa" w:w="60"/>
              <w:right w:type="dxa" w:w="90"/>
            </w:tcMar>
          </w:tcPr>
          <w:p>
            <w:pPr>
              <w:spacing w:after="0" w:line="240"/>
            </w:pPr>
            <w:r>
              <w:rPr>
                <w:b w:val="false"/>
                <w:bCs w:val="false"/>
                <w:sz w:val="18"/>
                <w:szCs w:val="18"/>
              </w:rPr>
              <w:t xml:space="preserve">level = standar − 1</w:t>
            </w:r>
          </w:p>
        </w:tc>
        <w:tc>
          <w:tcPr>
            <w:tcW w:type="dxa" w:w="3480"/>
            <w:shd w:fill="F6F7FA" w:color="auto" w:val="clear"/>
            <w:tcMar>
              <w:top w:type="dxa" w:w="60"/>
              <w:left w:type="dxa" w:w="90"/>
              <w:bottom w:type="dxa" w:w="60"/>
              <w:right w:type="dxa" w:w="90"/>
            </w:tcMar>
          </w:tcPr>
          <w:p>
            <w:pPr>
              <w:spacing w:after="0" w:line="240"/>
            </w:pPr>
            <w:r>
              <w:rPr>
                <w:b w:val="false"/>
                <w:bCs w:val="false"/>
                <w:sz w:val="18"/>
                <w:szCs w:val="18"/>
              </w:rPr>
              <w:t xml:space="preserve">Tepat di bawah standar; perlu penguatan</w:t>
            </w:r>
          </w:p>
        </w:tc>
      </w:tr>
      <w:tr>
        <w:trPr>
          <w:tblHeader w:val="false"/>
        </w:trPr>
        <w:tc>
          <w:tcPr>
            <w:tcW w:type="dxa" w:w="2400"/>
            <w:tcMar>
              <w:top w:type="dxa" w:w="60"/>
              <w:left w:type="dxa" w:w="90"/>
              <w:bottom w:type="dxa" w:w="60"/>
              <w:right w:type="dxa" w:w="90"/>
            </w:tcMar>
          </w:tcPr>
          <w:p>
            <w:pPr>
              <w:spacing w:after="0" w:line="240"/>
            </w:pPr>
            <w:r>
              <w:rPr>
                <w:b/>
                <w:bCs/>
                <w:color w:val="9C2B2B"/>
                <w:sz w:val="18"/>
                <w:szCs w:val="18"/>
              </w:rPr>
              <w:t xml:space="preserve">Belum Terpenuhi</w:t>
            </w:r>
          </w:p>
        </w:tc>
        <w:tc>
          <w:tcPr>
            <w:tcW w:type="dxa" w:w="3480"/>
            <w:tcMar>
              <w:top w:type="dxa" w:w="60"/>
              <w:left w:type="dxa" w:w="90"/>
              <w:bottom w:type="dxa" w:w="60"/>
              <w:right w:type="dxa" w:w="90"/>
            </w:tcMar>
          </w:tcPr>
          <w:p>
            <w:pPr>
              <w:spacing w:after="0" w:line="240"/>
            </w:pPr>
            <w:r>
              <w:rPr>
                <w:b w:val="false"/>
                <w:bCs w:val="false"/>
                <w:sz w:val="18"/>
                <w:szCs w:val="18"/>
              </w:rPr>
              <w:t xml:space="preserve">level ≤ standar − 2</w:t>
            </w:r>
          </w:p>
        </w:tc>
        <w:tc>
          <w:tcPr>
            <w:tcW w:type="dxa" w:w="3480"/>
            <w:tcMar>
              <w:top w:type="dxa" w:w="60"/>
              <w:left w:type="dxa" w:w="90"/>
              <w:bottom w:type="dxa" w:w="60"/>
              <w:right w:type="dxa" w:w="90"/>
            </w:tcMar>
          </w:tcPr>
          <w:p>
            <w:pPr>
              <w:spacing w:after="0" w:line="240"/>
            </w:pPr>
            <w:r>
              <w:rPr>
                <w:b w:val="false"/>
                <w:bCs w:val="false"/>
                <w:sz w:val="18"/>
                <w:szCs w:val="18"/>
              </w:rPr>
              <w:t xml:space="preserve">Di bawah standar secara berarti</w:t>
            </w:r>
          </w:p>
        </w:tc>
      </w:tr>
    </w:tbl>
    <w:p>
      <w:pPr>
        <w:spacing w:after="120" w:before="60" w:line="264"/>
      </w:pPr>
      <w:r>
        <w:rPr>
          <w:sz w:val="20"/>
          <w:szCs w:val="20"/>
        </w:rPr>
        <w:t xml:space="preserve">Standar dasar 13 aspek kemampuan = level 3. Enam bidang kerja (Kaigo, Kensetsu, Nougyou, Seizou, Gaishoku, Umum) sudah final — versi </w:t>
      </w:r>
      <w:r>
        <w:rPr>
          <w:b/>
          <w:bCs/>
          <w:sz w:val="20"/>
          <w:szCs w:val="20"/>
        </w:rPr>
        <w:t xml:space="preserve">GA-2026.08</w:t>
      </w:r>
      <w:r>
        <w:rPr>
          <w:sz w:val="20"/>
          <w:szCs w:val="20"/>
        </w:rPr>
        <w:t xml:space="preserve">. Tiap bidang menaikkan aspek tertentu ke level 4 dan mewajibkan minat bidang tujuan ≥ 3 (mis. Kaigo menaikkan C2/C3/C4, minat wajib D4; Kensetsu menaikkan B2/C5, minat D3). Bidang baru menetapkan standar dulu dan menaikkan versi sebelum dibuka (G8).</w:t>
      </w:r>
    </w:p>
    <w:p>
      <w:pPr>
        <w:pStyle w:val="Heading2"/>
        <w:spacing w:after="90" w:before="200"/>
      </w:pPr>
      <w:r>
        <w:rPr>
          <w:b/>
          <w:bCs/>
          <w:color w:val="6B4C9A"/>
          <w:sz w:val="22"/>
          <w:szCs w:val="22"/>
        </w:rPr>
        <w:t xml:space="preserve">6.3 Penetapan rekomendasi (tiga ketetapan)</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2400"/>
        <w:gridCol w:w="6960"/>
      </w:tblGrid>
      <w:tr>
        <w:trPr>
          <w:tblHeader/>
        </w:trPr>
        <w:tc>
          <w:tcPr>
            <w:tcW w:type="dxa" w:w="2400"/>
            <w:shd w:fill="1F3A5F" w:color="auto" w:val="clear"/>
            <w:tcMar>
              <w:top w:type="dxa" w:w="60"/>
              <w:left w:type="dxa" w:w="90"/>
              <w:bottom w:type="dxa" w:w="60"/>
              <w:right w:type="dxa" w:w="90"/>
            </w:tcMar>
          </w:tcPr>
          <w:p>
            <w:pPr>
              <w:spacing w:after="0" w:line="240"/>
            </w:pPr>
            <w:r>
              <w:rPr>
                <w:b/>
                <w:bCs/>
                <w:color w:val="FFFFFF"/>
                <w:sz w:val="18"/>
                <w:szCs w:val="18"/>
              </w:rPr>
              <w:t xml:space="preserve">Label</w:t>
            </w:r>
          </w:p>
        </w:tc>
        <w:tc>
          <w:tcPr>
            <w:tcW w:type="dxa" w:w="6960"/>
            <w:shd w:fill="1F3A5F" w:color="auto" w:val="clear"/>
            <w:tcMar>
              <w:top w:type="dxa" w:w="60"/>
              <w:left w:type="dxa" w:w="90"/>
              <w:bottom w:type="dxa" w:w="60"/>
              <w:right w:type="dxa" w:w="90"/>
            </w:tcMar>
          </w:tcPr>
          <w:p>
            <w:pPr>
              <w:spacing w:after="0" w:line="240"/>
            </w:pPr>
            <w:r>
              <w:rPr>
                <w:b/>
                <w:bCs/>
                <w:color w:val="FFFFFF"/>
                <w:sz w:val="18"/>
                <w:szCs w:val="18"/>
              </w:rPr>
              <w:t xml:space="preserve">Syarat pola zona</w:t>
            </w:r>
          </w:p>
        </w:tc>
      </w:tr>
      <w:tr>
        <w:trPr>
          <w:tblHeader w:val="false"/>
        </w:trPr>
        <w:tc>
          <w:tcPr>
            <w:tcW w:type="dxa" w:w="2400"/>
            <w:tcMar>
              <w:top w:type="dxa" w:w="60"/>
              <w:left w:type="dxa" w:w="90"/>
              <w:bottom w:type="dxa" w:w="60"/>
              <w:right w:type="dxa" w:w="90"/>
            </w:tcMar>
          </w:tcPr>
          <w:p>
            <w:pPr>
              <w:spacing w:after="0" w:line="240"/>
            </w:pPr>
            <w:r>
              <w:rPr>
                <w:b/>
                <w:bCs/>
                <w:color w:val="2E6B3E"/>
                <w:sz w:val="18"/>
                <w:szCs w:val="18"/>
              </w:rPr>
              <w:t xml:space="preserve">DISARANKAN</w:t>
            </w:r>
          </w:p>
        </w:tc>
        <w:tc>
          <w:tcPr>
            <w:tcW w:type="dxa" w:w="6960"/>
            <w:tcMar>
              <w:top w:type="dxa" w:w="60"/>
              <w:left w:type="dxa" w:w="90"/>
              <w:bottom w:type="dxa" w:w="60"/>
              <w:right w:type="dxa" w:w="90"/>
            </w:tcMar>
          </w:tcPr>
          <w:p>
            <w:pPr>
              <w:spacing w:after="0" w:line="240"/>
            </w:pPr>
            <w:r>
              <w:rPr>
                <w:b w:val="false"/>
                <w:bCs w:val="false"/>
                <w:sz w:val="18"/>
                <w:szCs w:val="18"/>
              </w:rPr>
              <w:t xml:space="preserve">Seluruh aspek kemampuan pada zona Terpenuhi.</w:t>
            </w:r>
          </w:p>
        </w:tc>
      </w:tr>
      <w:tr>
        <w:trPr>
          <w:tblHeader w:val="false"/>
        </w:trPr>
        <w:tc>
          <w:tcPr>
            <w:tcW w:type="dxa" w:w="2400"/>
            <w:shd w:fill="F6F7FA" w:color="auto" w:val="clear"/>
            <w:tcMar>
              <w:top w:type="dxa" w:w="60"/>
              <w:left w:type="dxa" w:w="90"/>
              <w:bottom w:type="dxa" w:w="60"/>
              <w:right w:type="dxa" w:w="90"/>
            </w:tcMar>
          </w:tcPr>
          <w:p>
            <w:pPr>
              <w:spacing w:after="0" w:line="240"/>
            </w:pPr>
            <w:r>
              <w:rPr>
                <w:b/>
                <w:bCs/>
                <w:color w:val="8A6100"/>
                <w:sz w:val="18"/>
                <w:szCs w:val="18"/>
              </w:rPr>
              <w:t xml:space="preserve">DIPERTIMBANGKAN</w:t>
            </w:r>
          </w:p>
        </w:tc>
        <w:tc>
          <w:tcPr>
            <w:tcW w:type="dxa" w:w="6960"/>
            <w:shd w:fill="F6F7FA" w:color="auto" w:val="clear"/>
            <w:tcMar>
              <w:top w:type="dxa" w:w="60"/>
              <w:left w:type="dxa" w:w="90"/>
              <w:bottom w:type="dxa" w:w="60"/>
              <w:right w:type="dxa" w:w="90"/>
            </w:tcMar>
          </w:tcPr>
          <w:p>
            <w:pPr>
              <w:spacing w:after="0" w:line="240"/>
            </w:pPr>
            <w:r>
              <w:rPr>
                <w:b w:val="false"/>
                <w:bCs w:val="false"/>
                <w:sz w:val="18"/>
                <w:szCs w:val="18"/>
              </w:rPr>
              <w:t xml:space="preserve">Ada aspek pada Grey Area dan/atau maksimal dua aspek non-kritis pada Belum Terpenuhi. Syarat pendampingan wajib ditulis.</w:t>
            </w:r>
          </w:p>
        </w:tc>
      </w:tr>
      <w:tr>
        <w:trPr>
          <w:tblHeader w:val="false"/>
        </w:trPr>
        <w:tc>
          <w:tcPr>
            <w:tcW w:type="dxa" w:w="2400"/>
            <w:tcMar>
              <w:top w:type="dxa" w:w="60"/>
              <w:left w:type="dxa" w:w="90"/>
              <w:bottom w:type="dxa" w:w="60"/>
              <w:right w:type="dxa" w:w="90"/>
            </w:tcMar>
          </w:tcPr>
          <w:p>
            <w:pPr>
              <w:spacing w:after="0" w:line="240"/>
            </w:pPr>
            <w:r>
              <w:rPr>
                <w:b/>
                <w:bCs/>
                <w:color w:val="9C2B2B"/>
                <w:sz w:val="18"/>
                <w:szCs w:val="18"/>
              </w:rPr>
              <w:t xml:space="preserve">TIDAK DISARANKAN</w:t>
            </w:r>
          </w:p>
        </w:tc>
        <w:tc>
          <w:tcPr>
            <w:tcW w:type="dxa" w:w="6960"/>
            <w:tcMar>
              <w:top w:type="dxa" w:w="60"/>
              <w:left w:type="dxa" w:w="90"/>
              <w:bottom w:type="dxa" w:w="60"/>
              <w:right w:type="dxa" w:w="90"/>
            </w:tcMar>
          </w:tcPr>
          <w:p>
            <w:pPr>
              <w:spacing w:after="0" w:line="240"/>
            </w:pPr>
            <w:r>
              <w:rPr>
                <w:b w:val="false"/>
                <w:bCs w:val="false"/>
                <w:sz w:val="18"/>
                <w:szCs w:val="18"/>
              </w:rPr>
              <w:t xml:space="preserve">Ada aspek kritis (A1, B2, C4, C5) pada Belum Terpenuhi, atau ≥ 3 aspek pada Belum Terpenuhi. Dapat mengikuti pemeriksaan ulang setelah pembekalan ≥ 3 bulan.</w:t>
            </w:r>
          </w:p>
        </w:tc>
      </w:tr>
    </w:tbl>
    <w:p>
      <w:pPr>
        <w:pStyle w:val="Heading2"/>
        <w:spacing w:after="90" w:before="200"/>
      </w:pPr>
      <w:r>
        <w:rPr>
          <w:b/>
          <w:bCs/>
          <w:color w:val="6B4C9A"/>
          <w:sz w:val="22"/>
          <w:szCs w:val="22"/>
        </w:rPr>
        <w:t xml:space="preserve">6.4 Aturan penjaga (guardrail) yang wajib</w:t>
      </w:r>
    </w:p>
    <w:p>
      <w:pPr>
        <w:pStyle w:val="ListParagraph"/>
        <w:numPr>
          <w:ilvl w:val="0"/>
          <w:numId w:val="1"/>
        </w:numPr>
        <w:spacing w:after="60" w:before="0" w:line="264"/>
      </w:pPr>
      <w:r>
        <w:rPr>
          <w:sz w:val="20"/>
          <w:szCs w:val="20"/>
        </w:rPr>
        <w:t xml:space="preserve">Aspek kritis di bawah standar tidak dapat ditutup keunggulan aspek lain (G1). </w:t>
      </w:r>
    </w:p>
    <w:p>
      <w:pPr>
        <w:pStyle w:val="ListParagraph"/>
        <w:numPr>
          <w:ilvl w:val="0"/>
          <w:numId w:val="1"/>
        </w:numPr>
        <w:spacing w:after="60" w:before="0" w:line="264"/>
      </w:pPr>
      <w:r>
        <w:rPr>
          <w:sz w:val="20"/>
          <w:szCs w:val="20"/>
        </w:rPr>
        <w:t xml:space="preserve">IQ &lt; 70 tidak dapat berstatus Disarankan tanpa tinjauan psikolog (G2). </w:t>
      </w:r>
    </w:p>
    <w:p>
      <w:pPr>
        <w:pStyle w:val="ListParagraph"/>
        <w:numPr>
          <w:ilvl w:val="0"/>
          <w:numId w:val="1"/>
        </w:numPr>
        <w:spacing w:after="60" w:before="0" w:line="264"/>
      </w:pPr>
      <w:r>
        <w:rPr>
          <w:sz w:val="20"/>
          <w:szCs w:val="20"/>
        </w:rPr>
        <w:t xml:space="preserve">Sesi tidak valid → laporan tidak terbit (G3). </w:t>
      </w:r>
    </w:p>
    <w:p>
      <w:pPr>
        <w:pStyle w:val="ListParagraph"/>
        <w:numPr>
          <w:ilvl w:val="0"/>
          <w:numId w:val="1"/>
        </w:numPr>
        <w:spacing w:after="60" w:before="0" w:line="264"/>
      </w:pPr>
      <w:r>
        <w:rPr>
          <w:b/>
          <w:bCs/>
          <w:color w:val="9C2B2B"/>
          <w:sz w:val="20"/>
          <w:szCs w:val="20"/>
        </w:rPr>
        <w:t xml:space="preserve">DASS-21 tidak pernah mengubah zona/label (G4). </w:t>
      </w:r>
    </w:p>
    <w:p>
      <w:pPr>
        <w:pStyle w:val="ListParagraph"/>
        <w:numPr>
          <w:ilvl w:val="0"/>
          <w:numId w:val="1"/>
        </w:numPr>
        <w:spacing w:after="60" w:before="0" w:line="264"/>
      </w:pPr>
      <w:r>
        <w:rPr>
          <w:b/>
          <w:bCs/>
          <w:sz w:val="20"/>
          <w:szCs w:val="20"/>
        </w:rPr>
        <w:t xml:space="preserve">Wajib tinjau + tanda tangan psikolog sebelum terbit; tidak ada jalur pintas (G5). </w:t>
      </w:r>
    </w:p>
    <w:p>
      <w:pPr>
        <w:pStyle w:val="ListParagraph"/>
        <w:numPr>
          <w:ilvl w:val="0"/>
          <w:numId w:val="1"/>
        </w:numPr>
        <w:spacing w:after="60" w:before="0" w:line="264"/>
      </w:pPr>
      <w:r>
        <w:rPr>
          <w:sz w:val="20"/>
          <w:szCs w:val="20"/>
        </w:rPr>
        <w:t xml:space="preserve">Psikolog boleh override level/label dengan alasan tertulis, tercatat audit (G6). </w:t>
      </w:r>
    </w:p>
    <w:p>
      <w:pPr>
        <w:pStyle w:val="ListParagraph"/>
        <w:numPr>
          <w:ilvl w:val="0"/>
          <w:numId w:val="1"/>
        </w:numPr>
        <w:spacing w:after="60" w:before="0" w:line="264"/>
      </w:pPr>
      <w:r>
        <w:rPr>
          <w:sz w:val="20"/>
          <w:szCs w:val="20"/>
        </w:rPr>
        <w:t xml:space="preserve">Selisih ≥ 2 level antar sumber pada satu aspek → ditandai “perlu tinjauan” (G7). </w:t>
      </w:r>
    </w:p>
    <w:p>
      <w:pPr>
        <w:pStyle w:val="ListParagraph"/>
        <w:numPr>
          <w:ilvl w:val="0"/>
          <w:numId w:val="1"/>
        </w:numPr>
        <w:spacing w:after="60" w:before="0" w:line="264"/>
      </w:pPr>
      <w:r>
        <w:rPr>
          <w:sz w:val="20"/>
          <w:szCs w:val="20"/>
        </w:rPr>
        <w:t xml:space="preserve">Standar berversi, tidak berlaku surut pada laporan terbit (G8). </w:t>
      </w:r>
    </w:p>
    <w:p>
      <w:pPr>
        <w:pStyle w:val="ListParagraph"/>
        <w:numPr>
          <w:ilvl w:val="0"/>
          <w:numId w:val="1"/>
        </w:numPr>
        <w:spacing w:after="60" w:before="0" w:line="264"/>
      </w:pPr>
      <w:r>
        <w:rPr>
          <w:sz w:val="20"/>
          <w:szCs w:val="20"/>
        </w:rPr>
        <w:t xml:space="preserve">Label Dipertimbangkan tanpa syarat tertulis tidak bisa ditandatangani (G9). </w:t>
      </w:r>
    </w:p>
    <w:p>
      <w:pPr>
        <w:pStyle w:val="Heading1"/>
        <w:spacing w:after="120" w:before="300"/>
      </w:pPr>
      <w:r>
        <w:rPr>
          <w:b/>
          <w:bCs/>
          <w:color w:val="1F3A5F"/>
          <w:sz w:val="26"/>
          <w:szCs w:val="26"/>
        </w:rPr>
        <w:t xml:space="preserve">7. Skrining Kesehatan Mental (DASS-21)</w:t>
      </w:r>
      <w:r>
        <w:rPr>
          <w:color w:val="8A8A8A"/>
          <w:sz w:val="16"/>
          <w:szCs w:val="16"/>
        </w:rPr>
        <w:t xml:space="preserve">  精神的健康スクリーニング</w:t>
      </w:r>
    </w:p>
    <w:tbl>
      <w:tblPr>
        <w:tblW w:type="dxa" w:w="9360"/>
        <w:tblBorders>
          <w:top w:val="single" w:color="9C2B2B" w:sz="2"/>
          <w:left w:val="single" w:color="9C2B2B" w:sz="18"/>
          <w:bottom w:val="single" w:color="9C2B2B" w:sz="2"/>
          <w:right w:val="single" w:color="9C2B2B" w:sz="2"/>
          <w:insideH w:val="none"/>
          <w:insideV w:val="none"/>
        </w:tblBorders>
      </w:tblPr>
      <w:tblGrid>
        <w:gridCol w:w="9360"/>
      </w:tblGrid>
      <w:tr>
        <w:tc>
          <w:tcPr>
            <w:tcW w:type="dxa" w:w="9360"/>
            <w:shd w:fill="F7F8FB" w:color="auto" w:val="clear"/>
            <w:tcMar>
              <w:top w:type="dxa" w:w="120"/>
              <w:left w:type="dxa" w:w="160"/>
              <w:bottom w:type="dxa" w:w="120"/>
              <w:right w:type="dxa" w:w="140"/>
            </w:tcMar>
          </w:tcPr>
          <w:p>
            <w:pPr>
              <w:spacing w:after="60" w:before="0" w:line="264"/>
            </w:pPr>
            <w:r>
              <w:rPr>
                <w:b/>
                <w:bCs/>
                <w:color w:val="9C2B2B"/>
                <w:sz w:val="19"/>
                <w:szCs w:val="19"/>
              </w:rPr>
              <w:t xml:space="preserve">Prinsip perlindungan (tidak dapat ditawar)</w:t>
            </w:r>
          </w:p>
          <w:p>
            <w:pPr>
              <w:spacing w:after="40" w:before="0" w:line="264"/>
            </w:pPr>
            <w:r>
              <w:rPr>
                <w:sz w:val="20"/>
                <w:szCs w:val="20"/>
              </w:rPr>
              <w:t xml:space="preserve">DASS-21 adalah alat </w:t>
            </w:r>
            <w:r>
              <w:rPr>
                <w:b/>
                <w:bCs/>
                <w:sz w:val="20"/>
                <w:szCs w:val="20"/>
              </w:rPr>
              <w:t xml:space="preserve">skrining</w:t>
            </w:r>
            <w:r>
              <w:rPr>
                <w:sz w:val="20"/>
                <w:szCs w:val="20"/>
              </w:rPr>
              <w:t xml:space="preserve">, bukan alat seleksi. Menjadikannya penentu kelayakan berpotensi diskriminasi atas dasar kondisi kesehatan mental dan menyalahgunakan instrumen.</w:t>
            </w:r>
          </w:p>
          <w:p>
            <w:pPr>
              <w:spacing w:after="40" w:before="0" w:line="264"/>
            </w:pPr>
            <w:r>
              <w:rPr>
                <w:sz w:val="20"/>
                <w:szCs w:val="20"/>
              </w:rPr>
              <w:t xml:space="preserve">Hasil DASS </w:t>
            </w:r>
            <w:r>
              <w:rPr>
                <w:b/>
                <w:bCs/>
                <w:sz w:val="20"/>
                <w:szCs w:val="20"/>
              </w:rPr>
              <w:t xml:space="preserve">tidak pernah</w:t>
            </w:r>
            <w:r>
              <w:rPr>
                <w:sz w:val="20"/>
                <w:szCs w:val="20"/>
              </w:rPr>
              <w:t xml:space="preserve"> memengaruhi zona aspek maupun label rekomendasi (guardrail G4; diuji pada T-07 yang bersifat mutlak).</w:t>
            </w:r>
          </w:p>
        </w:tc>
      </w:tr>
    </w:tbl>
    <w:p>
      <w:pPr>
        <w:pStyle w:val="ListParagraph"/>
        <w:numPr>
          <w:ilvl w:val="0"/>
          <w:numId w:val="1"/>
        </w:numPr>
        <w:spacing w:after="60" w:before="0" w:line="264"/>
      </w:pPr>
      <w:r>
        <w:rPr>
          <w:b/>
          <w:bCs/>
          <w:sz w:val="20"/>
          <w:szCs w:val="20"/>
        </w:rPr>
        <w:t xml:space="preserve">Keluaran ke HPP: </w:t>
      </w:r>
      <w:r>
        <w:rPr>
          <w:sz w:val="20"/>
          <w:szCs w:val="20"/>
        </w:rPr>
        <w:t xml:space="preserve">hanya kategori umum kesehatan mental (Normal → Sangat Parah) beserta narasi tak menghakimi. Skor subskala hanya di Lembar Internal.</w:t>
      </w:r>
    </w:p>
    <w:p>
      <w:pPr>
        <w:pStyle w:val="ListParagraph"/>
        <w:numPr>
          <w:ilvl w:val="0"/>
          <w:numId w:val="1"/>
        </w:numPr>
        <w:spacing w:after="60" w:before="0" w:line="264"/>
      </w:pPr>
      <w:r>
        <w:rPr>
          <w:b/>
          <w:bCs/>
          <w:sz w:val="20"/>
          <w:szCs w:val="20"/>
        </w:rPr>
        <w:t xml:space="preserve">DASS-21 tersedia sebagai paket mandiri gratis. </w:t>
      </w:r>
      <w:r>
        <w:rPr>
          <w:sz w:val="20"/>
          <w:szCs w:val="20"/>
        </w:rPr>
        <w:t>Setiap paket psikotes utama menyertakan DASS-21 secara otomatis tanpa kontrol peserta untuk menambah atau menghapusnya. Consent dan data DASS-21 tetap dicatat serta diproses terpisah.</w:t>
      </w:r>
    </w:p>
    <w:p>
      <w:pPr>
        <w:pStyle w:val="ListParagraph"/>
        <w:numPr>
          <w:ilvl w:val="0"/>
          <w:numId w:val="1"/>
        </w:numPr>
        <w:spacing w:after="60" w:before="0" w:line="264"/>
      </w:pPr>
      <w:r>
        <w:rPr>
          <w:b/>
          <w:bCs/>
          <w:sz w:val="20"/>
          <w:szCs w:val="20"/>
        </w:rPr>
        <w:t xml:space="preserve">Kategori Parah / Sangat Parah </w:t>
      </w:r>
      <w:r>
        <w:rPr>
          <w:sz w:val="20"/>
          <w:szCs w:val="20"/>
        </w:rPr>
        <w:t xml:space="preserve">memicu tawaran dukungan dan rujukan asesmen lanjutan, </w:t>
      </w:r>
      <w:r>
        <w:rPr>
          <w:b/>
          <w:bCs/>
          <w:sz w:val="20"/>
          <w:szCs w:val="20"/>
        </w:rPr>
        <w:t xml:space="preserve">bukan</w:t>
      </w:r>
      <w:r>
        <w:rPr>
          <w:sz w:val="20"/>
          <w:szCs w:val="20"/>
        </w:rPr>
        <w:t xml:space="preserve"> penghentian proses atau penolakan kelayakan.</w:t>
      </w:r>
    </w:p>
    <w:p>
      <w:pPr>
        <w:pStyle w:val="ListParagraph"/>
        <w:numPr>
          <w:ilvl w:val="0"/>
          <w:numId w:val="1"/>
        </w:numPr>
        <w:spacing w:after="60" w:before="0" w:line="264"/>
      </w:pPr>
      <w:r>
        <w:rPr>
          <w:b/>
          <w:bCs/>
          <w:sz w:val="20"/>
          <w:szCs w:val="20"/>
        </w:rPr>
        <w:t xml:space="preserve">Data kesehatan diperlakukan lebih ketat: </w:t>
      </w:r>
      <w:r>
        <w:rPr>
          <w:sz w:val="20"/>
          <w:szCs w:val="20"/>
        </w:rPr>
        <w:t xml:space="preserve">penyimpanan terpisah, akses hanya psikolog &amp; peserta, retensi 2 tahun (lebih pendek dari data psikotes 5 tahun).</w:t>
      </w:r>
    </w:p>
    <w:p>
      <w:pPr>
        <w:pStyle w:val="Heading1"/>
        <w:spacing w:after="120" w:before="300"/>
      </w:pPr>
      <w:r>
        <w:rPr>
          <w:b/>
          <w:bCs/>
          <w:color w:val="1F3A5F"/>
          <w:sz w:val="26"/>
          <w:szCs w:val="26"/>
        </w:rPr>
        <w:t xml:space="preserve">8. Kebutuhan Fungsional</w:t>
      </w:r>
      <w:r>
        <w:rPr>
          <w:color w:val="8A8A8A"/>
          <w:sz w:val="16"/>
          <w:szCs w:val="16"/>
        </w:rPr>
        <w:t xml:space="preserve">  機能要件</w:t>
      </w:r>
    </w:p>
    <w:p>
      <w:pPr>
        <w:spacing w:after="70" w:before="140"/>
      </w:pPr>
      <w:r>
        <w:rPr>
          <w:b/>
          <w:bCs/>
          <w:color w:val="1F3A5F"/>
          <w:sz w:val="20"/>
          <w:szCs w:val="20"/>
        </w:rPr>
        <w:t xml:space="preserve">Registrasi &amp; pembayaran</w:t>
      </w:r>
    </w:p>
    <w:p>
      <w:pPr>
        <w:spacing w:after="50" w:before="0" w:line="248"/>
      </w:pPr>
      <w:r>
        <w:rPr>
          <w:b/>
          <w:bCs/>
          <w:color w:val="1F3A5F"/>
          <w:sz w:val="18"/>
          <w:szCs w:val="18"/>
        </w:rPr>
        <w:t xml:space="preserve">FR-01  </w:t>
      </w:r>
      <w:r>
        <w:rPr>
          <w:sz w:val="18"/>
          <w:szCs w:val="18"/>
        </w:rPr>
        <w:t xml:space="preserve">Registrasi peserta dengan field: nama, jenis kelamin, tgl lahir, pendidikan, LPK/cabang asal, bidang kerja tujuan, kontak, foto identitas.</w:t>
      </w:r>
    </w:p>
    <w:p>
      <w:pPr>
        <w:spacing w:after="50" w:before="0" w:line="248"/>
      </w:pPr>
      <w:r>
        <w:rPr>
          <w:b/>
          <w:bCs/>
          <w:color w:val="1F3A5F"/>
          <w:sz w:val="18"/>
          <w:szCs w:val="18"/>
        </w:rPr>
        <w:t xml:space="preserve">FR-02  </w:t>
      </w:r>
      <w:r>
        <w:rPr>
          <w:sz w:val="18"/>
          <w:szCs w:val="18"/>
        </w:rPr>
        <w:t xml:space="preserve">Penetapan bidang kerja tujuan wajib sebelum sesi (menentukan tabel standar Grey Area).</w:t>
      </w:r>
    </w:p>
    <w:p>
      <w:pPr>
        <w:spacing w:after="50" w:before="0" w:line="248"/>
      </w:pPr>
      <w:r>
        <w:rPr>
          <w:b/>
          <w:bCs/>
          <w:color w:val="1F3A5F"/>
          <w:sz w:val="18"/>
          <w:szCs w:val="18"/>
        </w:rPr>
        <w:t xml:space="preserve">FR-03  </w:t>
      </w:r>
      <w:r>
        <w:rPr>
          <w:sz w:val="18"/>
          <w:szCs w:val="18"/>
        </w:rPr>
        <w:t xml:space="preserve">Pembayaran via Xendit Invoice (webhook terverifikasi x-callback-token) sejak rilis; transfer manual sebagai cadangan. Nomor tes tergenerate; notifikasi via WhatsApp (WAHA/n8n).</w:t>
      </w:r>
    </w:p>
    <w:p>
      <w:pPr>
        <w:spacing w:after="50" w:before="0" w:line="248"/>
      </w:pPr>
      <w:r>
        <w:rPr>
          <w:b/>
          <w:bCs/>
          <w:color w:val="1F3A5F"/>
          <w:sz w:val="18"/>
          <w:szCs w:val="18"/>
        </w:rPr>
        <w:t xml:space="preserve">FR-04  </w:t>
      </w:r>
      <w:r>
        <w:rPr>
          <w:sz w:val="18"/>
          <w:szCs w:val="18"/>
        </w:rPr>
        <w:t>Dua consent dicatat terpisah: A untuk psikotes dan B untuk DASS-21. Paket DASS-21 mandiri tetap tersedia; setiap paket psikotes utama menyertakan DASS-21 otomatis tanpa kontrol tambah/hapus oleh peserta.</w:t>
      </w:r>
    </w:p>
    <w:p>
      <w:pPr>
        <w:spacing w:after="50" w:before="0" w:line="248"/>
      </w:pPr>
      <w:r>
        <w:rPr>
          <w:b/>
          <w:bCs/>
          <w:color w:val="1F3A5F"/>
          <w:sz w:val="18"/>
          <w:szCs w:val="18"/>
        </w:rPr>
        <w:t xml:space="preserve">FR-04b  </w:t>
      </w:r>
      <w:r>
        <w:rPr>
          <w:sz w:val="18"/>
          <w:szCs w:val="18"/>
        </w:rPr>
        <w:t xml:space="preserve">Referral cabang via link (?ref=KODE): atribusi first-touch (cookie 30 hari); ref kosong/tak dikenal → cabang default (pusat). Atribusi menentukan branch_id peserta → komisi otomatis benar.</w:t>
      </w:r>
    </w:p>
    <w:p>
      <w:pPr>
        <w:spacing w:after="50" w:before="0" w:line="248"/>
      </w:pPr>
      <w:r>
        <w:rPr>
          <w:b/>
          <w:bCs/>
          <w:color w:val="1F3A5F"/>
          <w:sz w:val="18"/>
          <w:szCs w:val="18"/>
        </w:rPr>
        <w:t xml:space="preserve">FR-04c  </w:t>
      </w:r>
      <w:r>
        <w:rPr>
          <w:sz w:val="18"/>
          <w:szCs w:val="18"/>
        </w:rPr>
        <w:t xml:space="preserve">Pembayaran Xendit Invoice: peserta diarahkan ke halaman bayar; webhook terverifikasi (x-callback-token) menandai lunas. Transfer manual tetap tersedia sebagai cadangan. Halaman cek-status sebagai fallback.</w:t>
      </w:r>
    </w:p>
    <w:p>
      <w:pPr>
        <w:spacing w:after="50" w:before="0" w:line="248"/>
      </w:pPr>
      <w:r>
        <w:rPr>
          <w:b/>
          <w:bCs/>
          <w:color w:val="1F3A5F"/>
          <w:sz w:val="18"/>
          <w:szCs w:val="18"/>
        </w:rPr>
        <w:t xml:space="preserve">FR-04d  </w:t>
      </w:r>
      <w:r>
        <w:rPr>
          <w:sz w:val="18"/>
          <w:szCs w:val="18"/>
        </w:rPr>
        <w:t xml:space="preserve">Gating akses: tes hanya dapat dimulai bila entitlement berstatus ‘ready’ (lunas terverifikasi). Belum lunas → sesi ditolak.</w:t>
      </w:r>
    </w:p>
    <w:p>
      <w:pPr>
        <w:spacing w:after="70" w:before="140"/>
      </w:pPr>
      <w:r>
        <w:rPr>
          <w:b/>
          <w:bCs/>
          <w:color w:val="1F3A5F"/>
          <w:sz w:val="20"/>
          <w:szCs w:val="20"/>
        </w:rPr>
        <w:t xml:space="preserve">Pelaksanaan tes</w:t>
      </w:r>
    </w:p>
    <w:p>
      <w:pPr>
        <w:spacing w:after="50" w:before="0" w:line="248"/>
      </w:pPr>
      <w:r>
        <w:rPr>
          <w:b/>
          <w:bCs/>
          <w:color w:val="1F3A5F"/>
          <w:sz w:val="18"/>
          <w:szCs w:val="18"/>
        </w:rPr>
        <w:t xml:space="preserve">FR-05  </w:t>
      </w:r>
      <w:r>
        <w:rPr>
          <w:sz w:val="18"/>
          <w:szCs w:val="18"/>
        </w:rPr>
        <w:t xml:space="preserve">Timer server-authoritative per subtes; refresh/putus-sambung tidak mereset; jawaban di luar waktu ditolak.</w:t>
      </w:r>
    </w:p>
    <w:p>
      <w:pPr>
        <w:spacing w:after="50" w:before="0" w:line="248"/>
      </w:pPr>
      <w:r>
        <w:rPr>
          <w:b/>
          <w:bCs/>
          <w:color w:val="1F3A5F"/>
          <w:sz w:val="18"/>
          <w:szCs w:val="18"/>
        </w:rPr>
        <w:t xml:space="preserve">FR-06  </w:t>
      </w:r>
      <w:r>
        <w:rPr>
          <w:sz w:val="18"/>
          <w:szCs w:val="18"/>
        </w:rPr>
        <w:t xml:space="preserve">Kraepelin: grid 50 kolom × 15 detik, auto-advance, input digit satuan, buffer per kolom + antre offline.</w:t>
      </w:r>
    </w:p>
    <w:p>
      <w:pPr>
        <w:spacing w:after="50" w:before="0" w:line="248"/>
      </w:pPr>
      <w:r>
        <w:rPr>
          <w:b/>
          <w:bCs/>
          <w:color w:val="1F3A5F"/>
          <w:sz w:val="18"/>
          <w:szCs w:val="18"/>
        </w:rPr>
        <w:t xml:space="preserve">FR-07  </w:t>
      </w:r>
      <w:r>
        <w:rPr>
          <w:sz w:val="18"/>
          <w:szCs w:val="18"/>
        </w:rPr>
        <w:t xml:space="preserve">RMIB: input ranking drag-and-drop (menjamin ranking unik 1–12).</w:t>
      </w:r>
    </w:p>
    <w:p>
      <w:pPr>
        <w:spacing w:after="50" w:before="0" w:line="248"/>
      </w:pPr>
      <w:r>
        <w:rPr>
          <w:b/>
          <w:bCs/>
          <w:color w:val="1F3A5F"/>
          <w:sz w:val="18"/>
          <w:szCs w:val="18"/>
        </w:rPr>
        <w:t xml:space="preserve">FR-08  </w:t>
      </w:r>
      <w:r>
        <w:rPr>
          <w:sz w:val="18"/>
          <w:szCs w:val="18"/>
        </w:rPr>
        <w:t xml:space="preserve">IST: subtes berurutan terkunci, dua-timer subtes memori, aset gambar figural (FA/WU).</w:t>
      </w:r>
    </w:p>
    <w:p>
      <w:pPr>
        <w:spacing w:after="50" w:before="0" w:line="248"/>
      </w:pPr>
      <w:r>
        <w:rPr>
          <w:b/>
          <w:bCs/>
          <w:color w:val="1F3A5F"/>
          <w:sz w:val="18"/>
          <w:szCs w:val="18"/>
        </w:rPr>
        <w:t xml:space="preserve">FR-08b  </w:t>
      </w:r>
      <w:r>
        <w:rPr>
          <w:sz w:val="18"/>
          <w:szCs w:val="18"/>
        </w:rPr>
        <w:t xml:space="preserve">Urutan soal DAN opsi jawaban IST/PAPI/RMIB TIDAK diacak (ketetapan psikolog: baterai paten, mengacak memengaruhi skoring). Hanya Kraepelin memakai angka seeded per peserta.</w:t>
      </w:r>
    </w:p>
    <w:p>
      <w:pPr>
        <w:spacing w:after="50" w:before="0" w:line="248"/>
      </w:pPr>
      <w:r>
        <w:rPr>
          <w:b/>
          <w:bCs/>
          <w:color w:val="1F3A5F"/>
          <w:sz w:val="18"/>
          <w:szCs w:val="18"/>
        </w:rPr>
        <w:t xml:space="preserve">FR-09  </w:t>
      </w:r>
      <w:r>
        <w:rPr>
          <w:sz w:val="18"/>
          <w:szCs w:val="18"/>
        </w:rPr>
        <w:t xml:space="preserve">Proctoring kamera mobile-first: capture wajah berkala (12–20 dtk) + saat mulai/submit; deteksi stream kamera mati saat app-switch/layar terkunci di HP dan coba aktifkan ulang. Ketetapan psikolog: kamera pernah tidak aktif (berapa pun durasi) → status V2 (durasi tiap jeda dicatat).</w:t>
      </w:r>
    </w:p>
    <w:p>
      <w:pPr>
        <w:spacing w:after="50" w:before="0" w:line="248"/>
      </w:pPr>
      <w:r>
        <w:rPr>
          <w:b/>
          <w:bCs/>
          <w:color w:val="1F3A5F"/>
          <w:sz w:val="18"/>
          <w:szCs w:val="18"/>
        </w:rPr>
        <w:t xml:space="preserve">FR-09b  </w:t>
      </w:r>
      <w:r>
        <w:rPr>
          <w:sz w:val="18"/>
          <w:szCs w:val="18"/>
        </w:rPr>
        <w:t xml:space="preserve">Verifikasi wajah: pencocokan foto awal vs identitas (KTP/paspor) + pencocokan berkala. Ketidakcocokan → tinjauan manual pengawas dulu: terbukti diganti/dibantu = V3 (sesi berhenti), artefak cahaya/sudut = catatan.</w:t>
      </w:r>
    </w:p>
    <w:p>
      <w:pPr>
        <w:spacing w:after="50" w:before="0" w:line="248"/>
      </w:pPr>
      <w:r>
        <w:rPr>
          <w:b/>
          <w:bCs/>
          <w:color w:val="1F3A5F"/>
          <w:sz w:val="18"/>
          <w:szCs w:val="18"/>
        </w:rPr>
        <w:t xml:space="preserve">FR-09c  </w:t>
      </w:r>
      <w:r>
        <w:rPr>
          <w:sz w:val="18"/>
          <w:szCs w:val="18"/>
        </w:rPr>
        <w:t xml:space="preserve">Deteksi kepergian layar: fullscreen saat mulai subtes + Page Visibility API (visibilitychange) + fullscreen-exit. Ketetapan psikolog: pindah tab / keluar fullscreen satu kali saja → V2 (wajib catatan prosedur sebelum tanda tangan; tidak membatalkan sesi). Sistem mendeteksi bahwa peserta pergi, bukan ke mana.</w:t>
      </w:r>
    </w:p>
    <w:p>
      <w:pPr>
        <w:spacing w:after="50" w:before="0" w:line="248"/>
      </w:pPr>
      <w:r>
        <w:rPr>
          <w:b/>
          <w:bCs/>
          <w:color w:val="1F3A5F"/>
          <w:sz w:val="18"/>
          <w:szCs w:val="18"/>
        </w:rPr>
        <w:t xml:space="preserve">FR-09d  </w:t>
      </w:r>
      <w:r>
        <w:rPr>
          <w:sz w:val="18"/>
          <w:szCs w:val="18"/>
        </w:rPr>
        <w:t xml:space="preserve">Hardening deterrence: nonaktif klik-kanan/copy/paste/seleksi, watermark nomor tes+waktu di latar soal, render soal per halaman; blokir shortcut sebagai isyarat. Bukan jaminan anti-curang.</w:t>
      </w:r>
    </w:p>
    <w:p>
      <w:pPr>
        <w:spacing w:after="70" w:before="140"/>
      </w:pPr>
      <w:r>
        <w:rPr>
          <w:b/>
          <w:bCs/>
          <w:color w:val="1F3A5F"/>
          <w:sz w:val="20"/>
          <w:szCs w:val="20"/>
        </w:rPr>
        <w:t xml:space="preserve">Skoring &amp; narasi</w:t>
      </w:r>
    </w:p>
    <w:p>
      <w:pPr>
        <w:spacing w:after="50" w:before="0" w:line="248"/>
      </w:pPr>
      <w:r>
        <w:rPr>
          <w:b/>
          <w:bCs/>
          <w:color w:val="1F3A5F"/>
          <w:sz w:val="18"/>
          <w:szCs w:val="18"/>
        </w:rPr>
        <w:t xml:space="preserve">FR-10  </w:t>
      </w:r>
      <w:r>
        <w:rPr>
          <w:sz w:val="18"/>
          <w:szCs w:val="18"/>
        </w:rPr>
        <w:t xml:space="preserve">Skoring otomatis kelima instrumen dari tabel master (bukan hardcode); hasil auditable &amp; dapat dihitung ulang.</w:t>
      </w:r>
    </w:p>
    <w:p>
      <w:pPr>
        <w:spacing w:after="50" w:before="0" w:line="248"/>
      </w:pPr>
      <w:r>
        <w:rPr>
          <w:b/>
          <w:bCs/>
          <w:color w:val="1F3A5F"/>
          <w:sz w:val="18"/>
          <w:szCs w:val="18"/>
        </w:rPr>
        <w:t xml:space="preserve">FR-11  </w:t>
      </w:r>
      <w:r>
        <w:rPr>
          <w:sz w:val="18"/>
          <w:szCs w:val="18"/>
        </w:rPr>
        <w:t xml:space="preserve">Pemeriksaan validitas sesi (10 butir → V1/V2/V3); V3 menghentikan penerbitan.</w:t>
      </w:r>
    </w:p>
    <w:p>
      <w:pPr>
        <w:spacing w:after="50" w:before="0" w:line="248"/>
      </w:pPr>
      <w:r>
        <w:rPr>
          <w:b/>
          <w:bCs/>
          <w:color w:val="1F3A5F"/>
          <w:sz w:val="18"/>
          <w:szCs w:val="18"/>
        </w:rPr>
        <w:t xml:space="preserve">FR-12  </w:t>
      </w:r>
      <w:r>
        <w:rPr>
          <w:sz w:val="18"/>
          <w:szCs w:val="18"/>
        </w:rPr>
        <w:t xml:space="preserve">Penetapan zona &amp; label per §6, dengan seluruh guardrail G1–G9.</w:t>
      </w:r>
    </w:p>
    <w:p>
      <w:pPr>
        <w:spacing w:after="50" w:before="0" w:line="248"/>
      </w:pPr>
      <w:r>
        <w:rPr>
          <w:b/>
          <w:bCs/>
          <w:color w:val="1F3A5F"/>
          <w:sz w:val="18"/>
          <w:szCs w:val="18"/>
        </w:rPr>
        <w:t xml:space="preserve">FR-13  </w:t>
      </w:r>
      <w:r>
        <w:rPr>
          <w:sz w:val="18"/>
          <w:szCs w:val="18"/>
        </w:rPr>
        <w:t xml:space="preserve">Perakit narasi deterministik (uraian per klaster + 7 slot integrasi internal) dari Bank Narasi; proses ulang → teks identik.</w:t>
      </w:r>
    </w:p>
    <w:p>
      <w:pPr>
        <w:spacing w:after="70" w:before="140"/>
      </w:pPr>
      <w:r>
        <w:rPr>
          <w:b/>
          <w:bCs/>
          <w:color w:val="1F3A5F"/>
          <w:sz w:val="20"/>
          <w:szCs w:val="20"/>
        </w:rPr>
        <w:t xml:space="preserve">Tinjauan psikolog &amp; penerbitan</w:t>
      </w:r>
    </w:p>
    <w:p>
      <w:pPr>
        <w:spacing w:after="50" w:before="0" w:line="248"/>
      </w:pPr>
      <w:r>
        <w:rPr>
          <w:b/>
          <w:bCs/>
          <w:color w:val="1F3A5F"/>
          <w:sz w:val="18"/>
          <w:szCs w:val="18"/>
        </w:rPr>
        <w:t xml:space="preserve">FR-14  </w:t>
      </w:r>
      <w:r>
        <w:rPr>
          <w:sz w:val="18"/>
          <w:szCs w:val="18"/>
        </w:rPr>
        <w:t xml:space="preserve">Layar tinjauan satu-halaman: data mentah, level+sumber tiap aspek, zona berwarna, guardrail aktif, draf narasi tersunting, panel DASS terpisah.</w:t>
      </w:r>
    </w:p>
    <w:p>
      <w:pPr>
        <w:spacing w:after="50" w:before="0" w:line="248"/>
      </w:pPr>
      <w:r>
        <w:rPr>
          <w:b/>
          <w:bCs/>
          <w:color w:val="1F3A5F"/>
          <w:sz w:val="18"/>
          <w:szCs w:val="18"/>
        </w:rPr>
        <w:t xml:space="preserve">FR-15  </w:t>
      </w:r>
      <w:r>
        <w:rPr>
          <w:sz w:val="18"/>
          <w:szCs w:val="18"/>
        </w:rPr>
        <w:t xml:space="preserve">Override profesional (level/label) dengan alasan wajib; simpan nilai sistem &amp; final berdampingan.</w:t>
      </w:r>
    </w:p>
    <w:p>
      <w:pPr>
        <w:spacing w:after="50" w:before="0" w:line="248"/>
      </w:pPr>
      <w:r>
        <w:rPr>
          <w:b/>
          <w:bCs/>
          <w:color w:val="1F3A5F"/>
          <w:sz w:val="18"/>
          <w:szCs w:val="18"/>
        </w:rPr>
        <w:t xml:space="preserve">FR-16  </w:t>
      </w:r>
      <w:r>
        <w:rPr>
          <w:sz w:val="18"/>
          <w:szCs w:val="18"/>
        </w:rPr>
        <w:t xml:space="preserve">State machine laporan (DRAFT → UNDER_REVIEW → SIGNED → PUBLISHED); tak ada jalur pintas ke terbit.</w:t>
      </w:r>
    </w:p>
    <w:p>
      <w:pPr>
        <w:spacing w:after="50" w:before="0" w:line="248"/>
      </w:pPr>
      <w:r>
        <w:rPr>
          <w:b/>
          <w:bCs/>
          <w:color w:val="1F3A5F"/>
          <w:sz w:val="18"/>
          <w:szCs w:val="18"/>
        </w:rPr>
        <w:t xml:space="preserve">FR-17  </w:t>
      </w:r>
      <w:r>
        <w:rPr>
          <w:sz w:val="18"/>
          <w:szCs w:val="18"/>
        </w:rPr>
        <w:t xml:space="preserve">Render HPP dwibahasa + Lembar Internal; distribusi via signed URL berbatas waktu; arsip ke Shared Drive.</w:t>
      </w:r>
    </w:p>
    <w:p>
      <w:pPr>
        <w:spacing w:after="70" w:before="140"/>
      </w:pPr>
      <w:r>
        <w:rPr>
          <w:b/>
          <w:bCs/>
          <w:color w:val="1F3A5F"/>
          <w:sz w:val="20"/>
          <w:szCs w:val="20"/>
        </w:rPr>
        <w:t xml:space="preserve">Administrasi &amp; komisi</w:t>
      </w:r>
    </w:p>
    <w:p>
      <w:pPr>
        <w:spacing w:after="50" w:before="0" w:line="248"/>
      </w:pPr>
      <w:r>
        <w:rPr>
          <w:b/>
          <w:bCs/>
          <w:color w:val="1F3A5F"/>
          <w:sz w:val="18"/>
          <w:szCs w:val="18"/>
        </w:rPr>
        <w:t xml:space="preserve">FR-18  </w:t>
      </w:r>
      <w:r>
        <w:rPr>
          <w:sz w:val="18"/>
          <w:szCs w:val="18"/>
        </w:rPr>
        <w:t xml:space="preserve">Dashboard dua level (pusat/cabang) dengan isolasi data antar cabang.</w:t>
      </w:r>
    </w:p>
    <w:p>
      <w:pPr>
        <w:spacing w:after="50" w:before="0" w:line="248"/>
      </w:pPr>
      <w:r>
        <w:rPr>
          <w:b/>
          <w:bCs/>
          <w:color w:val="1F3A5F"/>
          <w:sz w:val="18"/>
          <w:szCs w:val="18"/>
        </w:rPr>
        <w:t xml:space="preserve">FR-19  </w:t>
      </w:r>
      <w:r>
        <w:rPr>
          <w:sz w:val="18"/>
          <w:szCs w:val="18"/>
        </w:rPr>
        <w:t xml:space="preserve">Modul komisi cabang: rate dapat diubah (berlaku ke depan), ledger dibekukan per entri, pencairan bulanan (fee bulan N cair di bulan N+1).</w:t>
      </w:r>
    </w:p>
    <w:p>
      <w:pPr>
        <w:spacing w:after="50" w:before="0" w:line="248"/>
      </w:pPr>
      <w:r>
        <w:rPr>
          <w:b/>
          <w:bCs/>
          <w:color w:val="1F3A5F"/>
          <w:sz w:val="18"/>
          <w:szCs w:val="18"/>
        </w:rPr>
        <w:t xml:space="preserve">FR-20  </w:t>
      </w:r>
      <w:r>
        <w:rPr>
          <w:sz w:val="18"/>
          <w:szCs w:val="18"/>
        </w:rPr>
        <w:t xml:space="preserve">Jejak audit di setiap aksi sensitif (verifikasi bayar, override, akses/unduh laporan, perubahan rate, withdraw).</w:t>
      </w:r>
    </w:p>
    <w:p>
      <w:pPr>
        <w:pStyle w:val="Heading1"/>
        <w:spacing w:after="120" w:before="300"/>
      </w:pPr>
      <w:r>
        <w:rPr>
          <w:b/>
          <w:bCs/>
          <w:color w:val="1F3A5F"/>
          <w:sz w:val="26"/>
          <w:szCs w:val="26"/>
        </w:rPr>
        <w:t xml:space="preserve">9. Kebutuhan Non-Fungsional</w:t>
      </w:r>
      <w:r>
        <w:rPr>
          <w:color w:val="8A8A8A"/>
          <w:sz w:val="16"/>
          <w:szCs w:val="16"/>
        </w:rPr>
        <w:t xml:space="preserve">  非機能要件</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2200"/>
        <w:gridCol w:w="7160"/>
      </w:tblGrid>
      <w:tr>
        <w:trPr>
          <w:tblHeader/>
        </w:trPr>
        <w:tc>
          <w:tcPr>
            <w:tcW w:type="dxa" w:w="2200"/>
            <w:shd w:fill="1F3A5F" w:color="auto" w:val="clear"/>
            <w:tcMar>
              <w:top w:type="dxa" w:w="60"/>
              <w:left w:type="dxa" w:w="90"/>
              <w:bottom w:type="dxa" w:w="60"/>
              <w:right w:type="dxa" w:w="90"/>
            </w:tcMar>
          </w:tcPr>
          <w:p>
            <w:pPr>
              <w:spacing w:after="0" w:line="240"/>
            </w:pPr>
            <w:r>
              <w:rPr>
                <w:b/>
                <w:bCs/>
                <w:color w:val="FFFFFF"/>
                <w:sz w:val="18"/>
                <w:szCs w:val="18"/>
              </w:rPr>
              <w:t xml:space="preserve">Kategori</w:t>
            </w:r>
          </w:p>
        </w:tc>
        <w:tc>
          <w:tcPr>
            <w:tcW w:type="dxa" w:w="7160"/>
            <w:shd w:fill="1F3A5F" w:color="auto" w:val="clear"/>
            <w:tcMar>
              <w:top w:type="dxa" w:w="60"/>
              <w:left w:type="dxa" w:w="90"/>
              <w:bottom w:type="dxa" w:w="60"/>
              <w:right w:type="dxa" w:w="90"/>
            </w:tcMar>
          </w:tcPr>
          <w:p>
            <w:pPr>
              <w:spacing w:after="0" w:line="240"/>
            </w:pPr>
            <w:r>
              <w:rPr>
                <w:b/>
                <w:bCs/>
                <w:color w:val="FFFFFF"/>
                <w:sz w:val="18"/>
                <w:szCs w:val="18"/>
              </w:rPr>
              <w:t xml:space="preserve">Kebutuhan</w:t>
            </w:r>
          </w:p>
        </w:tc>
      </w:tr>
      <w:tr>
        <w:trPr>
          <w:tblHeader w:val="false"/>
        </w:trPr>
        <w:tc>
          <w:tcPr>
            <w:tcW w:type="dxa" w:w="2200"/>
            <w:tcMar>
              <w:top w:type="dxa" w:w="60"/>
              <w:left w:type="dxa" w:w="90"/>
              <w:bottom w:type="dxa" w:w="60"/>
              <w:right w:type="dxa" w:w="90"/>
            </w:tcMar>
          </w:tcPr>
          <w:p>
            <w:pPr>
              <w:spacing w:after="0" w:line="240"/>
            </w:pPr>
            <w:r>
              <w:rPr>
                <w:b/>
                <w:bCs/>
                <w:sz w:val="18"/>
                <w:szCs w:val="18"/>
              </w:rPr>
              <w:t xml:space="preserve">Keamanan</w:t>
            </w:r>
          </w:p>
        </w:tc>
        <w:tc>
          <w:tcPr>
            <w:tcW w:type="dxa" w:w="7160"/>
            <w:tcMar>
              <w:top w:type="dxa" w:w="60"/>
              <w:left w:type="dxa" w:w="90"/>
              <w:bottom w:type="dxa" w:w="60"/>
              <w:right w:type="dxa" w:w="90"/>
            </w:tcMar>
          </w:tcPr>
          <w:p>
            <w:pPr>
              <w:spacing w:after="0" w:line="240"/>
            </w:pPr>
            <w:r>
              <w:rPr>
                <w:b w:val="false"/>
                <w:bCs w:val="false"/>
                <w:sz w:val="18"/>
                <w:szCs w:val="18"/>
              </w:rPr>
              <w:t xml:space="preserve">TLS menyeluruh; RLS dua level di database; signed URL berbatas waktu; rate-limit login; secrets via environment; CORS allowlist.</w:t>
            </w:r>
          </w:p>
        </w:tc>
      </w:tr>
      <w:tr>
        <w:trPr>
          <w:tblHeader w:val="false"/>
        </w:trPr>
        <w:tc>
          <w:tcPr>
            <w:tcW w:type="dxa" w:w="2200"/>
            <w:shd w:fill="F6F7FA" w:color="auto" w:val="clear"/>
            <w:tcMar>
              <w:top w:type="dxa" w:w="60"/>
              <w:left w:type="dxa" w:w="90"/>
              <w:bottom w:type="dxa" w:w="60"/>
              <w:right w:type="dxa" w:w="90"/>
            </w:tcMar>
          </w:tcPr>
          <w:p>
            <w:pPr>
              <w:spacing w:after="0" w:line="240"/>
            </w:pPr>
            <w:r>
              <w:rPr>
                <w:b/>
                <w:bCs/>
                <w:sz w:val="18"/>
                <w:szCs w:val="18"/>
              </w:rPr>
              <w:t xml:space="preserve">Privasi/PDP</w:t>
            </w:r>
          </w:p>
        </w:tc>
        <w:tc>
          <w:tcPr>
            <w:tcW w:type="dxa" w:w="7160"/>
            <w:shd w:fill="F6F7FA" w:color="auto" w:val="clear"/>
            <w:tcMar>
              <w:top w:type="dxa" w:w="60"/>
              <w:left w:type="dxa" w:w="90"/>
              <w:bottom w:type="dxa" w:w="60"/>
              <w:right w:type="dxa" w:w="90"/>
            </w:tcMar>
          </w:tcPr>
          <w:p>
            <w:pPr>
              <w:spacing w:after="0" w:line="240"/>
            </w:pPr>
            <w:r>
              <w:rPr>
                <w:b w:val="false"/>
                <w:bCs w:val="false"/>
                <w:sz w:val="18"/>
                <w:szCs w:val="18"/>
              </w:rPr>
              <w:t xml:space="preserve">UU No. 27/2022. Data kesehatan (DASS) di penyimpanan terpisah, akses &amp; retensi sendiri. Hak peserta: penjelasan, koreksi, tarik consent, salinan, log akses.</w:t>
            </w:r>
          </w:p>
        </w:tc>
      </w:tr>
      <w:tr>
        <w:trPr>
          <w:tblHeader w:val="false"/>
        </w:trPr>
        <w:tc>
          <w:tcPr>
            <w:tcW w:type="dxa" w:w="2200"/>
            <w:tcMar>
              <w:top w:type="dxa" w:w="60"/>
              <w:left w:type="dxa" w:w="90"/>
              <w:bottom w:type="dxa" w:w="60"/>
              <w:right w:type="dxa" w:w="90"/>
            </w:tcMar>
          </w:tcPr>
          <w:p>
            <w:pPr>
              <w:spacing w:after="0" w:line="240"/>
            </w:pPr>
            <w:r>
              <w:rPr>
                <w:b/>
                <w:bCs/>
                <w:sz w:val="18"/>
                <w:szCs w:val="18"/>
              </w:rPr>
              <w:t xml:space="preserve">Retensi</w:t>
            </w:r>
          </w:p>
        </w:tc>
        <w:tc>
          <w:tcPr>
            <w:tcW w:type="dxa" w:w="7160"/>
            <w:tcMar>
              <w:top w:type="dxa" w:w="60"/>
              <w:left w:type="dxa" w:w="90"/>
              <w:bottom w:type="dxa" w:w="60"/>
              <w:right w:type="dxa" w:w="90"/>
            </w:tcMar>
          </w:tcPr>
          <w:p>
            <w:pPr>
              <w:spacing w:after="0" w:line="240"/>
            </w:pPr>
            <w:r>
              <w:rPr>
                <w:b w:val="false"/>
                <w:bCs w:val="false"/>
                <w:sz w:val="18"/>
                <w:szCs w:val="18"/>
              </w:rPr>
              <w:t xml:space="preserve">HPP &amp; data psikotes 5 th; respons &amp; skor DASS 2 th; rekaman video 90 hari; audit 5 th tanpa PII. Penghapusan otomatis.</w:t>
            </w:r>
          </w:p>
        </w:tc>
      </w:tr>
      <w:tr>
        <w:trPr>
          <w:tblHeader w:val="false"/>
        </w:trPr>
        <w:tc>
          <w:tcPr>
            <w:tcW w:type="dxa" w:w="2200"/>
            <w:shd w:fill="F6F7FA" w:color="auto" w:val="clear"/>
            <w:tcMar>
              <w:top w:type="dxa" w:w="60"/>
              <w:left w:type="dxa" w:w="90"/>
              <w:bottom w:type="dxa" w:w="60"/>
              <w:right w:type="dxa" w:w="90"/>
            </w:tcMar>
          </w:tcPr>
          <w:p>
            <w:pPr>
              <w:spacing w:after="0" w:line="240"/>
            </w:pPr>
            <w:r>
              <w:rPr>
                <w:b/>
                <w:bCs/>
                <w:sz w:val="18"/>
                <w:szCs w:val="18"/>
              </w:rPr>
              <w:t xml:space="preserve">Kinerja</w:t>
            </w:r>
          </w:p>
        </w:tc>
        <w:tc>
          <w:tcPr>
            <w:tcW w:type="dxa" w:w="7160"/>
            <w:shd w:fill="F6F7FA" w:color="auto" w:val="clear"/>
            <w:tcMar>
              <w:top w:type="dxa" w:w="60"/>
              <w:left w:type="dxa" w:w="90"/>
              <w:bottom w:type="dxa" w:w="60"/>
              <w:right w:type="dxa" w:w="90"/>
            </w:tcMar>
          </w:tcPr>
          <w:p>
            <w:pPr>
              <w:spacing w:after="0" w:line="240"/>
            </w:pPr>
            <w:r>
              <w:rPr>
                <w:b w:val="false"/>
                <w:bCs w:val="false"/>
                <w:sz w:val="18"/>
                <w:szCs w:val="18"/>
              </w:rPr>
              <w:t xml:space="preserve">Ingest Kraepelin tahan 50 peserta serentak; draf laporan siap &lt; 5 menit; mobile-first, tahan koneksi buruk (auto-save, antre offline).</w:t>
            </w:r>
          </w:p>
        </w:tc>
      </w:tr>
      <w:tr>
        <w:trPr>
          <w:tblHeader w:val="false"/>
        </w:trPr>
        <w:tc>
          <w:tcPr>
            <w:tcW w:type="dxa" w:w="2200"/>
            <w:tcMar>
              <w:top w:type="dxa" w:w="60"/>
              <w:left w:type="dxa" w:w="90"/>
              <w:bottom w:type="dxa" w:w="60"/>
              <w:right w:type="dxa" w:w="90"/>
            </w:tcMar>
          </w:tcPr>
          <w:p>
            <w:pPr>
              <w:spacing w:after="0" w:line="240"/>
            </w:pPr>
            <w:r>
              <w:rPr>
                <w:b/>
                <w:bCs/>
                <w:sz w:val="18"/>
                <w:szCs w:val="18"/>
              </w:rPr>
              <w:t xml:space="preserve">Keandalan</w:t>
            </w:r>
          </w:p>
        </w:tc>
        <w:tc>
          <w:tcPr>
            <w:tcW w:type="dxa" w:w="7160"/>
            <w:tcMar>
              <w:top w:type="dxa" w:w="60"/>
              <w:left w:type="dxa" w:w="90"/>
              <w:bottom w:type="dxa" w:w="60"/>
              <w:right w:type="dxa" w:w="90"/>
            </w:tcMar>
          </w:tcPr>
          <w:p>
            <w:pPr>
              <w:spacing w:after="0" w:line="240"/>
            </w:pPr>
            <w:r>
              <w:rPr>
                <w:b w:val="false"/>
                <w:bCs w:val="false"/>
                <w:sz w:val="18"/>
                <w:szCs w:val="18"/>
              </w:rPr>
              <w:t xml:space="preserve">Backup terjadwal + uji restore; arsip Drive bukan jalur kritis (retry async); idempotensi webhook &amp; ingest.</w:t>
            </w:r>
          </w:p>
        </w:tc>
      </w:tr>
      <w:tr>
        <w:trPr>
          <w:tblHeader w:val="false"/>
        </w:trPr>
        <w:tc>
          <w:tcPr>
            <w:tcW w:type="dxa" w:w="2200"/>
            <w:shd w:fill="F6F7FA" w:color="auto" w:val="clear"/>
            <w:tcMar>
              <w:top w:type="dxa" w:w="60"/>
              <w:left w:type="dxa" w:w="90"/>
              <w:bottom w:type="dxa" w:w="60"/>
              <w:right w:type="dxa" w:w="90"/>
            </w:tcMar>
          </w:tcPr>
          <w:p>
            <w:pPr>
              <w:spacing w:after="0" w:line="240"/>
            </w:pPr>
            <w:r>
              <w:rPr>
                <w:b/>
                <w:bCs/>
                <w:sz w:val="18"/>
                <w:szCs w:val="18"/>
              </w:rPr>
              <w:t xml:space="preserve">Ketertelusuran</w:t>
            </w:r>
          </w:p>
        </w:tc>
        <w:tc>
          <w:tcPr>
            <w:tcW w:type="dxa" w:w="7160"/>
            <w:shd w:fill="F6F7FA" w:color="auto" w:val="clear"/>
            <w:tcMar>
              <w:top w:type="dxa" w:w="60"/>
              <w:left w:type="dxa" w:w="90"/>
              <w:bottom w:type="dxa" w:w="60"/>
              <w:right w:type="dxa" w:w="90"/>
            </w:tcMar>
          </w:tcPr>
          <w:p>
            <w:pPr>
              <w:spacing w:after="0" w:line="240"/>
            </w:pPr>
            <w:r>
              <w:rPr>
                <w:b w:val="false"/>
                <w:bCs w:val="false"/>
                <w:sz w:val="18"/>
                <w:szCs w:val="18"/>
              </w:rPr>
              <w:t xml:space="preserve">Setiap laporan menyimpan versi standar &amp; versi engine; level_sistem vs level_final disimpan untuk kalibrasi.</w:t>
            </w:r>
          </w:p>
        </w:tc>
      </w:tr>
    </w:tbl>
    <w:p>
      <w:pPr>
        <w:pStyle w:val="Heading1"/>
        <w:spacing w:after="120" w:before="300"/>
      </w:pPr>
      <w:r>
        <w:rPr>
          <w:b/>
          <w:bCs/>
          <w:color w:val="1F3A5F"/>
          <w:sz w:val="26"/>
          <w:szCs w:val="26"/>
        </w:rPr>
        <w:t xml:space="preserve">10. Kepatuhan, Etika &amp; Tanggung Jawab</w:t>
      </w:r>
      <w:r>
        <w:rPr>
          <w:color w:val="8A8A8A"/>
          <w:sz w:val="16"/>
          <w:szCs w:val="16"/>
        </w:rPr>
        <w:t xml:space="preserve">  コンプライアンス・倫理・責任</w:t>
      </w:r>
    </w:p>
    <w:p>
      <w:pPr>
        <w:pStyle w:val="ListParagraph"/>
        <w:numPr>
          <w:ilvl w:val="0"/>
          <w:numId w:val="1"/>
        </w:numPr>
        <w:spacing w:after="60" w:before="0" w:line="264"/>
      </w:pPr>
      <w:r>
        <w:rPr>
          <w:b/>
          <w:bCs/>
          <w:sz w:val="20"/>
          <w:szCs w:val="20"/>
        </w:rPr>
        <w:t xml:space="preserve">Landasan hukum: </w:t>
      </w:r>
      <w:r>
        <w:rPr>
          <w:sz w:val="20"/>
          <w:szCs w:val="20"/>
        </w:rPr>
        <w:t xml:space="preserve">UU 23/2022 (Layanan Psikologi), UU 18/2017 (Pelindungan PMI), UU 27/2022 (PDP), serta Kode Etik HIMPSI.</w:t>
      </w:r>
    </w:p>
    <w:p>
      <w:pPr>
        <w:pStyle w:val="ListParagraph"/>
        <w:numPr>
          <w:ilvl w:val="0"/>
          <w:numId w:val="1"/>
        </w:numPr>
        <w:spacing w:after="60" w:before="0" w:line="264"/>
      </w:pPr>
      <w:r>
        <w:rPr>
          <w:b/>
          <w:bCs/>
          <w:sz w:val="20"/>
          <w:szCs w:val="20"/>
        </w:rPr>
        <w:t xml:space="preserve">Tanda tangan psikolog = pernyataan profesional. </w:t>
      </w:r>
      <w:r>
        <w:rPr>
          <w:sz w:val="20"/>
          <w:szCs w:val="20"/>
        </w:rPr>
        <w:t xml:space="preserve">Penerbitan tanpa tinjauan menempatkan psikolog pada risiko etik-hukum; karena itu G5 mutlak.</w:t>
      </w:r>
    </w:p>
    <w:p>
      <w:pPr>
        <w:pStyle w:val="ListParagraph"/>
        <w:numPr>
          <w:ilvl w:val="0"/>
          <w:numId w:val="1"/>
        </w:numPr>
        <w:spacing w:after="60" w:before="0" w:line="264"/>
      </w:pPr>
      <w:r>
        <w:rPr>
          <w:b/>
          <w:bCs/>
          <w:sz w:val="20"/>
          <w:szCs w:val="20"/>
        </w:rPr>
        <w:t xml:space="preserve">Disclaimer hasil: </w:t>
      </w:r>
      <w:r>
        <w:rPr>
          <w:sz w:val="20"/>
          <w:szCs w:val="20"/>
        </w:rPr>
        <w:t xml:space="preserve">laporan bersifat prediktif-probabilistik, bukan kepastian perilaku masa depan, bukan diagnosis klinis.</w:t>
      </w:r>
    </w:p>
    <w:p>
      <w:pPr>
        <w:pStyle w:val="ListParagraph"/>
        <w:numPr>
          <w:ilvl w:val="0"/>
          <w:numId w:val="1"/>
        </w:numPr>
        <w:spacing w:after="60" w:before="0" w:line="264"/>
      </w:pPr>
      <w:r>
        <w:rPr>
          <w:b/>
          <w:bCs/>
          <w:sz w:val="20"/>
          <w:szCs w:val="20"/>
        </w:rPr>
        <w:t xml:space="preserve">Prasyarat go-live (di luar kode): </w:t>
      </w:r>
      <w:r>
        <w:rPr>
          <w:sz w:val="20"/>
          <w:szCs w:val="20"/>
        </w:rPr>
        <w:t xml:space="preserve">hak pakai instrumen IST &amp; PAPI, penunjukan psikolog penanggung jawab resmi, review terjemahan Jepang oleh penutur tersertifikasi, dan review hukum atas teks consent &amp; kebijakan privasi.</w:t>
      </w:r>
    </w:p>
    <w:p>
      <w:pPr>
        <w:pStyle w:val="Heading1"/>
        <w:spacing w:after="120" w:before="300"/>
      </w:pPr>
      <w:r>
        <w:rPr>
          <w:b/>
          <w:bCs/>
          <w:color w:val="1F3A5F"/>
          <w:sz w:val="26"/>
          <w:szCs w:val="26"/>
        </w:rPr>
        <w:t xml:space="preserve">11. Rencana Rilis (Fase)</w:t>
      </w:r>
      <w:r>
        <w:rPr>
          <w:color w:val="8A8A8A"/>
          <w:sz w:val="16"/>
          <w:szCs w:val="16"/>
        </w:rPr>
        <w:t xml:space="preserve">  リリース計画</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1100"/>
        <w:gridCol w:w="4200"/>
        <w:gridCol w:w="4060"/>
      </w:tblGrid>
      <w:tr>
        <w:trPr>
          <w:tblHeader/>
        </w:trPr>
        <w:tc>
          <w:tcPr>
            <w:tcW w:type="dxa" w:w="1100"/>
            <w:shd w:fill="1F3A5F" w:color="auto" w:val="clear"/>
            <w:tcMar>
              <w:top w:type="dxa" w:w="60"/>
              <w:left w:type="dxa" w:w="90"/>
              <w:bottom w:type="dxa" w:w="60"/>
              <w:right w:type="dxa" w:w="90"/>
            </w:tcMar>
          </w:tcPr>
          <w:p>
            <w:pPr>
              <w:spacing w:after="0" w:line="240"/>
            </w:pPr>
            <w:r>
              <w:rPr>
                <w:b/>
                <w:bCs/>
                <w:color w:val="FFFFFF"/>
                <w:sz w:val="18"/>
                <w:szCs w:val="18"/>
              </w:rPr>
              <w:t xml:space="preserve">Fase</w:t>
            </w:r>
          </w:p>
        </w:tc>
        <w:tc>
          <w:tcPr>
            <w:tcW w:type="dxa" w:w="4200"/>
            <w:shd w:fill="1F3A5F" w:color="auto" w:val="clear"/>
            <w:tcMar>
              <w:top w:type="dxa" w:w="60"/>
              <w:left w:type="dxa" w:w="90"/>
              <w:bottom w:type="dxa" w:w="60"/>
              <w:right w:type="dxa" w:w="90"/>
            </w:tcMar>
          </w:tcPr>
          <w:p>
            <w:pPr>
              <w:spacing w:after="0" w:line="240"/>
            </w:pPr>
            <w:r>
              <w:rPr>
                <w:b/>
                <w:bCs/>
                <w:color w:val="FFFFFF"/>
                <w:sz w:val="18"/>
                <w:szCs w:val="18"/>
              </w:rPr>
              <w:t xml:space="preserve">Cakupan</w:t>
            </w:r>
          </w:p>
        </w:tc>
        <w:tc>
          <w:tcPr>
            <w:tcW w:type="dxa" w:w="4060"/>
            <w:shd w:fill="1F3A5F" w:color="auto" w:val="clear"/>
            <w:tcMar>
              <w:top w:type="dxa" w:w="60"/>
              <w:left w:type="dxa" w:w="90"/>
              <w:bottom w:type="dxa" w:w="60"/>
              <w:right w:type="dxa" w:w="90"/>
            </w:tcMar>
          </w:tcPr>
          <w:p>
            <w:pPr>
              <w:spacing w:after="0" w:line="240"/>
            </w:pPr>
            <w:r>
              <w:rPr>
                <w:b/>
                <w:bCs/>
                <w:color w:val="FFFFFF"/>
                <w:sz w:val="18"/>
                <w:szCs w:val="18"/>
              </w:rPr>
              <w:t xml:space="preserve">Gerbang keluar</w:t>
            </w:r>
          </w:p>
        </w:tc>
      </w:tr>
      <w:tr>
        <w:trPr>
          <w:tblHeader w:val="false"/>
        </w:trPr>
        <w:tc>
          <w:tcPr>
            <w:tcW w:type="dxa" w:w="1100"/>
            <w:tcMar>
              <w:top w:type="dxa" w:w="60"/>
              <w:left w:type="dxa" w:w="90"/>
              <w:bottom w:type="dxa" w:w="60"/>
              <w:right w:type="dxa" w:w="90"/>
            </w:tcMar>
          </w:tcPr>
          <w:p>
            <w:pPr>
              <w:spacing w:after="0" w:line="240"/>
            </w:pPr>
            <w:r>
              <w:rPr>
                <w:b w:val="false"/>
                <w:bCs w:val="false"/>
                <w:sz w:val="18"/>
                <w:szCs w:val="18"/>
              </w:rPr>
              <w:t xml:space="preserve">F0</w:t>
            </w:r>
          </w:p>
        </w:tc>
        <w:tc>
          <w:tcPr>
            <w:tcW w:type="dxa" w:w="4200"/>
            <w:tcMar>
              <w:top w:type="dxa" w:w="60"/>
              <w:left w:type="dxa" w:w="90"/>
              <w:bottom w:type="dxa" w:w="60"/>
              <w:right w:type="dxa" w:w="90"/>
            </w:tcMar>
          </w:tcPr>
          <w:p>
            <w:pPr>
              <w:spacing w:after="0" w:line="240"/>
            </w:pPr>
            <w:r>
              <w:rPr>
                <w:b w:val="false"/>
                <w:bCs w:val="false"/>
                <w:sz w:val="18"/>
                <w:szCs w:val="18"/>
              </w:rPr>
              <w:t xml:space="preserve">Ekstraksi data instrumen + config ke berkas data</w:t>
            </w:r>
          </w:p>
        </w:tc>
        <w:tc>
          <w:tcPr>
            <w:tcW w:type="dxa" w:w="4060"/>
            <w:tcMar>
              <w:top w:type="dxa" w:w="60"/>
              <w:left w:type="dxa" w:w="90"/>
              <w:bottom w:type="dxa" w:w="60"/>
              <w:right w:type="dxa" w:w="90"/>
            </w:tcMar>
          </w:tcPr>
          <w:p>
            <w:pPr>
              <w:spacing w:after="0" w:line="240"/>
            </w:pPr>
            <w:r>
              <w:rPr>
                <w:b w:val="false"/>
                <w:bCs w:val="false"/>
                <w:sz w:val="18"/>
                <w:szCs w:val="18"/>
              </w:rPr>
              <w:t xml:space="preserve">Golden test &amp; invarian hijau; parser IST dua-blok; T-01..T-05</w:t>
            </w:r>
          </w:p>
        </w:tc>
      </w:tr>
      <w:tr>
        <w:trPr>
          <w:tblHeader w:val="false"/>
        </w:trPr>
        <w:tc>
          <w:tcPr>
            <w:tcW w:type="dxa" w:w="1100"/>
            <w:shd w:fill="F6F7FA" w:color="auto" w:val="clear"/>
            <w:tcMar>
              <w:top w:type="dxa" w:w="60"/>
              <w:left w:type="dxa" w:w="90"/>
              <w:bottom w:type="dxa" w:w="60"/>
              <w:right w:type="dxa" w:w="90"/>
            </w:tcMar>
          </w:tcPr>
          <w:p>
            <w:pPr>
              <w:spacing w:after="0" w:line="240"/>
            </w:pPr>
            <w:r>
              <w:rPr>
                <w:b w:val="false"/>
                <w:bCs w:val="false"/>
                <w:sz w:val="18"/>
                <w:szCs w:val="18"/>
              </w:rPr>
              <w:t xml:space="preserve">F1</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Fondasi: auth, cabang, bidang kerja, registrasi + consent + verifikasi identitas</w:t>
            </w:r>
          </w:p>
        </w:tc>
        <w:tc>
          <w:tcPr>
            <w:tcW w:type="dxa" w:w="4060"/>
            <w:shd w:fill="F6F7FA" w:color="auto" w:val="clear"/>
            <w:tcMar>
              <w:top w:type="dxa" w:w="60"/>
              <w:left w:type="dxa" w:w="90"/>
              <w:bottom w:type="dxa" w:w="60"/>
              <w:right w:type="dxa" w:w="90"/>
            </w:tcMar>
          </w:tcPr>
          <w:p>
            <w:pPr>
              <w:spacing w:after="0" w:line="240"/>
            </w:pPr>
            <w:r>
              <w:rPr>
                <w:b w:val="false"/>
                <w:bCs w:val="false"/>
                <w:sz w:val="18"/>
                <w:szCs w:val="18"/>
              </w:rPr>
              <w:t xml:space="preserve">Alur transfer manual jalan; RLS teruji</w:t>
            </w:r>
          </w:p>
        </w:tc>
      </w:tr>
      <w:tr>
        <w:trPr>
          <w:tblHeader w:val="false"/>
        </w:trPr>
        <w:tc>
          <w:tcPr>
            <w:tcW w:type="dxa" w:w="1100"/>
            <w:tcMar>
              <w:top w:type="dxa" w:w="60"/>
              <w:left w:type="dxa" w:w="90"/>
              <w:bottom w:type="dxa" w:w="60"/>
              <w:right w:type="dxa" w:w="90"/>
            </w:tcMar>
          </w:tcPr>
          <w:p>
            <w:pPr>
              <w:spacing w:after="0" w:line="240"/>
            </w:pPr>
            <w:r>
              <w:rPr>
                <w:b w:val="false"/>
                <w:bCs w:val="false"/>
                <w:sz w:val="18"/>
                <w:szCs w:val="18"/>
              </w:rPr>
              <w:t xml:space="preserve">F2</w:t>
            </w:r>
          </w:p>
        </w:tc>
        <w:tc>
          <w:tcPr>
            <w:tcW w:type="dxa" w:w="4200"/>
            <w:tcMar>
              <w:top w:type="dxa" w:w="60"/>
              <w:left w:type="dxa" w:w="90"/>
              <w:bottom w:type="dxa" w:w="60"/>
              <w:right w:type="dxa" w:w="90"/>
            </w:tcMar>
          </w:tcPr>
          <w:p>
            <w:pPr>
              <w:spacing w:after="0" w:line="240"/>
            </w:pPr>
            <w:r>
              <w:rPr>
                <w:b w:val="false"/>
                <w:bCs w:val="false"/>
                <w:sz w:val="18"/>
                <w:szCs w:val="18"/>
              </w:rPr>
              <w:t xml:space="preserve">Engine tes + skoring → level 1–5; DASS jalur terpisah</w:t>
            </w:r>
          </w:p>
        </w:tc>
        <w:tc>
          <w:tcPr>
            <w:tcW w:type="dxa" w:w="4060"/>
            <w:tcMar>
              <w:top w:type="dxa" w:w="60"/>
              <w:left w:type="dxa" w:w="90"/>
              <w:bottom w:type="dxa" w:w="60"/>
              <w:right w:type="dxa" w:w="90"/>
            </w:tcMar>
          </w:tcPr>
          <w:p>
            <w:pPr>
              <w:spacing w:after="0" w:line="240"/>
            </w:pPr>
            <w:r>
              <w:rPr>
                <w:b w:val="false"/>
                <w:bCs w:val="false"/>
                <w:sz w:val="18"/>
                <w:szCs w:val="18"/>
              </w:rPr>
              <w:t xml:space="preserve">Cocok golden; T-01..T-11</w:t>
            </w:r>
          </w:p>
        </w:tc>
      </w:tr>
      <w:tr>
        <w:trPr>
          <w:tblHeader w:val="false"/>
        </w:trPr>
        <w:tc>
          <w:tcPr>
            <w:tcW w:type="dxa" w:w="1100"/>
            <w:shd w:fill="F6F7FA" w:color="auto" w:val="clear"/>
            <w:tcMar>
              <w:top w:type="dxa" w:w="60"/>
              <w:left w:type="dxa" w:w="90"/>
              <w:bottom w:type="dxa" w:w="60"/>
              <w:right w:type="dxa" w:w="90"/>
            </w:tcMar>
          </w:tcPr>
          <w:p>
            <w:pPr>
              <w:spacing w:after="0" w:line="240"/>
            </w:pPr>
            <w:r>
              <w:rPr>
                <w:b w:val="false"/>
                <w:bCs w:val="false"/>
                <w:sz w:val="18"/>
                <w:szCs w:val="18"/>
              </w:rPr>
              <w:t xml:space="preserve">F3</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Grey Area &amp; rekomendasi + guardrail G1–G9</w:t>
            </w:r>
          </w:p>
        </w:tc>
        <w:tc>
          <w:tcPr>
            <w:tcW w:type="dxa" w:w="4060"/>
            <w:shd w:fill="F6F7FA" w:color="auto" w:val="clear"/>
            <w:tcMar>
              <w:top w:type="dxa" w:w="60"/>
              <w:left w:type="dxa" w:w="90"/>
              <w:bottom w:type="dxa" w:w="60"/>
              <w:right w:type="dxa" w:w="90"/>
            </w:tcMar>
          </w:tcPr>
          <w:p>
            <w:pPr>
              <w:spacing w:after="0" w:line="240"/>
            </w:pPr>
            <w:r>
              <w:rPr>
                <w:b w:val="false"/>
                <w:bCs w:val="false"/>
                <w:sz w:val="18"/>
                <w:szCs w:val="18"/>
              </w:rPr>
              <w:t xml:space="preserve">T-12..T-19</w:t>
            </w:r>
          </w:p>
        </w:tc>
      </w:tr>
      <w:tr>
        <w:trPr>
          <w:tblHeader w:val="false"/>
        </w:trPr>
        <w:tc>
          <w:tcPr>
            <w:tcW w:type="dxa" w:w="1100"/>
            <w:tcMar>
              <w:top w:type="dxa" w:w="60"/>
              <w:left w:type="dxa" w:w="90"/>
              <w:bottom w:type="dxa" w:w="60"/>
              <w:right w:type="dxa" w:w="90"/>
            </w:tcMar>
          </w:tcPr>
          <w:p>
            <w:pPr>
              <w:spacing w:after="0" w:line="240"/>
            </w:pPr>
            <w:r>
              <w:rPr>
                <w:b w:val="false"/>
                <w:bCs w:val="false"/>
                <w:sz w:val="18"/>
                <w:szCs w:val="18"/>
              </w:rPr>
              <w:t xml:space="preserve">F4</w:t>
            </w:r>
          </w:p>
        </w:tc>
        <w:tc>
          <w:tcPr>
            <w:tcW w:type="dxa" w:w="4200"/>
            <w:tcMar>
              <w:top w:type="dxa" w:w="60"/>
              <w:left w:type="dxa" w:w="90"/>
              <w:bottom w:type="dxa" w:w="60"/>
              <w:right w:type="dxa" w:w="90"/>
            </w:tcMar>
          </w:tcPr>
          <w:p>
            <w:pPr>
              <w:spacing w:after="0" w:line="240"/>
            </w:pPr>
            <w:r>
              <w:rPr>
                <w:b w:val="false"/>
                <w:bCs w:val="false"/>
                <w:sz w:val="18"/>
                <w:szCs w:val="18"/>
              </w:rPr>
              <w:t xml:space="preserve">Perakit narasi deterministik</w:t>
            </w:r>
          </w:p>
        </w:tc>
        <w:tc>
          <w:tcPr>
            <w:tcW w:type="dxa" w:w="4060"/>
            <w:tcMar>
              <w:top w:type="dxa" w:w="60"/>
              <w:left w:type="dxa" w:w="90"/>
              <w:bottom w:type="dxa" w:w="60"/>
              <w:right w:type="dxa" w:w="90"/>
            </w:tcMar>
          </w:tcPr>
          <w:p>
            <w:pPr>
              <w:spacing w:after="0" w:line="240"/>
            </w:pPr>
            <w:r>
              <w:rPr>
                <w:b w:val="false"/>
                <w:bCs w:val="false"/>
                <w:sz w:val="18"/>
                <w:szCs w:val="18"/>
              </w:rPr>
              <w:t xml:space="preserve">T-20, T-21</w:t>
            </w:r>
          </w:p>
        </w:tc>
      </w:tr>
      <w:tr>
        <w:trPr>
          <w:tblHeader w:val="false"/>
        </w:trPr>
        <w:tc>
          <w:tcPr>
            <w:tcW w:type="dxa" w:w="1100"/>
            <w:shd w:fill="F6F7FA" w:color="auto" w:val="clear"/>
            <w:tcMar>
              <w:top w:type="dxa" w:w="60"/>
              <w:left w:type="dxa" w:w="90"/>
              <w:bottom w:type="dxa" w:w="60"/>
              <w:right w:type="dxa" w:w="90"/>
            </w:tcMar>
          </w:tcPr>
          <w:p>
            <w:pPr>
              <w:spacing w:after="0" w:line="240"/>
            </w:pPr>
            <w:r>
              <w:rPr>
                <w:b w:val="false"/>
                <w:bCs w:val="false"/>
                <w:sz w:val="18"/>
                <w:szCs w:val="18"/>
              </w:rPr>
              <w:t xml:space="preserve">F5</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Layar tinjauan psikolog + state machine + override</w:t>
            </w:r>
          </w:p>
        </w:tc>
        <w:tc>
          <w:tcPr>
            <w:tcW w:type="dxa" w:w="4060"/>
            <w:shd w:fill="F6F7FA" w:color="auto" w:val="clear"/>
            <w:tcMar>
              <w:top w:type="dxa" w:w="60"/>
              <w:left w:type="dxa" w:w="90"/>
              <w:bottom w:type="dxa" w:w="60"/>
              <w:right w:type="dxa" w:w="90"/>
            </w:tcMar>
          </w:tcPr>
          <w:p>
            <w:pPr>
              <w:spacing w:after="0" w:line="240"/>
            </w:pPr>
            <w:r>
              <w:rPr>
                <w:b w:val="false"/>
                <w:bCs w:val="false"/>
                <w:sz w:val="18"/>
                <w:szCs w:val="18"/>
              </w:rPr>
              <w:t xml:space="preserve">T-22</w:t>
            </w:r>
          </w:p>
        </w:tc>
      </w:tr>
      <w:tr>
        <w:trPr>
          <w:tblHeader w:val="false"/>
        </w:trPr>
        <w:tc>
          <w:tcPr>
            <w:tcW w:type="dxa" w:w="1100"/>
            <w:tcMar>
              <w:top w:type="dxa" w:w="60"/>
              <w:left w:type="dxa" w:w="90"/>
              <w:bottom w:type="dxa" w:w="60"/>
              <w:right w:type="dxa" w:w="90"/>
            </w:tcMar>
          </w:tcPr>
          <w:p>
            <w:pPr>
              <w:spacing w:after="0" w:line="240"/>
            </w:pPr>
            <w:r>
              <w:rPr>
                <w:b w:val="false"/>
                <w:bCs w:val="false"/>
                <w:sz w:val="18"/>
                <w:szCs w:val="18"/>
              </w:rPr>
              <w:t xml:space="preserve">F6</w:t>
            </w:r>
          </w:p>
        </w:tc>
        <w:tc>
          <w:tcPr>
            <w:tcW w:type="dxa" w:w="4200"/>
            <w:tcMar>
              <w:top w:type="dxa" w:w="60"/>
              <w:left w:type="dxa" w:w="90"/>
              <w:bottom w:type="dxa" w:w="60"/>
              <w:right w:type="dxa" w:w="90"/>
            </w:tcMar>
          </w:tcPr>
          <w:p>
            <w:pPr>
              <w:spacing w:after="0" w:line="240"/>
            </w:pPr>
            <w:r>
              <w:rPr>
                <w:b w:val="false"/>
                <w:bCs w:val="false"/>
                <w:sz w:val="18"/>
                <w:szCs w:val="18"/>
              </w:rPr>
              <w:t xml:space="preserve">Dokumen HPP dwibahasa + Lembar Internal + distribusi</w:t>
            </w:r>
          </w:p>
        </w:tc>
        <w:tc>
          <w:tcPr>
            <w:tcW w:type="dxa" w:w="4060"/>
            <w:tcMar>
              <w:top w:type="dxa" w:w="60"/>
              <w:left w:type="dxa" w:w="90"/>
              <w:bottom w:type="dxa" w:w="60"/>
              <w:right w:type="dxa" w:w="90"/>
            </w:tcMar>
          </w:tcPr>
          <w:p>
            <w:pPr>
              <w:spacing w:after="0" w:line="240"/>
            </w:pPr>
            <w:r>
              <w:rPr>
                <w:b w:val="false"/>
                <w:bCs w:val="false"/>
                <w:sz w:val="18"/>
                <w:szCs w:val="18"/>
              </w:rPr>
              <w:t xml:space="preserve">Akses per matriks; render benar</w:t>
            </w:r>
          </w:p>
        </w:tc>
      </w:tr>
      <w:tr>
        <w:trPr>
          <w:tblHeader w:val="false"/>
        </w:trPr>
        <w:tc>
          <w:tcPr>
            <w:tcW w:type="dxa" w:w="1100"/>
            <w:shd w:fill="F6F7FA" w:color="auto" w:val="clear"/>
            <w:tcMar>
              <w:top w:type="dxa" w:w="60"/>
              <w:left w:type="dxa" w:w="90"/>
              <w:bottom w:type="dxa" w:w="60"/>
              <w:right w:type="dxa" w:w="90"/>
            </w:tcMar>
          </w:tcPr>
          <w:p>
            <w:pPr>
              <w:spacing w:after="0" w:line="240"/>
            </w:pPr>
            <w:r>
              <w:rPr>
                <w:b w:val="false"/>
                <w:bCs w:val="false"/>
                <w:sz w:val="18"/>
                <w:szCs w:val="18"/>
              </w:rPr>
              <w:t xml:space="preserve">F7</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Dashboard admin/cabang + komisi + proctoring view</w:t>
            </w:r>
          </w:p>
        </w:tc>
        <w:tc>
          <w:tcPr>
            <w:tcW w:type="dxa" w:w="4060"/>
            <w:shd w:fill="F6F7FA" w:color="auto" w:val="clear"/>
            <w:tcMar>
              <w:top w:type="dxa" w:w="60"/>
              <w:left w:type="dxa" w:w="90"/>
              <w:bottom w:type="dxa" w:w="60"/>
              <w:right w:type="dxa" w:w="90"/>
            </w:tcMar>
          </w:tcPr>
          <w:p>
            <w:pPr>
              <w:spacing w:after="0" w:line="240"/>
            </w:pPr>
            <w:r>
              <w:rPr>
                <w:b w:val="false"/>
                <w:bCs w:val="false"/>
                <w:sz w:val="18"/>
                <w:szCs w:val="18"/>
              </w:rPr>
              <w:t xml:space="preserve">T-23</w:t>
            </w:r>
          </w:p>
        </w:tc>
      </w:tr>
      <w:tr>
        <w:trPr>
          <w:tblHeader w:val="false"/>
        </w:trPr>
        <w:tc>
          <w:tcPr>
            <w:tcW w:type="dxa" w:w="1100"/>
            <w:tcMar>
              <w:top w:type="dxa" w:w="60"/>
              <w:left w:type="dxa" w:w="90"/>
              <w:bottom w:type="dxa" w:w="60"/>
              <w:right w:type="dxa" w:w="90"/>
            </w:tcMar>
          </w:tcPr>
          <w:p>
            <w:pPr>
              <w:spacing w:after="0" w:line="240"/>
            </w:pPr>
            <w:r>
              <w:rPr>
                <w:b w:val="false"/>
                <w:bCs w:val="false"/>
                <w:sz w:val="18"/>
                <w:szCs w:val="18"/>
              </w:rPr>
              <w:t xml:space="preserve">F8</w:t>
            </w:r>
          </w:p>
        </w:tc>
        <w:tc>
          <w:tcPr>
            <w:tcW w:type="dxa" w:w="4200"/>
            <w:tcMar>
              <w:top w:type="dxa" w:w="60"/>
              <w:left w:type="dxa" w:w="90"/>
              <w:bottom w:type="dxa" w:w="60"/>
              <w:right w:type="dxa" w:w="90"/>
            </w:tcMar>
          </w:tcPr>
          <w:p>
            <w:pPr>
              <w:spacing w:after="0" w:line="240"/>
            </w:pPr>
            <w:r>
              <w:rPr>
                <w:b w:val="false"/>
                <w:bCs w:val="false"/>
                <w:sz w:val="18"/>
                <w:szCs w:val="18"/>
              </w:rPr>
              <w:t xml:space="preserve">Payment gateway (adapter)</w:t>
            </w:r>
          </w:p>
        </w:tc>
        <w:tc>
          <w:tcPr>
            <w:tcW w:type="dxa" w:w="4060"/>
            <w:tcMar>
              <w:top w:type="dxa" w:w="60"/>
              <w:left w:type="dxa" w:w="90"/>
              <w:bottom w:type="dxa" w:w="60"/>
              <w:right w:type="dxa" w:w="90"/>
            </w:tcMar>
          </w:tcPr>
          <w:p>
            <w:pPr>
              <w:spacing w:after="0" w:line="240"/>
            </w:pPr>
            <w:r>
              <w:rPr>
                <w:b w:val="false"/>
                <w:bCs w:val="false"/>
                <w:sz w:val="18"/>
                <w:szCs w:val="18"/>
              </w:rPr>
              <w:t xml:space="preserve">Webhook idempotent; transfer manual tetap hidup</w:t>
            </w:r>
          </w:p>
        </w:tc>
      </w:tr>
      <w:tr>
        <w:trPr>
          <w:tblHeader w:val="false"/>
        </w:trPr>
        <w:tc>
          <w:tcPr>
            <w:tcW w:type="dxa" w:w="1100"/>
            <w:shd w:fill="F6F7FA" w:color="auto" w:val="clear"/>
            <w:tcMar>
              <w:top w:type="dxa" w:w="60"/>
              <w:left w:type="dxa" w:w="90"/>
              <w:bottom w:type="dxa" w:w="60"/>
              <w:right w:type="dxa" w:w="90"/>
            </w:tcMar>
          </w:tcPr>
          <w:p>
            <w:pPr>
              <w:spacing w:after="0" w:line="240"/>
            </w:pPr>
            <w:r>
              <w:rPr>
                <w:b w:val="false"/>
                <w:bCs w:val="false"/>
                <w:sz w:val="18"/>
                <w:szCs w:val="18"/>
              </w:rPr>
              <w:t xml:space="preserve">F9</w:t>
            </w:r>
          </w:p>
        </w:tc>
        <w:tc>
          <w:tcPr>
            <w:tcW w:type="dxa" w:w="4200"/>
            <w:shd w:fill="F6F7FA" w:color="auto" w:val="clear"/>
            <w:tcMar>
              <w:top w:type="dxa" w:w="60"/>
              <w:left w:type="dxa" w:w="90"/>
              <w:bottom w:type="dxa" w:w="60"/>
              <w:right w:type="dxa" w:w="90"/>
            </w:tcMar>
          </w:tcPr>
          <w:p>
            <w:pPr>
              <w:spacing w:after="0" w:line="240"/>
            </w:pPr>
            <w:r>
              <w:rPr>
                <w:b w:val="false"/>
                <w:bCs w:val="false"/>
                <w:sz w:val="18"/>
                <w:szCs w:val="18"/>
              </w:rPr>
              <w:t xml:space="preserve">Hardening + validasi psikometrik Tahap 0 + review terjemahan</w:t>
            </w:r>
          </w:p>
        </w:tc>
        <w:tc>
          <w:tcPr>
            <w:tcW w:type="dxa" w:w="4060"/>
            <w:shd w:fill="F6F7FA" w:color="auto" w:val="clear"/>
            <w:tcMar>
              <w:top w:type="dxa" w:w="60"/>
              <w:left w:type="dxa" w:w="90"/>
              <w:bottom w:type="dxa" w:w="60"/>
              <w:right w:type="dxa" w:w="90"/>
            </w:tcMar>
          </w:tcPr>
          <w:p>
            <w:pPr>
              <w:spacing w:after="0" w:line="240"/>
            </w:pPr>
            <w:r>
              <w:rPr>
                <w:b w:val="false"/>
                <w:bCs w:val="false"/>
                <w:sz w:val="18"/>
                <w:szCs w:val="18"/>
              </w:rPr>
              <w:t>28 uji penerimaan hijau, termasuk T-07</w:t>
            </w:r>
          </w:p>
        </w:tc>
      </w:tr>
    </w:tbl>
    <w:p>
      <w:pPr>
        <w:spacing w:after="120" w:before="80" w:line="264"/>
      </w:pPr>
      <w:r>
        <w:rPr>
          <w:sz w:val="20"/>
          <w:szCs w:val="20"/>
        </w:rPr>
        <w:t xml:space="preserve">Catatan: setelah F1–F3 (+F6) sistem sudah dapat dipakai produksi terbatas dengan aktivasi manual. Payment gateway sengaja belakangan.</w:t>
      </w:r>
    </w:p>
    <w:p>
      <w:pPr>
        <w:pStyle w:val="Heading1"/>
        <w:spacing w:after="120" w:before="300"/>
      </w:pPr>
      <w:r>
        <w:rPr>
          <w:b/>
          <w:bCs/>
          <w:color w:val="1F3A5F"/>
          <w:sz w:val="26"/>
          <w:szCs w:val="26"/>
        </w:rPr>
        <w:t xml:space="preserve">12. Metrik Keberhasilan</w:t>
      </w:r>
      <w:r>
        <w:rPr>
          <w:color w:val="8A8A8A"/>
          <w:sz w:val="16"/>
          <w:szCs w:val="16"/>
        </w:rPr>
        <w:t xml:space="preserve">  成功指標</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3200"/>
        <w:gridCol w:w="3080"/>
        <w:gridCol w:w="3080"/>
      </w:tblGrid>
      <w:tr>
        <w:trPr>
          <w:tblHeader/>
        </w:trPr>
        <w:tc>
          <w:tcPr>
            <w:tcW w:type="dxa" w:w="3200"/>
            <w:shd w:fill="1F3A5F" w:color="auto" w:val="clear"/>
            <w:tcMar>
              <w:top w:type="dxa" w:w="60"/>
              <w:left w:type="dxa" w:w="90"/>
              <w:bottom w:type="dxa" w:w="60"/>
              <w:right w:type="dxa" w:w="90"/>
            </w:tcMar>
          </w:tcPr>
          <w:p>
            <w:pPr>
              <w:spacing w:after="0" w:line="240"/>
            </w:pPr>
            <w:r>
              <w:rPr>
                <w:b/>
                <w:bCs/>
                <w:color w:val="FFFFFF"/>
                <w:sz w:val="18"/>
                <w:szCs w:val="18"/>
              </w:rPr>
              <w:t xml:space="preserve">Metrik</w:t>
            </w:r>
          </w:p>
        </w:tc>
        <w:tc>
          <w:tcPr>
            <w:tcW w:type="dxa" w:w="3080"/>
            <w:shd w:fill="1F3A5F" w:color="auto" w:val="clear"/>
            <w:tcMar>
              <w:top w:type="dxa" w:w="60"/>
              <w:left w:type="dxa" w:w="90"/>
              <w:bottom w:type="dxa" w:w="60"/>
              <w:right w:type="dxa" w:w="90"/>
            </w:tcMar>
          </w:tcPr>
          <w:p>
            <w:pPr>
              <w:spacing w:after="0" w:line="240"/>
            </w:pPr>
            <w:r>
              <w:rPr>
                <w:b/>
                <w:bCs/>
                <w:color w:val="FFFFFF"/>
                <w:sz w:val="18"/>
                <w:szCs w:val="18"/>
              </w:rPr>
              <w:t xml:space="preserve">Target awal</w:t>
            </w:r>
          </w:p>
        </w:tc>
        <w:tc>
          <w:tcPr>
            <w:tcW w:type="dxa" w:w="3080"/>
            <w:shd w:fill="1F3A5F" w:color="auto" w:val="clear"/>
            <w:tcMar>
              <w:top w:type="dxa" w:w="60"/>
              <w:left w:type="dxa" w:w="90"/>
              <w:bottom w:type="dxa" w:w="60"/>
              <w:right w:type="dxa" w:w="90"/>
            </w:tcMar>
          </w:tcPr>
          <w:p>
            <w:pPr>
              <w:spacing w:after="0" w:line="240"/>
            </w:pPr>
            <w:r>
              <w:rPr>
                <w:b/>
                <w:bCs/>
                <w:color w:val="FFFFFF"/>
                <w:sz w:val="18"/>
                <w:szCs w:val="18"/>
              </w:rPr>
              <w:t xml:space="preserve">Cara ukur</w:t>
            </w:r>
          </w:p>
        </w:tc>
      </w:tr>
      <w:tr>
        <w:trPr>
          <w:tblHeader w:val="false"/>
        </w:trPr>
        <w:tc>
          <w:tcPr>
            <w:tcW w:type="dxa" w:w="3200"/>
            <w:tcMar>
              <w:top w:type="dxa" w:w="60"/>
              <w:left w:type="dxa" w:w="90"/>
              <w:bottom w:type="dxa" w:w="60"/>
              <w:right w:type="dxa" w:w="90"/>
            </w:tcMar>
          </w:tcPr>
          <w:p>
            <w:pPr>
              <w:spacing w:after="0" w:line="240"/>
            </w:pPr>
            <w:r>
              <w:rPr>
                <w:b w:val="false"/>
                <w:bCs w:val="false"/>
                <w:sz w:val="18"/>
                <w:szCs w:val="18"/>
              </w:rPr>
              <w:t xml:space="preserve">Waktu selesai tes → draf siap</w:t>
            </w:r>
          </w:p>
        </w:tc>
        <w:tc>
          <w:tcPr>
            <w:tcW w:type="dxa" w:w="3080"/>
            <w:tcMar>
              <w:top w:type="dxa" w:w="60"/>
              <w:left w:type="dxa" w:w="90"/>
              <w:bottom w:type="dxa" w:w="60"/>
              <w:right w:type="dxa" w:w="90"/>
            </w:tcMar>
          </w:tcPr>
          <w:p>
            <w:pPr>
              <w:spacing w:after="0" w:line="240"/>
            </w:pPr>
            <w:r>
              <w:rPr>
                <w:b w:val="false"/>
                <w:bCs w:val="false"/>
                <w:sz w:val="18"/>
                <w:szCs w:val="18"/>
              </w:rPr>
              <w:t xml:space="preserve">&lt; 5 menit</w:t>
            </w:r>
          </w:p>
        </w:tc>
        <w:tc>
          <w:tcPr>
            <w:tcW w:type="dxa" w:w="3080"/>
            <w:tcMar>
              <w:top w:type="dxa" w:w="60"/>
              <w:left w:type="dxa" w:w="90"/>
              <w:bottom w:type="dxa" w:w="60"/>
              <w:right w:type="dxa" w:w="90"/>
            </w:tcMar>
          </w:tcPr>
          <w:p>
            <w:pPr>
              <w:spacing w:after="0" w:line="240"/>
            </w:pPr>
            <w:r>
              <w:rPr>
                <w:b w:val="false"/>
                <w:bCs w:val="false"/>
                <w:sz w:val="18"/>
                <w:szCs w:val="18"/>
              </w:rPr>
              <w:t xml:space="preserve">Timestamp sistem</w:t>
            </w:r>
          </w:p>
        </w:tc>
      </w:tr>
      <w:tr>
        <w:trPr>
          <w:tblHeader w:val="false"/>
        </w:trPr>
        <w:tc>
          <w:tcPr>
            <w:tcW w:type="dxa" w:w="3200"/>
            <w:shd w:fill="F6F7FA" w:color="auto" w:val="clear"/>
            <w:tcMar>
              <w:top w:type="dxa" w:w="60"/>
              <w:left w:type="dxa" w:w="90"/>
              <w:bottom w:type="dxa" w:w="60"/>
              <w:right w:type="dxa" w:w="90"/>
            </w:tcMar>
          </w:tcPr>
          <w:p>
            <w:pPr>
              <w:spacing w:after="0" w:line="240"/>
            </w:pPr>
            <w:r>
              <w:rPr>
                <w:b w:val="false"/>
                <w:bCs w:val="false"/>
                <w:sz w:val="18"/>
                <w:szCs w:val="18"/>
              </w:rPr>
              <w:t xml:space="preserve">Akurasi skoring</w:t>
            </w:r>
          </w:p>
        </w:tc>
        <w:tc>
          <w:tcPr>
            <w:tcW w:type="dxa" w:w="3080"/>
            <w:shd w:fill="F6F7FA" w:color="auto" w:val="clear"/>
            <w:tcMar>
              <w:top w:type="dxa" w:w="60"/>
              <w:left w:type="dxa" w:w="90"/>
              <w:bottom w:type="dxa" w:w="60"/>
              <w:right w:type="dxa" w:w="90"/>
            </w:tcMar>
          </w:tcPr>
          <w:p>
            <w:pPr>
              <w:spacing w:after="0" w:line="240"/>
            </w:pPr>
            <w:r>
              <w:rPr>
                <w:b w:val="false"/>
                <w:bCs w:val="false"/>
                <w:sz w:val="18"/>
                <w:szCs w:val="18"/>
              </w:rPr>
              <w:t xml:space="preserve">100% vs golden/master</w:t>
            </w:r>
          </w:p>
        </w:tc>
        <w:tc>
          <w:tcPr>
            <w:tcW w:type="dxa" w:w="3080"/>
            <w:shd w:fill="F6F7FA" w:color="auto" w:val="clear"/>
            <w:tcMar>
              <w:top w:type="dxa" w:w="60"/>
              <w:left w:type="dxa" w:w="90"/>
              <w:bottom w:type="dxa" w:w="60"/>
              <w:right w:type="dxa" w:w="90"/>
            </w:tcMar>
          </w:tcPr>
          <w:p>
            <w:pPr>
              <w:spacing w:after="0" w:line="240"/>
            </w:pPr>
            <w:r>
              <w:rPr>
                <w:b w:val="false"/>
                <w:bCs w:val="false"/>
                <w:sz w:val="18"/>
                <w:szCs w:val="18"/>
              </w:rPr>
              <w:t xml:space="preserve">Uji penerimaan T-01..T-11</w:t>
            </w:r>
          </w:p>
        </w:tc>
      </w:tr>
      <w:tr>
        <w:trPr>
          <w:tblHeader w:val="false"/>
        </w:trPr>
        <w:tc>
          <w:tcPr>
            <w:tcW w:type="dxa" w:w="3200"/>
            <w:tcMar>
              <w:top w:type="dxa" w:w="60"/>
              <w:left w:type="dxa" w:w="90"/>
              <w:bottom w:type="dxa" w:w="60"/>
              <w:right w:type="dxa" w:w="90"/>
            </w:tcMar>
          </w:tcPr>
          <w:p>
            <w:pPr>
              <w:spacing w:after="0" w:line="240"/>
            </w:pPr>
            <w:r>
              <w:rPr>
                <w:b w:val="false"/>
                <w:bCs w:val="false"/>
                <w:sz w:val="18"/>
                <w:szCs w:val="18"/>
              </w:rPr>
              <w:t xml:space="preserve">Laporan terbit tanpa tanda tangan</w:t>
            </w:r>
          </w:p>
        </w:tc>
        <w:tc>
          <w:tcPr>
            <w:tcW w:type="dxa" w:w="3080"/>
            <w:tcMar>
              <w:top w:type="dxa" w:w="60"/>
              <w:left w:type="dxa" w:w="90"/>
              <w:bottom w:type="dxa" w:w="60"/>
              <w:right w:type="dxa" w:w="90"/>
            </w:tcMar>
          </w:tcPr>
          <w:p>
            <w:pPr>
              <w:spacing w:after="0" w:line="240"/>
            </w:pPr>
            <w:r>
              <w:rPr>
                <w:b w:val="false"/>
                <w:bCs w:val="false"/>
                <w:sz w:val="18"/>
                <w:szCs w:val="18"/>
              </w:rPr>
              <w:t xml:space="preserve">0</w:t>
            </w:r>
          </w:p>
        </w:tc>
        <w:tc>
          <w:tcPr>
            <w:tcW w:type="dxa" w:w="3080"/>
            <w:tcMar>
              <w:top w:type="dxa" w:w="60"/>
              <w:left w:type="dxa" w:w="90"/>
              <w:bottom w:type="dxa" w:w="60"/>
              <w:right w:type="dxa" w:w="90"/>
            </w:tcMar>
          </w:tcPr>
          <w:p>
            <w:pPr>
              <w:spacing w:after="0" w:line="240"/>
            </w:pPr>
            <w:r>
              <w:rPr>
                <w:b w:val="false"/>
                <w:bCs w:val="false"/>
                <w:sz w:val="18"/>
                <w:szCs w:val="18"/>
              </w:rPr>
              <w:t xml:space="preserve">Audit status laporan</w:t>
            </w:r>
          </w:p>
        </w:tc>
      </w:tr>
      <w:tr>
        <w:trPr>
          <w:tblHeader w:val="false"/>
        </w:trPr>
        <w:tc>
          <w:tcPr>
            <w:tcW w:type="dxa" w:w="3200"/>
            <w:shd w:fill="F6F7FA" w:color="auto" w:val="clear"/>
            <w:tcMar>
              <w:top w:type="dxa" w:w="60"/>
              <w:left w:type="dxa" w:w="90"/>
              <w:bottom w:type="dxa" w:w="60"/>
              <w:right w:type="dxa" w:w="90"/>
            </w:tcMar>
          </w:tcPr>
          <w:p>
            <w:pPr>
              <w:spacing w:after="0" w:line="240"/>
            </w:pPr>
            <w:r>
              <w:rPr>
                <w:b w:val="false"/>
                <w:bCs w:val="false"/>
                <w:sz w:val="18"/>
                <w:szCs w:val="18"/>
              </w:rPr>
              <w:t xml:space="preserve">Uji T-07 (DASS netral)</w:t>
            </w:r>
          </w:p>
        </w:tc>
        <w:tc>
          <w:tcPr>
            <w:tcW w:type="dxa" w:w="3080"/>
            <w:shd w:fill="F6F7FA" w:color="auto" w:val="clear"/>
            <w:tcMar>
              <w:top w:type="dxa" w:w="60"/>
              <w:left w:type="dxa" w:w="90"/>
              <w:bottom w:type="dxa" w:w="60"/>
              <w:right w:type="dxa" w:w="90"/>
            </w:tcMar>
          </w:tcPr>
          <w:p>
            <w:pPr>
              <w:spacing w:after="0" w:line="240"/>
            </w:pPr>
            <w:r>
              <w:rPr>
                <w:b w:val="false"/>
                <w:bCs w:val="false"/>
                <w:sz w:val="18"/>
                <w:szCs w:val="18"/>
              </w:rPr>
              <w:t xml:space="preserve">Lulus mutlak</w:t>
            </w:r>
          </w:p>
        </w:tc>
        <w:tc>
          <w:tcPr>
            <w:tcW w:type="dxa" w:w="3080"/>
            <w:shd w:fill="F6F7FA" w:color="auto" w:val="clear"/>
            <w:tcMar>
              <w:top w:type="dxa" w:w="60"/>
              <w:left w:type="dxa" w:w="90"/>
              <w:bottom w:type="dxa" w:w="60"/>
              <w:right w:type="dxa" w:w="90"/>
            </w:tcMar>
          </w:tcPr>
          <w:p>
            <w:pPr>
              <w:spacing w:after="0" w:line="240"/>
            </w:pPr>
            <w:r>
              <w:rPr>
                <w:b w:val="false"/>
                <w:bCs w:val="false"/>
                <w:sz w:val="18"/>
                <w:szCs w:val="18"/>
              </w:rPr>
              <w:t xml:space="preserve">Suite uji otomatis</w:t>
            </w:r>
          </w:p>
        </w:tc>
      </w:tr>
      <w:tr>
        <w:trPr>
          <w:tblHeader w:val="false"/>
        </w:trPr>
        <w:tc>
          <w:tcPr>
            <w:tcW w:type="dxa" w:w="3200"/>
            <w:tcMar>
              <w:top w:type="dxa" w:w="60"/>
              <w:left w:type="dxa" w:w="90"/>
              <w:bottom w:type="dxa" w:w="60"/>
              <w:right w:type="dxa" w:w="90"/>
            </w:tcMar>
          </w:tcPr>
          <w:p>
            <w:pPr>
              <w:spacing w:after="0" w:line="240"/>
            </w:pPr>
            <w:r>
              <w:rPr>
                <w:b w:val="false"/>
                <w:bCs w:val="false"/>
                <w:sz w:val="18"/>
                <w:szCs w:val="18"/>
              </w:rPr>
              <w:t xml:space="preserve">Penyelesaian tes peserta (mobile)</w:t>
            </w:r>
          </w:p>
        </w:tc>
        <w:tc>
          <w:tcPr>
            <w:tcW w:type="dxa" w:w="3080"/>
            <w:tcMar>
              <w:top w:type="dxa" w:w="60"/>
              <w:left w:type="dxa" w:w="90"/>
              <w:bottom w:type="dxa" w:w="60"/>
              <w:right w:type="dxa" w:w="90"/>
            </w:tcMar>
          </w:tcPr>
          <w:p>
            <w:pPr>
              <w:spacing w:after="0" w:line="240"/>
            </w:pPr>
            <w:r>
              <w:rPr>
                <w:b w:val="false"/>
                <w:bCs w:val="false"/>
                <w:sz w:val="18"/>
                <w:szCs w:val="18"/>
              </w:rPr>
              <w:t xml:space="preserve">≥ 95% tanpa kendala teknis</w:t>
            </w:r>
          </w:p>
        </w:tc>
        <w:tc>
          <w:tcPr>
            <w:tcW w:type="dxa" w:w="3080"/>
            <w:tcMar>
              <w:top w:type="dxa" w:w="60"/>
              <w:left w:type="dxa" w:w="90"/>
              <w:bottom w:type="dxa" w:w="60"/>
              <w:right w:type="dxa" w:w="90"/>
            </w:tcMar>
          </w:tcPr>
          <w:p>
            <w:pPr>
              <w:spacing w:after="0" w:line="240"/>
            </w:pPr>
            <w:r>
              <w:rPr>
                <w:b w:val="false"/>
                <w:bCs w:val="false"/>
                <w:sz w:val="18"/>
                <w:szCs w:val="18"/>
              </w:rPr>
              <w:t xml:space="preserve">Analitik drop-off</w:t>
            </w:r>
          </w:p>
        </w:tc>
      </w:tr>
      <w:tr>
        <w:trPr>
          <w:tblHeader w:val="false"/>
        </w:trPr>
        <w:tc>
          <w:tcPr>
            <w:tcW w:type="dxa" w:w="3200"/>
            <w:shd w:fill="F6F7FA" w:color="auto" w:val="clear"/>
            <w:tcMar>
              <w:top w:type="dxa" w:w="60"/>
              <w:left w:type="dxa" w:w="90"/>
              <w:bottom w:type="dxa" w:w="60"/>
              <w:right w:type="dxa" w:w="90"/>
            </w:tcMar>
          </w:tcPr>
          <w:p>
            <w:pPr>
              <w:spacing w:after="0" w:line="240"/>
            </w:pPr>
            <w:r>
              <w:rPr>
                <w:b w:val="false"/>
                <w:bCs w:val="false"/>
                <w:sz w:val="18"/>
                <w:szCs w:val="18"/>
              </w:rPr>
              <w:t xml:space="preserve">Sebaran zona per aspek</w:t>
            </w:r>
          </w:p>
        </w:tc>
        <w:tc>
          <w:tcPr>
            <w:tcW w:type="dxa" w:w="3080"/>
            <w:shd w:fill="F6F7FA" w:color="auto" w:val="clear"/>
            <w:tcMar>
              <w:top w:type="dxa" w:w="60"/>
              <w:left w:type="dxa" w:w="90"/>
              <w:bottom w:type="dxa" w:w="60"/>
              <w:right w:type="dxa" w:w="90"/>
            </w:tcMar>
          </w:tcPr>
          <w:p>
            <w:pPr>
              <w:spacing w:after="0" w:line="240"/>
            </w:pPr>
            <w:r>
              <w:rPr>
                <w:b w:val="false"/>
                <w:bCs w:val="false"/>
                <w:sz w:val="18"/>
                <w:szCs w:val="18"/>
              </w:rPr>
              <w:t xml:space="preserve">Terdistribusi (bukan semua OK)</w:t>
            </w:r>
          </w:p>
        </w:tc>
        <w:tc>
          <w:tcPr>
            <w:tcW w:type="dxa" w:w="3080"/>
            <w:shd w:fill="F6F7FA" w:color="auto" w:val="clear"/>
            <w:tcMar>
              <w:top w:type="dxa" w:w="60"/>
              <w:left w:type="dxa" w:w="90"/>
              <w:bottom w:type="dxa" w:w="60"/>
              <w:right w:type="dxa" w:w="90"/>
            </w:tcMar>
          </w:tcPr>
          <w:p>
            <w:pPr>
              <w:spacing w:after="0" w:line="240"/>
            </w:pPr>
            <w:r>
              <w:rPr>
                <w:b w:val="false"/>
                <w:bCs w:val="false"/>
                <w:sz w:val="18"/>
                <w:szCs w:val="18"/>
              </w:rPr>
              <w:t xml:space="preserve">Validasi psikometrik ≥100 kasus</w:t>
            </w:r>
          </w:p>
        </w:tc>
      </w:tr>
    </w:tbl>
    <w:p>
      <w:pPr>
        <w:pStyle w:val="Heading1"/>
        <w:spacing w:after="120" w:before="300"/>
      </w:pPr>
      <w:r>
        <w:rPr>
          <w:b/>
          <w:bCs/>
          <w:color w:val="1F3A5F"/>
          <w:sz w:val="26"/>
          <w:szCs w:val="26"/>
        </w:rPr>
        <w:t xml:space="preserve">13. Risiko &amp; Mitigasi</w:t>
      </w:r>
      <w:r>
        <w:rPr>
          <w:color w:val="8A8A8A"/>
          <w:sz w:val="16"/>
          <w:szCs w:val="16"/>
        </w:rPr>
        <w:t xml:space="preserve">  リスクと対策</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3300"/>
        <w:gridCol w:w="3030"/>
        <w:gridCol w:w="3030"/>
      </w:tblGrid>
      <w:tr>
        <w:trPr>
          <w:tblHeader/>
        </w:trPr>
        <w:tc>
          <w:tcPr>
            <w:tcW w:type="dxa" w:w="3300"/>
            <w:shd w:fill="1F3A5F" w:color="auto" w:val="clear"/>
            <w:tcMar>
              <w:top w:type="dxa" w:w="60"/>
              <w:left w:type="dxa" w:w="90"/>
              <w:bottom w:type="dxa" w:w="60"/>
              <w:right w:type="dxa" w:w="90"/>
            </w:tcMar>
          </w:tcPr>
          <w:p>
            <w:pPr>
              <w:spacing w:after="0" w:line="240"/>
            </w:pPr>
            <w:r>
              <w:rPr>
                <w:b/>
                <w:bCs/>
                <w:color w:val="FFFFFF"/>
                <w:sz w:val="18"/>
                <w:szCs w:val="18"/>
              </w:rPr>
              <w:t xml:space="preserve">Risiko</w:t>
            </w:r>
          </w:p>
        </w:tc>
        <w:tc>
          <w:tcPr>
            <w:tcW w:type="dxa" w:w="3030"/>
            <w:shd w:fill="1F3A5F" w:color="auto" w:val="clear"/>
            <w:tcMar>
              <w:top w:type="dxa" w:w="60"/>
              <w:left w:type="dxa" w:w="90"/>
              <w:bottom w:type="dxa" w:w="60"/>
              <w:right w:type="dxa" w:w="90"/>
            </w:tcMar>
          </w:tcPr>
          <w:p>
            <w:pPr>
              <w:spacing w:after="0" w:line="240"/>
            </w:pPr>
            <w:r>
              <w:rPr>
                <w:b/>
                <w:bCs/>
                <w:color w:val="FFFFFF"/>
                <w:sz w:val="18"/>
                <w:szCs w:val="18"/>
              </w:rPr>
              <w:t xml:space="preserve">Dampak</w:t>
            </w:r>
          </w:p>
        </w:tc>
        <w:tc>
          <w:tcPr>
            <w:tcW w:type="dxa" w:w="3030"/>
            <w:shd w:fill="1F3A5F" w:color="auto" w:val="clear"/>
            <w:tcMar>
              <w:top w:type="dxa" w:w="60"/>
              <w:left w:type="dxa" w:w="90"/>
              <w:bottom w:type="dxa" w:w="60"/>
              <w:right w:type="dxa" w:w="90"/>
            </w:tcMar>
          </w:tcPr>
          <w:p>
            <w:pPr>
              <w:spacing w:after="0" w:line="240"/>
            </w:pPr>
            <w:r>
              <w:rPr>
                <w:b/>
                <w:bCs/>
                <w:color w:val="FFFFFF"/>
                <w:sz w:val="18"/>
                <w:szCs w:val="18"/>
              </w:rPr>
              <w:t xml:space="preserve">Mitigasi</w:t>
            </w:r>
          </w:p>
        </w:tc>
      </w:tr>
      <w:tr>
        <w:trPr>
          <w:tblHeader w:val="false"/>
        </w:trPr>
        <w:tc>
          <w:tcPr>
            <w:tcW w:type="dxa" w:w="3300"/>
            <w:tcMar>
              <w:top w:type="dxa" w:w="60"/>
              <w:left w:type="dxa" w:w="90"/>
              <w:bottom w:type="dxa" w:w="60"/>
              <w:right w:type="dxa" w:w="90"/>
            </w:tcMar>
          </w:tcPr>
          <w:p>
            <w:pPr>
              <w:spacing w:after="0" w:line="240"/>
            </w:pPr>
            <w:r>
              <w:rPr>
                <w:b w:val="false"/>
                <w:bCs w:val="false"/>
                <w:sz w:val="18"/>
                <w:szCs w:val="18"/>
              </w:rPr>
              <w:t xml:space="preserve">Norma Kraepelin kertas vs digital (Panker bias)</w:t>
            </w:r>
          </w:p>
        </w:tc>
        <w:tc>
          <w:tcPr>
            <w:tcW w:type="dxa" w:w="3030"/>
            <w:tcMar>
              <w:top w:type="dxa" w:w="60"/>
              <w:left w:type="dxa" w:w="90"/>
              <w:bottom w:type="dxa" w:w="60"/>
              <w:right w:type="dxa" w:w="90"/>
            </w:tcMar>
          </w:tcPr>
          <w:p>
            <w:pPr>
              <w:spacing w:after="0" w:line="240"/>
            </w:pPr>
            <w:r>
              <w:rPr>
                <w:b w:val="false"/>
                <w:bCs w:val="false"/>
                <w:sz w:val="18"/>
                <w:szCs w:val="18"/>
              </w:rPr>
              <w:t xml:space="preserve">Skor kecepatan bias sistematis</w:t>
            </w:r>
          </w:p>
        </w:tc>
        <w:tc>
          <w:tcPr>
            <w:tcW w:type="dxa" w:w="3030"/>
            <w:tcMar>
              <w:top w:type="dxa" w:w="60"/>
              <w:left w:type="dxa" w:w="90"/>
              <w:bottom w:type="dxa" w:w="60"/>
              <w:right w:type="dxa" w:w="90"/>
            </w:tcMar>
          </w:tcPr>
          <w:p>
            <w:pPr>
              <w:spacing w:after="0" w:line="240"/>
            </w:pPr>
            <w:r>
              <w:rPr>
                <w:b w:val="false"/>
                <w:bCs w:val="false"/>
                <w:sz w:val="18"/>
                <w:szCs w:val="18"/>
              </w:rPr>
              <w:t xml:space="preserve">Cutoff dapat diganti tanpa rilis; validasi kesetaraan ≥100 kasus; catat di lampiran metodologi</w:t>
            </w:r>
          </w:p>
        </w:tc>
      </w:tr>
      <w:tr>
        <w:trPr>
          <w:tblHeader w:val="false"/>
        </w:trPr>
        <w:tc>
          <w:tcPr>
            <w:tcW w:type="dxa" w:w="3300"/>
            <w:shd w:fill="F6F7FA" w:color="auto" w:val="clear"/>
            <w:tcMar>
              <w:top w:type="dxa" w:w="60"/>
              <w:left w:type="dxa" w:w="90"/>
              <w:bottom w:type="dxa" w:w="60"/>
              <w:right w:type="dxa" w:w="90"/>
            </w:tcMar>
          </w:tcPr>
          <w:p>
            <w:pPr>
              <w:spacing w:after="0" w:line="240"/>
            </w:pPr>
            <w:r>
              <w:rPr>
                <w:sz w:val="18"/>
                <w:szCs w:val="18"/>
              </w:rPr>
              <w:t xml:space="preserve">Definisi Hanker</w:t>
            </w:r>
          </w:p>
        </w:tc>
        <w:tc>
          <w:tcPr>
            <w:tcW w:type="dxa" w:w="3030"/>
            <w:shd w:fill="F6F7FA" w:color="auto" w:val="clear"/>
            <w:tcMar>
              <w:top w:type="dxa" w:w="60"/>
              <w:left w:type="dxa" w:w="90"/>
              <w:bottom w:type="dxa" w:w="60"/>
              <w:right w:type="dxa" w:w="90"/>
            </w:tcMar>
          </w:tcPr>
          <w:p>
            <w:pPr>
              <w:spacing w:after="0" w:line="240"/>
            </w:pPr>
            <w:r>
              <w:rPr>
                <w:color w:val="2E6B3E"/>
                <w:sz w:val="18"/>
                <w:szCs w:val="18"/>
              </w:rPr>
              <w:t xml:space="preserve">(teratasi)</w:t>
            </w:r>
          </w:p>
        </w:tc>
        <w:tc>
          <w:tcPr>
            <w:tcW w:type="dxa" w:w="3030"/>
            <w:shd w:fill="F6F7FA" w:color="auto" w:val="clear"/>
            <w:tcMar>
              <w:top w:type="dxa" w:w="60"/>
              <w:left w:type="dxa" w:w="90"/>
              <w:bottom w:type="dxa" w:w="60"/>
              <w:right w:type="dxa" w:w="90"/>
            </w:tcMar>
          </w:tcPr>
          <w:p>
            <w:pPr>
              <w:spacing w:after="0" w:line="240"/>
            </w:pPr>
            <w:r>
              <w:rPr>
                <w:color w:val="2E6B3E"/>
                <w:sz w:val="20"/>
                <w:szCs w:val="20"/>
              </w:rPr>
              <w:t xml:space="preserve">SELESAI — b×50 dikonfirmasi psikolog, terverifikasi 2 golden test independen (S1/S2 &amp; SMA/SMK)</w:t>
            </w:r>
          </w:p>
        </w:tc>
      </w:tr>
      <w:tr>
        <w:trPr>
          <w:tblHeader w:val="false"/>
        </w:trPr>
        <w:tc>
          <w:tcPr>
            <w:tcW w:type="dxa" w:w="3300"/>
            <w:tcMar>
              <w:top w:type="dxa" w:w="60"/>
              <w:left w:type="dxa" w:w="90"/>
              <w:bottom w:type="dxa" w:w="60"/>
              <w:right w:type="dxa" w:w="90"/>
            </w:tcMar>
          </w:tcPr>
          <w:p>
            <w:pPr>
              <w:spacing w:after="0" w:line="240"/>
            </w:pPr>
            <w:r>
              <w:rPr>
                <w:b w:val="false"/>
                <w:bCs w:val="false"/>
                <w:sz w:val="18"/>
                <w:szCs w:val="18"/>
              </w:rPr>
              <w:t xml:space="preserve">Zona Putih PAPI ~39% → Klaster C menumpuk di level tinggi</w:t>
            </w:r>
          </w:p>
        </w:tc>
        <w:tc>
          <w:tcPr>
            <w:tcW w:type="dxa" w:w="3030"/>
            <w:tcMar>
              <w:top w:type="dxa" w:w="60"/>
              <w:left w:type="dxa" w:w="90"/>
              <w:bottom w:type="dxa" w:w="60"/>
              <w:right w:type="dxa" w:w="90"/>
            </w:tcMar>
          </w:tcPr>
          <w:p>
            <w:pPr>
              <w:spacing w:after="0" w:line="240"/>
            </w:pPr>
            <w:r>
              <w:rPr>
                <w:b w:val="false"/>
                <w:bCs w:val="false"/>
                <w:sz w:val="18"/>
                <w:szCs w:val="18"/>
              </w:rPr>
              <w:t xml:space="preserve">Daya beda menurun</w:t>
            </w:r>
          </w:p>
        </w:tc>
        <w:tc>
          <w:tcPr>
            <w:tcW w:type="dxa" w:w="3030"/>
            <w:tcMar>
              <w:top w:type="dxa" w:w="60"/>
              <w:left w:type="dxa" w:w="90"/>
              <w:bottom w:type="dxa" w:w="60"/>
              <w:right w:type="dxa" w:w="90"/>
            </w:tcMar>
          </w:tcPr>
          <w:p>
            <w:pPr>
              <w:spacing w:after="0" w:line="240"/>
            </w:pPr>
            <w:r>
              <w:rPr>
                <w:b w:val="false"/>
                <w:bCs w:val="false"/>
                <w:sz w:val="18"/>
                <w:szCs w:val="18"/>
              </w:rPr>
              <w:t xml:space="preserve">Tinjau letak standar minimum setelah 100 kasus, bukan tabel PAPI</w:t>
            </w:r>
          </w:p>
        </w:tc>
      </w:tr>
      <w:tr>
        <w:trPr>
          <w:tblHeader w:val="false"/>
        </w:trPr>
        <w:tc>
          <w:tcPr>
            <w:tcW w:type="dxa" w:w="3300"/>
            <w:shd w:fill="F6F7FA" w:color="auto" w:val="clear"/>
            <w:tcMar>
              <w:top w:type="dxa" w:w="60"/>
              <w:left w:type="dxa" w:w="90"/>
              <w:bottom w:type="dxa" w:w="60"/>
              <w:right w:type="dxa" w:w="90"/>
            </w:tcMar>
          </w:tcPr>
          <w:p>
            <w:pPr>
              <w:spacing w:after="0" w:line="240"/>
            </w:pPr>
            <w:r>
              <w:rPr>
                <w:b w:val="false"/>
                <w:bCs w:val="false"/>
                <w:sz w:val="18"/>
                <w:szCs w:val="18"/>
              </w:rPr>
              <w:t xml:space="preserve">Webhook pembayaran ganda/gagal</w:t>
            </w:r>
          </w:p>
        </w:tc>
        <w:tc>
          <w:tcPr>
            <w:tcW w:type="dxa" w:w="3030"/>
            <w:shd w:fill="F6F7FA" w:color="auto" w:val="clear"/>
            <w:tcMar>
              <w:top w:type="dxa" w:w="60"/>
              <w:left w:type="dxa" w:w="90"/>
              <w:bottom w:type="dxa" w:w="60"/>
              <w:right w:type="dxa" w:w="90"/>
            </w:tcMar>
          </w:tcPr>
          <w:p>
            <w:pPr>
              <w:spacing w:after="0" w:line="240"/>
            </w:pPr>
            <w:r>
              <w:rPr>
                <w:b w:val="false"/>
                <w:bCs w:val="false"/>
                <w:sz w:val="18"/>
                <w:szCs w:val="18"/>
              </w:rPr>
              <w:t xml:space="preserve">Komplain transaksi</w:t>
            </w:r>
          </w:p>
        </w:tc>
        <w:tc>
          <w:tcPr>
            <w:tcW w:type="dxa" w:w="3030"/>
            <w:shd w:fill="F6F7FA" w:color="auto" w:val="clear"/>
            <w:tcMar>
              <w:top w:type="dxa" w:w="60"/>
              <w:left w:type="dxa" w:w="90"/>
              <w:bottom w:type="dxa" w:w="60"/>
              <w:right w:type="dxa" w:w="90"/>
            </w:tcMar>
          </w:tcPr>
          <w:p>
            <w:pPr>
              <w:spacing w:after="0" w:line="240"/>
            </w:pPr>
            <w:r>
              <w:rPr>
                <w:b w:val="false"/>
                <w:bCs w:val="false"/>
                <w:sz w:val="18"/>
                <w:szCs w:val="18"/>
              </w:rPr>
              <w:t xml:space="preserve">Idempotensi + halaman cek status manual</w:t>
            </w:r>
          </w:p>
        </w:tc>
      </w:tr>
      <w:tr>
        <w:trPr>
          <w:tblHeader w:val="false"/>
        </w:trPr>
        <w:tc>
          <w:tcPr>
            <w:tcW w:type="dxa" w:w="3300"/>
            <w:tcMar>
              <w:top w:type="dxa" w:w="60"/>
              <w:left w:type="dxa" w:w="90"/>
              <w:bottom w:type="dxa" w:w="60"/>
              <w:right w:type="dxa" w:w="90"/>
            </w:tcMar>
          </w:tcPr>
          <w:p>
            <w:pPr>
              <w:spacing w:after="0" w:line="240"/>
            </w:pPr>
            <w:r>
              <w:rPr>
                <w:b w:val="false"/>
                <w:bCs w:val="false"/>
                <w:sz w:val="18"/>
                <w:szCs w:val="18"/>
              </w:rPr>
              <w:t xml:space="preserve">Ban WhatsApp (WAHA) saat skala naik</w:t>
            </w:r>
          </w:p>
        </w:tc>
        <w:tc>
          <w:tcPr>
            <w:tcW w:type="dxa" w:w="3030"/>
            <w:tcMar>
              <w:top w:type="dxa" w:w="60"/>
              <w:left w:type="dxa" w:w="90"/>
              <w:bottom w:type="dxa" w:w="60"/>
              <w:right w:type="dxa" w:w="90"/>
            </w:tcMar>
          </w:tcPr>
          <w:p>
            <w:pPr>
              <w:spacing w:after="0" w:line="240"/>
            </w:pPr>
            <w:r>
              <w:rPr>
                <w:b w:val="false"/>
                <w:bCs w:val="false"/>
                <w:sz w:val="18"/>
                <w:szCs w:val="18"/>
              </w:rPr>
              <w:t xml:space="preserve">Notifikasi terganggu</w:t>
            </w:r>
          </w:p>
        </w:tc>
        <w:tc>
          <w:tcPr>
            <w:tcW w:type="dxa" w:w="3030"/>
            <w:tcMar>
              <w:top w:type="dxa" w:w="60"/>
              <w:left w:type="dxa" w:w="90"/>
              <w:bottom w:type="dxa" w:w="60"/>
              <w:right w:type="dxa" w:w="90"/>
            </w:tcMar>
          </w:tcPr>
          <w:p>
            <w:pPr>
              <w:spacing w:after="0" w:line="240"/>
            </w:pPr>
            <w:r>
              <w:rPr>
                <w:b w:val="false"/>
                <w:bCs w:val="false"/>
                <w:sz w:val="18"/>
                <w:szCs w:val="18"/>
              </w:rPr>
              <w:t xml:space="preserve">Rencana migrasi ke WhatsApp Business API</w:t>
            </w:r>
          </w:p>
        </w:tc>
      </w:tr>
      <w:tr>
        <w:trPr>
          <w:tblHeader w:val="false"/>
        </w:trPr>
        <w:tc>
          <w:tcPr>
            <w:tcW w:type="dxa" w:w="3300"/>
            <w:shd w:fill="F6F7FA" w:color="auto" w:val="clear"/>
            <w:tcMar>
              <w:top w:type="dxa" w:w="60"/>
              <w:left w:type="dxa" w:w="90"/>
              <w:bottom w:type="dxa" w:w="60"/>
              <w:right w:type="dxa" w:w="90"/>
            </w:tcMar>
          </w:tcPr>
          <w:p>
            <w:pPr>
              <w:spacing w:after="0" w:line="240"/>
            </w:pPr>
            <w:r>
              <w:rPr>
                <w:b w:val="false"/>
                <w:bCs w:val="false"/>
                <w:sz w:val="18"/>
                <w:szCs w:val="18"/>
              </w:rPr>
              <w:t xml:space="preserve">Kebocoran data kesehatan</w:t>
            </w:r>
          </w:p>
        </w:tc>
        <w:tc>
          <w:tcPr>
            <w:tcW w:type="dxa" w:w="3030"/>
            <w:shd w:fill="F6F7FA" w:color="auto" w:val="clear"/>
            <w:tcMar>
              <w:top w:type="dxa" w:w="60"/>
              <w:left w:type="dxa" w:w="90"/>
              <w:bottom w:type="dxa" w:w="60"/>
              <w:right w:type="dxa" w:w="90"/>
            </w:tcMar>
          </w:tcPr>
          <w:p>
            <w:pPr>
              <w:spacing w:after="0" w:line="240"/>
            </w:pPr>
            <w:r>
              <w:rPr>
                <w:b w:val="false"/>
                <w:bCs w:val="false"/>
                <w:sz w:val="18"/>
                <w:szCs w:val="18"/>
              </w:rPr>
              <w:t xml:space="preserve">Pelanggaran PDP</w:t>
            </w:r>
          </w:p>
        </w:tc>
        <w:tc>
          <w:tcPr>
            <w:tcW w:type="dxa" w:w="3030"/>
            <w:shd w:fill="F6F7FA" w:color="auto" w:val="clear"/>
            <w:tcMar>
              <w:top w:type="dxa" w:w="60"/>
              <w:left w:type="dxa" w:w="90"/>
              <w:bottom w:type="dxa" w:w="60"/>
              <w:right w:type="dxa" w:w="90"/>
            </w:tcMar>
          </w:tcPr>
          <w:p>
            <w:pPr>
              <w:spacing w:after="0" w:line="240"/>
            </w:pPr>
            <w:r>
              <w:rPr>
                <w:b w:val="false"/>
                <w:bCs w:val="false"/>
                <w:sz w:val="18"/>
                <w:szCs w:val="18"/>
              </w:rPr>
              <w:t xml:space="preserve">Penyimpanan &amp; akses terpisah, retensi pendek, audit akses</w:t>
            </w:r>
          </w:p>
        </w:tc>
      </w:tr>
    </w:tbl>
    <w:p>
      <w:pPr>
        <w:pStyle w:val="Heading1"/>
        <w:spacing w:after="120" w:before="300"/>
      </w:pPr>
      <w:r>
        <w:rPr>
          <w:b/>
          <w:bCs/>
          <w:color w:val="1F3A5F"/>
          <w:sz w:val="26"/>
          <w:szCs w:val="26"/>
        </w:rPr>
        <w:t xml:space="preserve">14. Butir Terbuka &amp; Dependensi</w:t>
      </w:r>
      <w:r>
        <w:rPr>
          <w:color w:val="8A8A8A"/>
          <w:sz w:val="16"/>
          <w:szCs w:val="16"/>
        </w:rPr>
        <w:t xml:space="preserve">  未決事項と依存関係</w:t>
      </w:r>
    </w:p>
    <w:p>
      <w:pPr>
        <w:spacing w:after="120" w:before="0" w:line="264"/>
      </w:pPr>
      <w:r>
        <w:rPr>
          <w:sz w:val="20"/>
          <w:szCs w:val="20"/>
        </w:rPr>
        <w:t xml:space="preserve">Seluruh butir psikometri telah terjawab dan terkunci (jawaban psikolog 20 Agu 2026). </w:t>
      </w:r>
      <w:r>
        <w:rPr>
          <w:b/>
          <w:bCs/>
          <w:color w:val="2E6B3E"/>
          <w:sz w:val="20"/>
          <w:szCs w:val="20"/>
        </w:rPr>
        <w:t xml:space="preserve">Tidak ada butir yang memblokir pembangunan.</w:t>
      </w:r>
      <w:r>
        <w:rPr>
          <w:sz w:val="20"/>
          <w:szCs w:val="20"/>
        </w:rPr>
        <w:t xml:space="preserve"> Yang tersisa murni operasional pra-go-live.</w:t>
      </w:r>
    </w:p>
    <w:p>
      <w:pPr>
        <w:pStyle w:val="Heading2"/>
        <w:spacing w:after="90" w:before="200"/>
      </w:pPr>
      <w:r>
        <w:rPr>
          <w:b/>
          <w:bCs/>
          <w:color w:val="6B4C9A"/>
          <w:sz w:val="22"/>
          <w:szCs w:val="22"/>
        </w:rPr>
        <w:t xml:space="preserve">14.1 Terjawab &amp; terkunci</w:t>
      </w:r>
    </w:p>
    <w:tbl>
      <w:tblPr>
        <w:tblW w:type="dxa" w:w="9360"/>
        <w:tblBorders>
          <w:top w:val="single" w:color="CBD2DE" w:sz="2"/>
          <w:left w:val="single" w:color="CBD2DE" w:sz="2"/>
          <w:bottom w:val="single" w:color="CBD2DE" w:sz="2"/>
          <w:right w:val="single" w:color="CBD2DE" w:sz="2"/>
          <w:insideH w:val="single" w:color="DDE2EC" w:sz="1"/>
          <w:insideV w:val="single" w:color="DDE2EC" w:sz="1"/>
        </w:tblBorders>
      </w:tblPr>
      <w:tblGrid>
        <w:gridCol w:w="620"/>
        <w:gridCol w:w="5140"/>
        <w:gridCol w:w="3600"/>
      </w:tblGrid>
      <w:tr>
        <w:trPr>
          <w:tblHeader/>
        </w:trPr>
        <w:tc>
          <w:tcPr>
            <w:tcW w:type="dxa" w:w="620"/>
            <w:shd w:fill="1F3A5F" w:color="auto" w:val="clear"/>
            <w:tcMar>
              <w:top w:type="dxa" w:w="60"/>
              <w:left w:type="dxa" w:w="90"/>
              <w:bottom w:type="dxa" w:w="60"/>
              <w:right w:type="dxa" w:w="90"/>
            </w:tcMar>
          </w:tcPr>
          <w:p>
            <w:pPr>
              <w:spacing w:after="0" w:line="240"/>
            </w:pPr>
            <w:r>
              <w:rPr>
                <w:b/>
                <w:bCs/>
                <w:color w:val="FFFFFF"/>
                <w:sz w:val="18"/>
                <w:szCs w:val="18"/>
              </w:rPr>
              <w:t xml:space="preserve">#</w:t>
            </w:r>
          </w:p>
        </w:tc>
        <w:tc>
          <w:tcPr>
            <w:tcW w:type="dxa" w:w="5140"/>
            <w:shd w:fill="1F3A5F" w:color="auto" w:val="clear"/>
            <w:tcMar>
              <w:top w:type="dxa" w:w="60"/>
              <w:left w:type="dxa" w:w="90"/>
              <w:bottom w:type="dxa" w:w="60"/>
              <w:right w:type="dxa" w:w="90"/>
            </w:tcMar>
          </w:tcPr>
          <w:p>
            <w:pPr>
              <w:spacing w:after="0" w:line="240"/>
            </w:pPr>
            <w:r>
              <w:rPr>
                <w:b/>
                <w:bCs/>
                <w:color w:val="FFFFFF"/>
                <w:sz w:val="18"/>
                <w:szCs w:val="18"/>
              </w:rPr>
              <w:t xml:space="preserve">Butir</w:t>
            </w:r>
          </w:p>
        </w:tc>
        <w:tc>
          <w:tcPr>
            <w:tcW w:type="dxa" w:w="3600"/>
            <w:shd w:fill="1F3A5F" w:color="auto" w:val="clear"/>
            <w:tcMar>
              <w:top w:type="dxa" w:w="60"/>
              <w:left w:type="dxa" w:w="90"/>
              <w:bottom w:type="dxa" w:w="60"/>
              <w:right w:type="dxa" w:w="90"/>
            </w:tcMar>
          </w:tcPr>
          <w:p>
            <w:pPr>
              <w:spacing w:after="0" w:line="240"/>
            </w:pPr>
            <w:r>
              <w:rPr>
                <w:b/>
                <w:bCs/>
                <w:color w:val="FFFFFF"/>
                <w:sz w:val="18"/>
                <w:szCs w:val="18"/>
              </w:rPr>
              <w:t xml:space="preserve">Status</w:t>
            </w:r>
          </w:p>
        </w:tc>
      </w:tr>
      <w:tr>
        <w:trPr>
          <w:tblHeader w:val="false"/>
        </w:trPr>
        <w:tc>
          <w:tcPr>
            <w:tcW w:type="dxa" w:w="620"/>
            <w:tcMar>
              <w:top w:type="dxa" w:w="60"/>
              <w:left w:type="dxa" w:w="90"/>
              <w:bottom w:type="dxa" w:w="60"/>
              <w:right w:type="dxa" w:w="90"/>
            </w:tcMar>
          </w:tcPr>
          <w:p>
            <w:pPr>
              <w:spacing w:after="0" w:line="240"/>
            </w:pPr>
            <w:r>
              <w:rPr>
                <w:sz w:val="18"/>
                <w:szCs w:val="18"/>
              </w:rPr>
              <w:t xml:space="preserve">1</w:t>
            </w:r>
          </w:p>
        </w:tc>
        <w:tc>
          <w:tcPr>
            <w:tcW w:type="dxa" w:w="5140"/>
            <w:tcMar>
              <w:top w:type="dxa" w:w="60"/>
              <w:left w:type="dxa" w:w="90"/>
              <w:bottom w:type="dxa" w:w="60"/>
              <w:right w:type="dxa" w:w="90"/>
            </w:tcMar>
          </w:tcPr>
          <w:p>
            <w:pPr>
              <w:spacing w:after="0" w:line="240"/>
            </w:pPr>
            <w:r>
              <w:rPr>
                <w:b w:val="false"/>
                <w:bCs w:val="false"/>
                <w:sz w:val="18"/>
                <w:szCs w:val="18"/>
              </w:rPr>
              <w:t xml:space="preserve">Definisi Hanker (b×50)</w:t>
            </w:r>
          </w:p>
        </w:tc>
        <w:tc>
          <w:tcPr>
            <w:tcW w:type="dxa" w:w="3600"/>
            <w:tcMar>
              <w:top w:type="dxa" w:w="60"/>
              <w:left w:type="dxa" w:w="90"/>
              <w:bottom w:type="dxa" w:w="60"/>
              <w:right w:type="dxa" w:w="90"/>
            </w:tcMar>
          </w:tcPr>
          <w:p>
            <w:pPr>
              <w:spacing w:after="0" w:line="240"/>
            </w:pPr>
            <w:r>
              <w:rPr>
                <w:color w:val="2E6B3E"/>
                <w:sz w:val="18"/>
                <w:szCs w:val="18"/>
              </w:rPr>
              <w:t xml:space="preserve">SELESAI — terverifikasi 2 golden test</w:t>
            </w:r>
          </w:p>
        </w:tc>
      </w:tr>
      <w:tr>
        <w:trPr>
          <w:tblHeader w:val="false"/>
        </w:trPr>
        <w:tc>
          <w:tcPr>
            <w:tcW w:type="dxa" w:w="620"/>
            <w:shd w:fill="F6F7FA" w:color="auto" w:val="clear"/>
            <w:tcMar>
              <w:top w:type="dxa" w:w="60"/>
              <w:left w:type="dxa" w:w="90"/>
              <w:bottom w:type="dxa" w:w="60"/>
              <w:right w:type="dxa" w:w="90"/>
            </w:tcMar>
          </w:tcPr>
          <w:p>
            <w:pPr>
              <w:spacing w:after="0" w:line="240"/>
            </w:pPr>
            <w:r>
              <w:rPr>
                <w:sz w:val="18"/>
                <w:szCs w:val="18"/>
              </w:rPr>
              <w:t xml:space="preserve">2</w:t>
            </w:r>
          </w:p>
        </w:tc>
        <w:tc>
          <w:tcPr>
            <w:tcW w:type="dxa" w:w="5140"/>
            <w:shd w:fill="F6F7FA" w:color="auto" w:val="clear"/>
            <w:tcMar>
              <w:top w:type="dxa" w:w="60"/>
              <w:left w:type="dxa" w:w="90"/>
              <w:bottom w:type="dxa" w:w="60"/>
              <w:right w:type="dxa" w:w="90"/>
            </w:tcMar>
          </w:tcPr>
          <w:p>
            <w:pPr>
              <w:spacing w:after="0" w:line="240"/>
            </w:pPr>
            <w:r>
              <w:rPr>
                <w:b w:val="false"/>
                <w:bCs w:val="false"/>
                <w:sz w:val="18"/>
                <w:szCs w:val="18"/>
              </w:rPr>
              <w:t xml:space="preserve">Pengacakan opsi jawaban</w:t>
            </w:r>
          </w:p>
        </w:tc>
        <w:tc>
          <w:tcPr>
            <w:tcW w:type="dxa" w:w="3600"/>
            <w:shd w:fill="F6F7FA" w:color="auto" w:val="clear"/>
            <w:tcMar>
              <w:top w:type="dxa" w:w="60"/>
              <w:left w:type="dxa" w:w="90"/>
              <w:bottom w:type="dxa" w:w="60"/>
              <w:right w:type="dxa" w:w="90"/>
            </w:tcMar>
          </w:tcPr>
          <w:p>
            <w:pPr>
              <w:spacing w:after="0" w:line="240"/>
            </w:pPr>
            <w:r>
              <w:rPr>
                <w:color w:val="2E6B3E"/>
                <w:sz w:val="18"/>
                <w:szCs w:val="18"/>
              </w:rPr>
              <w:t xml:space="preserve">DITOLAK — baterai paten, tidak diacak</w:t>
            </w:r>
          </w:p>
        </w:tc>
      </w:tr>
      <w:tr>
        <w:trPr>
          <w:tblHeader w:val="false"/>
        </w:trPr>
        <w:tc>
          <w:tcPr>
            <w:tcW w:type="dxa" w:w="620"/>
            <w:tcMar>
              <w:top w:type="dxa" w:w="60"/>
              <w:left w:type="dxa" w:w="90"/>
              <w:bottom w:type="dxa" w:w="60"/>
              <w:right w:type="dxa" w:w="90"/>
            </w:tcMar>
          </w:tcPr>
          <w:p>
            <w:pPr>
              <w:spacing w:after="0" w:line="240"/>
            </w:pPr>
            <w:r>
              <w:rPr>
                <w:sz w:val="18"/>
                <w:szCs w:val="18"/>
              </w:rPr>
              <w:t xml:space="preserve">3</w:t>
            </w:r>
          </w:p>
        </w:tc>
        <w:tc>
          <w:tcPr>
            <w:tcW w:type="dxa" w:w="5140"/>
            <w:tcMar>
              <w:top w:type="dxa" w:w="60"/>
              <w:left w:type="dxa" w:w="90"/>
              <w:bottom w:type="dxa" w:w="60"/>
              <w:right w:type="dxa" w:w="90"/>
            </w:tcMar>
          </w:tcPr>
          <w:p>
            <w:pPr>
              <w:spacing w:after="0" w:line="240"/>
            </w:pPr>
            <w:r>
              <w:rPr>
                <w:b w:val="false"/>
                <w:bCs w:val="false"/>
                <w:sz w:val="18"/>
                <w:szCs w:val="18"/>
              </w:rPr>
              <w:t xml:space="preserve">Standar Grey Area 6 bidang</w:t>
            </w:r>
          </w:p>
        </w:tc>
        <w:tc>
          <w:tcPr>
            <w:tcW w:type="dxa" w:w="3600"/>
            <w:tcMar>
              <w:top w:type="dxa" w:w="60"/>
              <w:left w:type="dxa" w:w="90"/>
              <w:bottom w:type="dxa" w:w="60"/>
              <w:right w:type="dxa" w:w="90"/>
            </w:tcMar>
          </w:tcPr>
          <w:p>
            <w:pPr>
              <w:spacing w:after="0" w:line="240"/>
            </w:pPr>
            <w:r>
              <w:rPr>
                <w:color w:val="2E6B3E"/>
                <w:sz w:val="18"/>
                <w:szCs w:val="18"/>
              </w:rPr>
              <w:t xml:space="preserve">FINAL — versi GA-2026.08</w:t>
            </w:r>
          </w:p>
        </w:tc>
      </w:tr>
      <w:tr>
        <w:trPr>
          <w:tblHeader w:val="false"/>
        </w:trPr>
        <w:tc>
          <w:tcPr>
            <w:tcW w:type="dxa" w:w="620"/>
            <w:shd w:fill="F6F7FA" w:color="auto" w:val="clear"/>
            <w:tcMar>
              <w:top w:type="dxa" w:w="60"/>
              <w:left w:type="dxa" w:w="90"/>
              <w:bottom w:type="dxa" w:w="60"/>
              <w:right w:type="dxa" w:w="90"/>
            </w:tcMar>
          </w:tcPr>
          <w:p>
            <w:pPr>
              <w:spacing w:after="0" w:line="240"/>
            </w:pPr>
            <w:r>
              <w:rPr>
                <w:sz w:val="18"/>
                <w:szCs w:val="18"/>
              </w:rPr>
              <w:t xml:space="preserve">4</w:t>
            </w:r>
          </w:p>
        </w:tc>
        <w:tc>
          <w:tcPr>
            <w:tcW w:type="dxa" w:w="5140"/>
            <w:shd w:fill="F6F7FA" w:color="auto" w:val="clear"/>
            <w:tcMar>
              <w:top w:type="dxa" w:w="60"/>
              <w:left w:type="dxa" w:w="90"/>
              <w:bottom w:type="dxa" w:w="60"/>
              <w:right w:type="dxa" w:w="90"/>
            </w:tcMar>
          </w:tcPr>
          <w:p>
            <w:pPr>
              <w:spacing w:after="0" w:line="240"/>
            </w:pPr>
            <w:r>
              <w:rPr>
                <w:b w:val="false"/>
                <w:bCs w:val="false"/>
                <w:sz w:val="18"/>
                <w:szCs w:val="18"/>
              </w:rPr>
              <w:t xml:space="preserve">Teks item + mapping DASS-21</w:t>
            </w:r>
          </w:p>
        </w:tc>
        <w:tc>
          <w:tcPr>
            <w:tcW w:type="dxa" w:w="3600"/>
            <w:shd w:fill="F6F7FA" w:color="auto" w:val="clear"/>
            <w:tcMar>
              <w:top w:type="dxa" w:w="60"/>
              <w:left w:type="dxa" w:w="90"/>
              <w:bottom w:type="dxa" w:w="60"/>
              <w:right w:type="dxa" w:w="90"/>
            </w:tcMar>
          </w:tcPr>
          <w:p>
            <w:pPr>
              <w:spacing w:after="0" w:line="240"/>
            </w:pPr>
            <w:r>
              <w:rPr>
                <w:color w:val="2E6B3E"/>
                <w:sz w:val="18"/>
                <w:szCs w:val="18"/>
              </w:rPr>
              <w:t xml:space="preserve">SELESAI — diterima &amp; terverifikasi</w:t>
            </w:r>
          </w:p>
        </w:tc>
      </w:tr>
      <w:tr>
        <w:trPr>
          <w:tblHeader w:val="false"/>
        </w:trPr>
        <w:tc>
          <w:tcPr>
            <w:tcW w:type="dxa" w:w="620"/>
            <w:tcMar>
              <w:top w:type="dxa" w:w="60"/>
              <w:left w:type="dxa" w:w="90"/>
              <w:bottom w:type="dxa" w:w="60"/>
              <w:right w:type="dxa" w:w="90"/>
            </w:tcMar>
          </w:tcPr>
          <w:p>
            <w:pPr>
              <w:spacing w:after="0" w:line="240"/>
            </w:pPr>
            <w:r>
              <w:rPr>
                <w:sz w:val="18"/>
                <w:szCs w:val="18"/>
              </w:rPr>
              <w:t xml:space="preserve">5</w:t>
            </w:r>
          </w:p>
        </w:tc>
        <w:tc>
          <w:tcPr>
            <w:tcW w:type="dxa" w:w="5140"/>
            <w:tcMar>
              <w:top w:type="dxa" w:w="60"/>
              <w:left w:type="dxa" w:w="90"/>
              <w:bottom w:type="dxa" w:w="60"/>
              <w:right w:type="dxa" w:w="90"/>
            </w:tcMar>
          </w:tcPr>
          <w:p>
            <w:pPr>
              <w:spacing w:after="0" w:line="240"/>
            </w:pPr>
            <w:r>
              <w:rPr>
                <w:b w:val="false"/>
                <w:bCs w:val="false"/>
                <w:sz w:val="18"/>
                <w:szCs w:val="18"/>
              </w:rPr>
              <w:t xml:space="preserve">Golden test SMA/SMK (grup mayoritas)</w:t>
            </w:r>
          </w:p>
        </w:tc>
        <w:tc>
          <w:tcPr>
            <w:tcW w:type="dxa" w:w="3600"/>
            <w:tcMar>
              <w:top w:type="dxa" w:w="60"/>
              <w:left w:type="dxa" w:w="90"/>
              <w:bottom w:type="dxa" w:w="60"/>
              <w:right w:type="dxa" w:w="90"/>
            </w:tcMar>
          </w:tcPr>
          <w:p>
            <w:pPr>
              <w:spacing w:after="0" w:line="240"/>
            </w:pPr>
            <w:r>
              <w:rPr>
                <w:color w:val="2E6B3E"/>
                <w:sz w:val="18"/>
                <w:szCs w:val="18"/>
              </w:rPr>
              <w:t xml:space="preserve">SELESAI — terverifikasi independen</w:t>
            </w:r>
          </w:p>
        </w:tc>
      </w:tr>
      <w:tr>
        <w:trPr>
          <w:tblHeader w:val="false"/>
        </w:trPr>
        <w:tc>
          <w:tcPr>
            <w:tcW w:type="dxa" w:w="620"/>
            <w:shd w:fill="F6F7FA" w:color="auto" w:val="clear"/>
            <w:tcMar>
              <w:top w:type="dxa" w:w="60"/>
              <w:left w:type="dxa" w:w="90"/>
              <w:bottom w:type="dxa" w:w="60"/>
              <w:right w:type="dxa" w:w="90"/>
            </w:tcMar>
          </w:tcPr>
          <w:p>
            <w:pPr>
              <w:spacing w:after="0" w:line="240"/>
            </w:pPr>
            <w:r>
              <w:rPr>
                <w:sz w:val="18"/>
                <w:szCs w:val="18"/>
              </w:rPr>
              <w:t xml:space="preserve">6</w:t>
            </w:r>
          </w:p>
        </w:tc>
        <w:tc>
          <w:tcPr>
            <w:tcW w:type="dxa" w:w="5140"/>
            <w:shd w:fill="F6F7FA" w:color="auto" w:val="clear"/>
            <w:tcMar>
              <w:top w:type="dxa" w:w="60"/>
              <w:left w:type="dxa" w:w="90"/>
              <w:bottom w:type="dxa" w:w="60"/>
              <w:right w:type="dxa" w:w="90"/>
            </w:tcMar>
          </w:tcPr>
          <w:p>
            <w:pPr>
              <w:spacing w:after="0" w:line="240"/>
            </w:pPr>
            <w:r>
              <w:rPr>
                <w:b w:val="false"/>
                <w:bCs w:val="false"/>
                <w:sz w:val="18"/>
                <w:szCs w:val="18"/>
              </w:rPr>
              <w:t xml:space="preserve">Identitas fasilitas + SILP + STR</w:t>
            </w:r>
          </w:p>
        </w:tc>
        <w:tc>
          <w:tcPr>
            <w:tcW w:type="dxa" w:w="3600"/>
            <w:shd w:fill="F6F7FA" w:color="auto" w:val="clear"/>
            <w:tcMar>
              <w:top w:type="dxa" w:w="60"/>
              <w:left w:type="dxa" w:w="90"/>
              <w:bottom w:type="dxa" w:w="60"/>
              <w:right w:type="dxa" w:w="90"/>
            </w:tcMar>
          </w:tcPr>
          <w:p>
            <w:pPr>
              <w:spacing w:after="0" w:line="240"/>
            </w:pPr>
            <w:r>
              <w:rPr>
                <w:color w:val="2E6B3E"/>
                <w:sz w:val="18"/>
                <w:szCs w:val="18"/>
              </w:rPr>
              <w:t xml:space="preserve">SELESAI — ditetapkan</w:t>
            </w:r>
          </w:p>
        </w:tc>
      </w:tr>
      <w:tr>
        <w:trPr>
          <w:tblHeader w:val="false"/>
        </w:trPr>
        <w:tc>
          <w:tcPr>
            <w:tcW w:type="dxa" w:w="620"/>
            <w:tcMar>
              <w:top w:type="dxa" w:w="60"/>
              <w:left w:type="dxa" w:w="90"/>
              <w:bottom w:type="dxa" w:w="60"/>
              <w:right w:type="dxa" w:w="90"/>
            </w:tcMar>
          </w:tcPr>
          <w:p>
            <w:pPr>
              <w:spacing w:after="0" w:line="240"/>
            </w:pPr>
            <w:r>
              <w:rPr>
                <w:sz w:val="18"/>
                <w:szCs w:val="18"/>
              </w:rPr>
              <w:t xml:space="preserve">7</w:t>
            </w:r>
          </w:p>
        </w:tc>
        <w:tc>
          <w:tcPr>
            <w:tcW w:type="dxa" w:w="5140"/>
            <w:tcMar>
              <w:top w:type="dxa" w:w="60"/>
              <w:left w:type="dxa" w:w="90"/>
              <w:bottom w:type="dxa" w:w="60"/>
              <w:right w:type="dxa" w:w="90"/>
            </w:tcMar>
          </w:tcPr>
          <w:p>
            <w:pPr>
              <w:spacing w:after="0" w:line="240"/>
            </w:pPr>
            <w:r>
              <w:rPr>
                <w:b w:val="false"/>
                <w:bCs w:val="false"/>
                <w:sz w:val="18"/>
                <w:szCs w:val="18"/>
              </w:rPr>
              <w:t xml:space="preserve">Ambang validitas V2/V3</w:t>
            </w:r>
          </w:p>
        </w:tc>
        <w:tc>
          <w:tcPr>
            <w:tcW w:type="dxa" w:w="3600"/>
            <w:tcMar>
              <w:top w:type="dxa" w:w="60"/>
              <w:left w:type="dxa" w:w="90"/>
              <w:bottom w:type="dxa" w:w="60"/>
              <w:right w:type="dxa" w:w="90"/>
            </w:tcMar>
          </w:tcPr>
          <w:p>
            <w:pPr>
              <w:spacing w:after="0" w:line="240"/>
            </w:pPr>
            <w:r>
              <w:rPr>
                <w:color w:val="2E6B3E"/>
                <w:sz w:val="18"/>
                <w:szCs w:val="18"/>
              </w:rPr>
              <w:t xml:space="preserve">SELESAI — ditetapkan (ketat)</w:t>
            </w:r>
          </w:p>
        </w:tc>
      </w:tr>
      <w:tr>
        <w:trPr>
          <w:tblHeader w:val="false"/>
        </w:trPr>
        <w:tc>
          <w:tcPr>
            <w:tcW w:type="dxa" w:w="620"/>
            <w:shd w:fill="F6F7FA" w:color="auto" w:val="clear"/>
            <w:tcMar>
              <w:top w:type="dxa" w:w="60"/>
              <w:left w:type="dxa" w:w="90"/>
              <w:bottom w:type="dxa" w:w="60"/>
              <w:right w:type="dxa" w:w="90"/>
            </w:tcMar>
          </w:tcPr>
          <w:p>
            <w:pPr>
              <w:spacing w:after="0" w:line="240"/>
            </w:pPr>
            <w:r>
              <w:rPr>
                <w:sz w:val="18"/>
                <w:szCs w:val="18"/>
              </w:rPr>
              <w:t xml:space="preserve">8</w:t>
            </w:r>
          </w:p>
        </w:tc>
        <w:tc>
          <w:tcPr>
            <w:tcW w:type="dxa" w:w="5140"/>
            <w:shd w:fill="F6F7FA" w:color="auto" w:val="clear"/>
            <w:tcMar>
              <w:top w:type="dxa" w:w="60"/>
              <w:left w:type="dxa" w:w="90"/>
              <w:bottom w:type="dxa" w:w="60"/>
              <w:right w:type="dxa" w:w="90"/>
            </w:tcMar>
          </w:tcPr>
          <w:p>
            <w:pPr>
              <w:spacing w:after="0" w:line="240"/>
            </w:pPr>
            <w:r>
              <w:rPr>
                <w:b w:val="false"/>
                <w:bCs w:val="false"/>
                <w:sz w:val="18"/>
                <w:szCs w:val="18"/>
              </w:rPr>
              <w:t xml:space="preserve">Gateway pembayaran</w:t>
            </w:r>
          </w:p>
        </w:tc>
        <w:tc>
          <w:tcPr>
            <w:tcW w:type="dxa" w:w="3600"/>
            <w:shd w:fill="F6F7FA" w:color="auto" w:val="clear"/>
            <w:tcMar>
              <w:top w:type="dxa" w:w="60"/>
              <w:left w:type="dxa" w:w="90"/>
              <w:bottom w:type="dxa" w:w="60"/>
              <w:right w:type="dxa" w:w="90"/>
            </w:tcMar>
          </w:tcPr>
          <w:p>
            <w:pPr>
              <w:spacing w:after="0" w:line="240"/>
            </w:pPr>
            <w:r>
              <w:rPr>
                <w:color w:val="2E6B3E"/>
                <w:sz w:val="18"/>
                <w:szCs w:val="18"/>
              </w:rPr>
              <w:t xml:space="preserve">DIPUTUSKAN — Xendit</w:t>
            </w:r>
          </w:p>
        </w:tc>
      </w:tr>
    </w:tbl>
    <w:p>
      <w:pPr>
        <w:pStyle w:val="Heading2"/>
        <w:spacing w:after="90" w:before="200"/>
      </w:pPr>
      <w:r>
        <w:rPr>
          <w:b/>
          <w:bCs/>
          <w:color w:val="6B4C9A"/>
          <w:sz w:val="22"/>
          <w:szCs w:val="22"/>
        </w:rPr>
        <w:t xml:space="preserve">14.2 Catatan &amp; menyusul (tidak memblokir)</w:t>
      </w:r>
    </w:p>
    <w:p>
      <w:pPr>
        <w:pStyle w:val="ListParagraph"/>
        <w:numPr>
          <w:ilvl w:val="0"/>
          <w:numId w:val="1"/>
        </w:numPr>
        <w:spacing w:after="60" w:before="0" w:line="264"/>
      </w:pPr>
      <w:r>
        <w:rPr>
          <w:b/>
          <w:bCs/>
          <w:sz w:val="20"/>
          <w:szCs w:val="20"/>
        </w:rPr>
        <w:t xml:space="preserve">Provenans norma IST: </w:t>
      </w:r>
      <w:r>
        <w:rPr>
          <w:sz w:val="20"/>
          <w:szCs w:val="20"/>
        </w:rPr>
        <w:t xml:space="preserve">tabel internal dari Master Kamus; manual asal &amp; jumlah sampel tidak terdokumentasi — dicatat sebagai batasan di lampiran metodologi.</w:t>
      </w:r>
    </w:p>
    <w:p>
      <w:pPr>
        <w:pStyle w:val="ListParagraph"/>
        <w:numPr>
          <w:ilvl w:val="0"/>
          <w:numId w:val="1"/>
        </w:numPr>
        <w:spacing w:after="60" w:before="0" w:line="264"/>
      </w:pPr>
      <w:r>
        <w:rPr>
          <w:b/>
          <w:bCs/>
          <w:sz w:val="20"/>
          <w:szCs w:val="20"/>
        </w:rPr>
        <w:t xml:space="preserve">Validasi norma Kraepelin kertas↔digital: </w:t>
      </w:r>
      <w:r>
        <w:rPr>
          <w:sz w:val="20"/>
          <w:szCs w:val="20"/>
        </w:rPr>
        <w:t xml:space="preserve">tinjau cutoff setelah ≈200 sesi V1 (dominan SMA/SMK), fokus Panker &amp; Hanker, divalidasi psikolog, tanpa rilis kode, tidak berlaku surut (G8).</w:t>
      </w:r>
    </w:p>
    <w:p>
      <w:pPr>
        <w:pStyle w:val="ListParagraph"/>
        <w:numPr>
          <w:ilvl w:val="0"/>
          <w:numId w:val="1"/>
        </w:numPr>
        <w:spacing w:after="60" w:before="0" w:line="264"/>
      </w:pPr>
      <w:r>
        <w:rPr>
          <w:b/>
          <w:bCs/>
          <w:sz w:val="20"/>
          <w:szCs w:val="20"/>
        </w:rPr>
        <w:t xml:space="preserve">Pra-go-live: </w:t>
      </w:r>
      <w:r>
        <w:rPr>
          <w:sz w:val="20"/>
          <w:szCs w:val="20"/>
        </w:rPr>
        <w:t xml:space="preserve">akun Xendit + KYB; hak pakai instrumen IST &amp; PAPI; review terjemahan Jepang oleh penutur tersertifikasi; review hukum teks consent &amp; privasi.</w:t>
      </w:r>
    </w:p>
    <w:p>
      <w:pPr>
        <w:pStyle w:val="Heading1"/>
        <w:spacing w:after="120" w:before="300"/>
      </w:pPr>
      <w:r>
        <w:rPr>
          <w:b/>
          <w:bCs/>
          <w:color w:val="1F3A5F"/>
          <w:sz w:val="26"/>
          <w:szCs w:val="26"/>
        </w:rPr>
        <w:t xml:space="preserve">15. Dokumen Rujukan</w:t>
      </w:r>
      <w:r>
        <w:rPr>
          <w:color w:val="8A8A8A"/>
          <w:sz w:val="16"/>
          <w:szCs w:val="16"/>
        </w:rPr>
        <w:t xml:space="preserve">  参照文書</w:t>
      </w:r>
    </w:p>
    <w:p>
      <w:pPr>
        <w:pStyle w:val="ListParagraph"/>
        <w:numPr>
          <w:ilvl w:val="0"/>
          <w:numId w:val="1"/>
        </w:numPr>
        <w:spacing w:after="60" w:before="0" w:line="264"/>
      </w:pPr>
      <w:r>
        <w:rPr>
          <w:b/>
          <w:bCs/>
          <w:sz w:val="20"/>
          <w:szCs w:val="20"/>
        </w:rPr>
        <w:t>SPEC v4.3 — spesifikasi teknik lengkap (arsitektur, model data, skoring, uji penerimaan, fase build).</w:t>
      </w:r>
      <w:r>
        <w:rPr>
          <w:sz w:val="20"/>
          <w:szCs w:val="20"/>
        </w:rPr>
      </w:r>
    </w:p>
    <w:p>
      <w:pPr>
        <w:pStyle w:val="ListParagraph"/>
        <w:numPr>
          <w:ilvl w:val="0"/>
          <w:numId w:val="1"/>
        </w:numPr>
        <w:spacing w:after="60" w:before="0" w:line="264"/>
      </w:pPr>
      <w:r>
        <w:rPr>
          <w:b/>
          <w:bCs/>
          <w:sz w:val="20"/>
          <w:szCs w:val="20"/>
        </w:rPr>
        <w:t xml:space="preserve">Spesifikasi Teknis HPP CPMI v2.3 </w:t>
      </w:r>
      <w:r>
        <w:rPr>
          <w:sz w:val="20"/>
          <w:szCs w:val="20"/>
        </w:rPr>
        <w:t xml:space="preserve">(psikolog) — rujukan otoritatif skoring, guardrail, tata kelola data.</w:t>
      </w:r>
    </w:p>
    <w:p>
      <w:pPr>
        <w:pStyle w:val="ListParagraph"/>
        <w:numPr>
          <w:ilvl w:val="0"/>
          <w:numId w:val="1"/>
        </w:numPr>
        <w:spacing w:after="60" w:before="0" w:line="264"/>
      </w:pPr>
      <w:r>
        <w:rPr>
          <w:b/>
          <w:bCs/>
          <w:sz w:val="20"/>
          <w:szCs w:val="20"/>
        </w:rPr>
        <w:t xml:space="preserve">Bank Narasi Formula HPP </w:t>
      </w:r>
      <w:r>
        <w:rPr>
          <w:sz w:val="20"/>
          <w:szCs w:val="20"/>
        </w:rPr>
        <w:t xml:space="preserve">— 180 narasi PAPI, narasi aspek per band, konektor, narasi DASS.</w:t>
      </w:r>
    </w:p>
    <w:p>
      <w:pPr>
        <w:pStyle w:val="ListParagraph"/>
        <w:numPr>
          <w:ilvl w:val="0"/>
          <w:numId w:val="1"/>
        </w:numPr>
        <w:spacing w:after="60" w:before="0" w:line="264"/>
      </w:pPr>
      <w:r>
        <w:rPr>
          <w:b/>
          <w:bCs/>
          <w:sz w:val="20"/>
          <w:szCs w:val="20"/>
        </w:rPr>
        <w:t xml:space="preserve">Template Laporan HPP &amp; Contoh Laporan terisi </w:t>
      </w:r>
      <w:r>
        <w:rPr>
          <w:sz w:val="20"/>
          <w:szCs w:val="20"/>
        </w:rPr>
        <w:t xml:space="preserve">— tata letak dwibahasa dan contoh keluaran.</w:t>
      </w:r>
    </w:p>
    <w:p>
      <w:pPr>
        <w:pStyle w:val="ListParagraph"/>
        <w:numPr>
          <w:ilvl w:val="0"/>
          <w:numId w:val="1"/>
        </w:numPr>
        <w:spacing w:after="60" w:before="0" w:line="264"/>
      </w:pPr>
      <w:r>
        <w:rPr>
          <w:b/>
          <w:bCs/>
          <w:sz w:val="20"/>
          <w:szCs w:val="20"/>
        </w:rPr>
        <w:t xml:space="preserve">Tabel Lookup Skoring v1.1 &amp; Contoh Skoring Kraepelin </w:t>
      </w:r>
      <w:r>
        <w:rPr>
          <w:sz w:val="20"/>
          <w:szCs w:val="20"/>
        </w:rPr>
        <w:t xml:space="preserve">— norma, ambang, dan golden test.</w:t>
      </w:r>
    </w:p>
    <w:p>
      <w:pPr>
        <w:pStyle w:val="ListParagraph"/>
        <w:numPr>
          <w:ilvl w:val="0"/>
          <w:numId w:val="1"/>
        </w:numPr>
        <w:spacing w:after="60" w:before="0" w:line="264"/>
      </w:pPr>
      <w:r>
        <w:rPr>
          <w:b/>
          <w:bCs/>
          <w:sz w:val="20"/>
          <w:szCs w:val="20"/>
        </w:rPr>
        <w:t xml:space="preserve">CLAUDE.md, PANDUAN-EKSEKUSI, CHANGELOG </w:t>
      </w:r>
      <w:r>
        <w:rPr>
          <w:sz w:val="20"/>
          <w:szCs w:val="20"/>
        </w:rPr>
        <w:t xml:space="preserve">— aturan kerja pengembangan &amp; riwayat versi.</w:t>
      </w:r>
    </w:p>
    <w:sectPr>
      <w:headerReference w:type="default" r:id="rId7"/>
      <w:footerReference w:type="default" r:id="rId8"/>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2DE" w:sz="4" w:space="4"/>
      </w:pBdr>
      <w:spacing w:before="0"/>
      <w:jc w:val="center"/>
    </w:pPr>
    <w:r>
      <w:rPr>
        <w:color w:val="8A8A8A"/>
        <w:sz w:val="15"/>
        <w:szCs w:val="15"/>
      </w:rPr>
      <w:t xml:space="preserve">RAHASIA · v1.3 FINAL · 8 September 2026 — Hal. </w:t>
    </w:r>
    <w:r>
      <w:rPr>
        <w:color w:val="8A8A8A"/>
        <w:sz w:val="15"/>
        <w:szCs w:val="15"/>
      </w:rPr>
      <w:fldChar w:fldCharType="begin"/>
      <w:instrText xml:space="preserve">PAGE</w:instrText>
      <w:fldChar w:fldCharType="separate"/>
      <w:fldChar w:fldCharType="end"/>
    </w:r>
    <w:r>
      <w:rPr>
        <w:color w:val="8A8A8A"/>
        <w:sz w:val="15"/>
        <w:szCs w:val="15"/>
      </w:rPr>
      <w:t xml:space="preserve"> / </w:t>
    </w:r>
    <w:r>
      <w:rPr>
        <w:color w:val="8A8A8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2DE" w:sz="4" w:space="4"/>
      </w:pBdr>
      <w:spacing w:after="0"/>
      <w:jc w:val="right"/>
    </w:pPr>
    <w:r>
      <w:rPr>
        <w:color w:val="8A8A8A"/>
        <w:sz w:val="15"/>
        <w:szCs w:val="15"/>
      </w:rPr>
      <w:t xml:space="preserve">PRD — Sistem Psikotes Daring CPMI · psikotes.oncam.id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A5F"/>
      <w:sz w:val="26"/>
      <w:szCs w:val="26"/>
    </w:rPr>
  </w:style>
  <w:style w:type="paragraph" w:styleId="Heading2">
    <w:name w:val="Heading 2"/>
    <w:basedOn w:val="Normal"/>
    <w:next w:val="Normal"/>
    <w:qFormat/>
    <w:rPr>
      <w:b/>
      <w:bCs/>
      <w:color w:val="6B4C9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Sistem Psikotes CPMI</dc:title>
  <dc:creator>LSI</dc:creator>
  <cp:lastModifiedBy>Un-named</cp:lastModifiedBy>
  <cp:revision>1</cp:revision>
  <dcterms:created xsi:type="dcterms:W3CDTF">2026-08-22T08:07:11.517Z</dcterms:created>
  <dcterms:modified xsi:type="dcterms:W3CDTF">2026-08-22T08:07:11.518Z</dcterms:modified>
</cp:coreProperties>
</file>

<file path=docProps/custom.xml><?xml version="1.0" encoding="utf-8"?>
<Properties xmlns="http://schemas.openxmlformats.org/officeDocument/2006/custom-properties" xmlns:vt="http://schemas.openxmlformats.org/officeDocument/2006/docPropsVTypes"/>
</file>