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platform intern</w:t>
      </w:r>
    </w:p>
    <w:p>
      <w:r>
        <w:t>Synthetic fixture · no real personal data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Importance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Track model usage and per-session cost.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Keep monthly model budget below CNY 300.</w:t>
            </w:r>
          </w:p>
        </w:tc>
      </w:tr>
      <w:tr>
        <w:tc>
          <w:tcPr>
            <w:tcW w:type="dxa" w:w="4320"/>
          </w:tcPr>
          <w:p>
            <w:r>
              <w:t>Preferred</w:t>
            </w:r>
          </w:p>
        </w:tc>
        <w:tc>
          <w:tcPr>
            <w:tcW w:type="dxa" w:w="4320"/>
          </w:tcPr>
          <w:p>
            <w:r>
              <w:t>Provide evidence-backed interview reports.</w:t>
            </w:r>
          </w:p>
        </w:tc>
      </w:tr>
    </w:tbl>
    <w:p>
      <w:r>
        <w:t>Constraint: Recall@5 = relevant retrieved items / all relevant items</w:t>
      </w:r>
    </w:p>
    <w:p>
      <w:r>
        <w:br w:type="page"/>
      </w:r>
    </w:p>
    <w:p>
      <w:r>
        <w:t>Continuation: Provide evidence-backed interview reports.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InterviewMirror synthetic corpus</cp:lastModifiedBy>
  <cp:revision>1</cp:revision>
  <dcterms:created xsi:type="dcterms:W3CDTF">2000-01-01T00:00:00Z</dcterms:created>
  <dcterms:modified xsi:type="dcterms:W3CDTF">2000-01-01T00:00:00Z</dcterms:modified>
  <cp:category/>
</cp:coreProperties>
</file>