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91F2" w14:textId="271EB378" w:rsidR="008C5307" w:rsidRDefault="00972E8B" w:rsidP="00972E8B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Journal of Immersive Simulation and Learning</w:t>
      </w:r>
    </w:p>
    <w:p w14:paraId="75CEE6E7" w14:textId="1D7D2AC6" w:rsidR="00972E8B" w:rsidRDefault="00972E8B" w:rsidP="00972E8B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AIM &amp; SCOPE (Draft)</w:t>
      </w:r>
    </w:p>
    <w:p w14:paraId="2BDF820E" w14:textId="388D1672" w:rsidR="00972E8B" w:rsidRDefault="00972E8B" w:rsidP="00972E8B">
      <w:pPr>
        <w:jc w:val="center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0"/>
        </w:rPr>
        <w:t>Written by: Yoon Ihyeon (April 18, 2026)</w:t>
      </w:r>
    </w:p>
    <w:p w14:paraId="6226B4C1" w14:textId="77777777" w:rsidR="00972E8B" w:rsidRDefault="00972E8B" w:rsidP="00972E8B">
      <w:pPr>
        <w:jc w:val="center"/>
        <w:rPr>
          <w:rFonts w:ascii="Times New Roman" w:hAnsi="Times New Roman" w:cs="Times New Roman"/>
          <w:i/>
          <w:sz w:val="20"/>
        </w:rPr>
      </w:pPr>
    </w:p>
    <w:p w14:paraId="204CF47D" w14:textId="434C307C" w:rsidR="00972E8B" w:rsidRDefault="00972E8B" w:rsidP="00972E8B">
      <w:p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Core Keywords</w:t>
      </w:r>
    </w:p>
    <w:p w14:paraId="06F5D338" w14:textId="1FB4AE90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Immersive Learning</w:t>
      </w:r>
    </w:p>
    <w:p w14:paraId="2A9DA77C" w14:textId="7D2F09B3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Simulation-based Learning</w:t>
      </w:r>
    </w:p>
    <w:p w14:paraId="19E01EE0" w14:textId="460D28FA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XR (VR/AR/MR) based Learning</w:t>
      </w:r>
    </w:p>
    <w:p w14:paraId="0493CCC6" w14:textId="35238CCB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Artificial Intelligence in Education (AI in Education)</w:t>
      </w:r>
    </w:p>
    <w:p w14:paraId="4EA64C7C" w14:textId="5CD11EDA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Collaborative Learning</w:t>
      </w:r>
    </w:p>
    <w:p w14:paraId="65A87C07" w14:textId="0BAB1321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User Experience (UX)</w:t>
      </w:r>
    </w:p>
    <w:p w14:paraId="334FF80A" w14:textId="1DEB7020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Multimodal Learning</w:t>
      </w:r>
    </w:p>
    <w:p w14:paraId="6BCA87D8" w14:textId="53CA5763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Learning Processes &amp; Outcomes</w:t>
      </w:r>
    </w:p>
    <w:p w14:paraId="27FF7379" w14:textId="0DFDA461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Educational Technology</w:t>
      </w:r>
    </w:p>
    <w:p w14:paraId="196B2B70" w14:textId="3F6E3743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Instructional Design</w:t>
      </w:r>
    </w:p>
    <w:p w14:paraId="0CD0FFDA" w14:textId="48F40F76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Learning Analytics</w:t>
      </w:r>
    </w:p>
    <w:p w14:paraId="24081117" w14:textId="64846483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Interaction &amp; Engagement</w:t>
      </w:r>
    </w:p>
    <w:p w14:paraId="11B57550" w14:textId="77777777" w:rsidR="00972E8B" w:rsidRDefault="00972E8B" w:rsidP="00972E8B">
      <w:pPr>
        <w:rPr>
          <w:rFonts w:ascii="Times New Roman" w:hAnsi="Times New Roman" w:cs="Times New Roman"/>
        </w:rPr>
      </w:pPr>
    </w:p>
    <w:p w14:paraId="47162CAD" w14:textId="38BCBE31" w:rsidR="00972E8B" w:rsidRDefault="00972E8B" w:rsidP="00972E8B">
      <w:p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Scope Range</w:t>
      </w:r>
    </w:p>
    <w:p w14:paraId="169487A0" w14:textId="5B23BCDF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Immersive and Simulation-based Learning Environments</w:t>
      </w:r>
    </w:p>
    <w:p w14:paraId="0EBDC38F" w14:textId="2104022B" w:rsidR="00972E8B" w:rsidRDefault="00972E8B" w:rsidP="00972E8B">
      <w:pPr>
        <w:ind w:left="8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Including XR, digital environments, and technology-based learning</w:t>
      </w:r>
    </w:p>
    <w:p w14:paraId="2A6FD93E" w14:textId="1FEDF817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Analysis of Learning Processes and Outcomes</w:t>
      </w:r>
    </w:p>
    <w:p w14:paraId="237CF7C1" w14:textId="0C396EF9" w:rsidR="00972E8B" w:rsidRDefault="00972E8B" w:rsidP="00972E8B">
      <w:pPr>
        <w:ind w:left="8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Cognition, behavior, engagement, interaction, etc.</w:t>
      </w:r>
    </w:p>
    <w:p w14:paraId="7B37AAB1" w14:textId="219C2FB4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Instructional and Learning Environment Design</w:t>
      </w:r>
    </w:p>
    <w:p w14:paraId="2344CD5A" w14:textId="2186BB28" w:rsidR="00972E8B" w:rsidRDefault="00972E8B" w:rsidP="00972E8B">
      <w:pPr>
        <w:ind w:left="8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Full process of design, development, implementation, and evaluation</w:t>
      </w:r>
    </w:p>
    <w:p w14:paraId="094C222F" w14:textId="48C81A20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Data-driven Understanding of Learning</w:t>
      </w:r>
    </w:p>
    <w:p w14:paraId="53099C49" w14:textId="32BD729D" w:rsidR="00972E8B" w:rsidRDefault="00972E8B" w:rsidP="00972E8B">
      <w:pPr>
        <w:ind w:left="8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Learning analytics, user data, and assessment</w:t>
      </w:r>
    </w:p>
    <w:p w14:paraId="1DDBB894" w14:textId="1144C143" w:rsidR="00972E8B" w:rsidRDefault="00972E8B" w:rsidP="00972E8B">
      <w:pPr>
        <w:ind w:left="432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▷</w:t>
      </w:r>
      <w:r>
        <w:rPr>
          <w:rFonts w:ascii="Times New Roman" w:hAnsi="Times New Roman" w:cs="Times New Roman" w:hint="eastAsia"/>
        </w:rPr>
        <w:t xml:space="preserve">  Diverse Technology-based Educational Contexts</w:t>
      </w:r>
    </w:p>
    <w:p w14:paraId="243D06DB" w14:textId="543CCF82" w:rsidR="00972E8B" w:rsidRDefault="00972E8B" w:rsidP="00972E8B">
      <w:pPr>
        <w:ind w:left="86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Primary/secondary, higher education, vocational and professional education, etc.</w:t>
      </w:r>
    </w:p>
    <w:p w14:paraId="3AE6F265" w14:textId="77777777" w:rsidR="00972E8B" w:rsidRDefault="00972E8B" w:rsidP="00972E8B">
      <w:pPr>
        <w:rPr>
          <w:rFonts w:ascii="Times New Roman" w:hAnsi="Times New Roman" w:cs="Times New Roman"/>
        </w:rPr>
      </w:pPr>
    </w:p>
    <w:p w14:paraId="664AC843" w14:textId="5DF1A0C8" w:rsidR="00972E8B" w:rsidRDefault="00972E8B">
      <w:pPr>
        <w:widowControl/>
        <w:wordWrap/>
        <w:autoSpaceDE/>
        <w:autoSpaceDN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9B20ED2" w14:textId="5EEF52EC" w:rsidR="00972E8B" w:rsidRDefault="00972E8B" w:rsidP="00972E8B">
      <w:pPr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AIM &amp; SCOPE</w:t>
      </w:r>
    </w:p>
    <w:p w14:paraId="0D759CBB" w14:textId="77777777" w:rsidR="00972E8B" w:rsidRDefault="00972E8B" w:rsidP="00972E8B">
      <w:pPr>
        <w:rPr>
          <w:rFonts w:ascii="Times New Roman" w:hAnsi="Times New Roman" w:cs="Times New Roman"/>
          <w:b/>
          <w:sz w:val="26"/>
        </w:rPr>
      </w:pPr>
    </w:p>
    <w:p w14:paraId="4D7F8337" w14:textId="2FD9A109" w:rsidR="00972E8B" w:rsidRDefault="00972E8B" w:rsidP="00972E8B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1) Interdisciplinary XR and Simulation Focus</w:t>
      </w:r>
    </w:p>
    <w:p w14:paraId="63E1BDDF" w14:textId="7607BA3F" w:rsidR="00972E8B" w:rsidRDefault="00972E8B" w:rsidP="00972E8B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Journal of Immersive Simulation and Learning (JISL) is dedicated to advancing research on immersive simulation as a transformative paradigm for learning and training. The journal focuses on the design, implementation, and evaluation of learning environments that leverage XR (VR/AR/MR), digital twins, and simulation technologies.</w:t>
      </w:r>
    </w:p>
    <w:p w14:paraId="6A4F9E7B" w14:textId="77777777" w:rsidR="00972E8B" w:rsidRDefault="00972E8B" w:rsidP="00972E8B">
      <w:pPr>
        <w:spacing w:after="120"/>
        <w:rPr>
          <w:rFonts w:ascii="Times New Roman" w:hAnsi="Times New Roman" w:cs="Times New Roman"/>
        </w:rPr>
      </w:pPr>
    </w:p>
    <w:p w14:paraId="403C8F7A" w14:textId="6E590A24" w:rsidR="00972E8B" w:rsidRDefault="00972E8B" w:rsidP="00972E8B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JISL particularly emphasizes:</w:t>
      </w:r>
    </w:p>
    <w:p w14:paraId="028DA137" w14:textId="0E6E7F78" w:rsidR="00972E8B" w:rsidRDefault="00972E8B" w:rsidP="00972E8B">
      <w:pPr>
        <w:spacing w:after="12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 Immersive simulation-based learning and training</w:t>
      </w:r>
    </w:p>
    <w:p w14:paraId="2CD0A3EC" w14:textId="5B2D6235" w:rsidR="00972E8B" w:rsidRDefault="00972E8B" w:rsidP="00972E8B">
      <w:pPr>
        <w:spacing w:after="12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 Embodied and multimodal learning processes</w:t>
      </w:r>
    </w:p>
    <w:p w14:paraId="426DA555" w14:textId="036C8B05" w:rsidR="00972E8B" w:rsidRDefault="00972E8B" w:rsidP="00972E8B">
      <w:pPr>
        <w:spacing w:after="12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 Real-time interaction and behavioral data analysis</w:t>
      </w:r>
    </w:p>
    <w:p w14:paraId="74A02787" w14:textId="3F196B31" w:rsidR="00972E8B" w:rsidRDefault="00972E8B" w:rsidP="00972E8B">
      <w:pPr>
        <w:spacing w:after="12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 High-fidelity simulation for complex skill development</w:t>
      </w:r>
    </w:p>
    <w:p w14:paraId="136D83FF" w14:textId="6B6D8A1A" w:rsidR="00972E8B" w:rsidRDefault="00972E8B" w:rsidP="00972E8B">
      <w:pPr>
        <w:spacing w:after="120"/>
        <w:ind w:left="5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 Integration of AI, learning analytics, and adaptive systems in immersive environments</w:t>
      </w:r>
    </w:p>
    <w:p w14:paraId="1DC5F8AD" w14:textId="77777777" w:rsidR="00972E8B" w:rsidRDefault="00972E8B" w:rsidP="00972E8B">
      <w:pPr>
        <w:spacing w:after="120"/>
        <w:rPr>
          <w:rFonts w:ascii="Times New Roman" w:hAnsi="Times New Roman" w:cs="Times New Roman"/>
        </w:rPr>
      </w:pPr>
    </w:p>
    <w:p w14:paraId="45BF2A6F" w14:textId="51CBC608" w:rsidR="00972E8B" w:rsidRDefault="00972E8B" w:rsidP="00972E8B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journal seeks contributions that investigate not only learning outcomes but also learning processes, interaction patterns, and cognitive-behavioral dynamics within immersive environments.</w:t>
      </w:r>
    </w:p>
    <w:p w14:paraId="68694C5E" w14:textId="77777777" w:rsidR="00972E8B" w:rsidRDefault="00972E8B" w:rsidP="00972E8B">
      <w:pPr>
        <w:spacing w:after="120"/>
        <w:rPr>
          <w:rFonts w:ascii="Times New Roman" w:hAnsi="Times New Roman" w:cs="Times New Roman"/>
        </w:rPr>
      </w:pPr>
    </w:p>
    <w:p w14:paraId="6365CABB" w14:textId="728F8A90" w:rsidR="00972E8B" w:rsidRDefault="00972E8B" w:rsidP="00972E8B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JISL encourages experimental and quasi-experimental studies, multimodal data-driven research, design-based and implementation studies, and interdisciplinary work across education, healthcare, engineering, and social sciences. Submissions must demonstrate innovation, scalability, and relevance to real-world learning contexts, moving beyond proof-of-concept systems toward impactful educational applications.</w:t>
      </w:r>
    </w:p>
    <w:p w14:paraId="78550DAF" w14:textId="77777777" w:rsidR="00972E8B" w:rsidRPr="00972E8B" w:rsidRDefault="00972E8B" w:rsidP="00972E8B">
      <w:pPr>
        <w:spacing w:after="120"/>
        <w:rPr>
          <w:rFonts w:ascii="Times New Roman" w:hAnsi="Times New Roman" w:cs="Times New Roman"/>
        </w:rPr>
      </w:pPr>
    </w:p>
    <w:sectPr w:rsidR="00972E8B" w:rsidRPr="00972E8B" w:rsidSect="00972E8B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8B"/>
    <w:rsid w:val="005A74A7"/>
    <w:rsid w:val="008C5307"/>
    <w:rsid w:val="00960265"/>
    <w:rsid w:val="00972E8B"/>
    <w:rsid w:val="00CA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93CFB"/>
  <w15:chartTrackingRefBased/>
  <w15:docId w15:val="{27B37653-FF16-409B-87C0-7ABCA6EE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2E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2E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2E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2E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2E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2E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2E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2E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2E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2E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2E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2E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2E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2E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2E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2E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2E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2E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2E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2E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2E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2E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2E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2E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2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 윤</dc:creator>
  <cp:keywords/>
  <dc:description/>
  <cp:lastModifiedBy>이현 윤</cp:lastModifiedBy>
  <cp:revision>1</cp:revision>
  <dcterms:created xsi:type="dcterms:W3CDTF">2026-04-23T02:58:00Z</dcterms:created>
  <dcterms:modified xsi:type="dcterms:W3CDTF">2026-04-23T02:58:00Z</dcterms:modified>
</cp:coreProperties>
</file>