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65AA6" w14:textId="77777777" w:rsidR="00BF3037" w:rsidRDefault="00BF3037" w:rsidP="0097247C">
      <w:pPr>
        <w:jc w:val="center"/>
        <w:rPr>
          <w:b/>
          <w:bCs/>
        </w:rPr>
      </w:pPr>
    </w:p>
    <w:p w14:paraId="3164FFC4" w14:textId="77777777" w:rsidR="00BF3037" w:rsidRDefault="00BF3037" w:rsidP="0097247C">
      <w:pPr>
        <w:jc w:val="center"/>
        <w:rPr>
          <w:b/>
          <w:bCs/>
        </w:rPr>
      </w:pPr>
    </w:p>
    <w:p w14:paraId="570E67CE" w14:textId="77777777" w:rsidR="00BF3037" w:rsidRDefault="00BF3037" w:rsidP="0097247C">
      <w:pPr>
        <w:jc w:val="center"/>
        <w:rPr>
          <w:b/>
          <w:bCs/>
        </w:rPr>
      </w:pPr>
    </w:p>
    <w:p w14:paraId="4F251953" w14:textId="77777777" w:rsidR="00BF3037" w:rsidRDefault="00BF3037" w:rsidP="0097247C">
      <w:pPr>
        <w:jc w:val="center"/>
        <w:rPr>
          <w:b/>
          <w:bCs/>
        </w:rPr>
      </w:pPr>
    </w:p>
    <w:p w14:paraId="6615622E" w14:textId="77777777" w:rsidR="00BF3037" w:rsidRDefault="00BF3037" w:rsidP="0097247C">
      <w:pPr>
        <w:jc w:val="center"/>
        <w:rPr>
          <w:b/>
          <w:bCs/>
        </w:rPr>
      </w:pPr>
    </w:p>
    <w:p w14:paraId="713801C4" w14:textId="77777777" w:rsidR="00BF3037" w:rsidRDefault="00BF3037" w:rsidP="0097247C">
      <w:pPr>
        <w:jc w:val="center"/>
        <w:rPr>
          <w:b/>
          <w:bCs/>
        </w:rPr>
      </w:pPr>
    </w:p>
    <w:p w14:paraId="3F53BEE9" w14:textId="77777777" w:rsidR="00BF3037" w:rsidRDefault="00BF3037" w:rsidP="0097247C">
      <w:pPr>
        <w:jc w:val="center"/>
        <w:rPr>
          <w:b/>
          <w:bCs/>
        </w:rPr>
      </w:pPr>
    </w:p>
    <w:p w14:paraId="5E6D01AD" w14:textId="77777777" w:rsidR="00BF3037" w:rsidRDefault="00BF3037" w:rsidP="0097247C">
      <w:pPr>
        <w:jc w:val="center"/>
        <w:rPr>
          <w:b/>
          <w:bCs/>
        </w:rPr>
      </w:pPr>
    </w:p>
    <w:p w14:paraId="1A1898E4" w14:textId="77777777" w:rsidR="00BF3037" w:rsidRDefault="00BF3037" w:rsidP="0097247C">
      <w:pPr>
        <w:jc w:val="center"/>
        <w:rPr>
          <w:b/>
          <w:bCs/>
        </w:rPr>
      </w:pPr>
    </w:p>
    <w:p w14:paraId="50AE950A" w14:textId="5EEAC7C1" w:rsidR="0068466F" w:rsidRDefault="0068466F" w:rsidP="0097247C">
      <w:pPr>
        <w:jc w:val="center"/>
        <w:rPr>
          <w:b/>
          <w:bCs/>
        </w:rPr>
      </w:pPr>
      <w:r>
        <w:rPr>
          <w:b/>
          <w:bCs/>
        </w:rPr>
        <w:t xml:space="preserve">Municipal Annexations and the Changing Color Line After </w:t>
      </w:r>
      <w:r w:rsidRPr="00BA2C02">
        <w:rPr>
          <w:b/>
          <w:bCs/>
          <w:i/>
          <w:iCs/>
        </w:rPr>
        <w:t>Shelby v. Holder</w:t>
      </w:r>
      <w:r>
        <w:rPr>
          <w:b/>
          <w:bCs/>
        </w:rPr>
        <w:t xml:space="preserve"> </w:t>
      </w:r>
    </w:p>
    <w:p w14:paraId="6FFE2DB9" w14:textId="77777777" w:rsidR="003E3A36" w:rsidRDefault="003E3A36" w:rsidP="0097247C">
      <w:pPr>
        <w:jc w:val="center"/>
        <w:rPr>
          <w:b/>
          <w:bCs/>
        </w:rPr>
      </w:pPr>
    </w:p>
    <w:p w14:paraId="2A7ED69E" w14:textId="7BF38DF8" w:rsidR="003E3A36" w:rsidRDefault="00014318" w:rsidP="00E566A1">
      <w:pPr>
        <w:jc w:val="center"/>
        <w:rPr>
          <w:b/>
          <w:bCs/>
        </w:rPr>
      </w:pPr>
      <w:r>
        <w:rPr>
          <w:b/>
          <w:bCs/>
        </w:rPr>
        <w:t>Iris Zhang</w:t>
      </w:r>
      <w:r w:rsidR="00052617">
        <w:rPr>
          <w:rStyle w:val="FootnoteReference"/>
          <w:b/>
          <w:bCs/>
        </w:rPr>
        <w:footnoteReference w:id="1"/>
      </w:r>
    </w:p>
    <w:p w14:paraId="4A091F1E" w14:textId="04C362DA" w:rsidR="00014318" w:rsidRDefault="00014318" w:rsidP="0097247C">
      <w:pPr>
        <w:jc w:val="center"/>
        <w:rPr>
          <w:b/>
          <w:bCs/>
          <w:i/>
          <w:iCs/>
        </w:rPr>
      </w:pPr>
      <w:r w:rsidRPr="00E566A1">
        <w:rPr>
          <w:b/>
          <w:bCs/>
          <w:i/>
          <w:iCs/>
        </w:rPr>
        <w:t>Stanford University</w:t>
      </w:r>
    </w:p>
    <w:p w14:paraId="56B40602" w14:textId="77777777" w:rsidR="00953DAD" w:rsidRDefault="00953DAD" w:rsidP="0097247C">
      <w:pPr>
        <w:jc w:val="center"/>
        <w:rPr>
          <w:b/>
          <w:bCs/>
        </w:rPr>
      </w:pPr>
    </w:p>
    <w:p w14:paraId="0DE23361" w14:textId="77777777" w:rsidR="003E3A36" w:rsidRDefault="003E3A36" w:rsidP="0097247C">
      <w:pPr>
        <w:jc w:val="center"/>
        <w:rPr>
          <w:b/>
          <w:bCs/>
        </w:rPr>
      </w:pPr>
    </w:p>
    <w:p w14:paraId="3D54C3BB" w14:textId="52E7B7E6" w:rsidR="0068466F" w:rsidRDefault="0068466F" w:rsidP="0097247C">
      <w:pPr>
        <w:jc w:val="center"/>
        <w:rPr>
          <w:b/>
          <w:bCs/>
        </w:rPr>
      </w:pPr>
      <w:r>
        <w:rPr>
          <w:b/>
          <w:bCs/>
        </w:rPr>
        <w:t>WORD COUNT</w:t>
      </w:r>
      <w:r w:rsidR="00953DAD">
        <w:rPr>
          <w:b/>
          <w:bCs/>
        </w:rPr>
        <w:t>: 1</w:t>
      </w:r>
      <w:r w:rsidR="00C335D4">
        <w:rPr>
          <w:b/>
          <w:bCs/>
        </w:rPr>
        <w:t xml:space="preserve">1,078 (not including </w:t>
      </w:r>
      <w:r w:rsidR="00953DAD">
        <w:rPr>
          <w:b/>
          <w:bCs/>
        </w:rPr>
        <w:t>references</w:t>
      </w:r>
      <w:r w:rsidR="00C335D4">
        <w:rPr>
          <w:b/>
          <w:bCs/>
        </w:rPr>
        <w:t>)</w:t>
      </w:r>
    </w:p>
    <w:p w14:paraId="2D45C69D" w14:textId="77777777" w:rsidR="00BF3037" w:rsidRDefault="00BF3037" w:rsidP="00BF3037">
      <w:pPr>
        <w:pStyle w:val="NoSpacing"/>
        <w:rPr>
          <w:b/>
          <w:bCs/>
        </w:rPr>
      </w:pPr>
    </w:p>
    <w:p w14:paraId="244E7390" w14:textId="0EEE93E9" w:rsidR="00BF3037" w:rsidRDefault="00BF3037" w:rsidP="00BF3037">
      <w:pPr>
        <w:pStyle w:val="NoSpacing"/>
        <w:rPr>
          <w:b/>
          <w:bCs/>
        </w:rPr>
      </w:pPr>
    </w:p>
    <w:p w14:paraId="71ACFDA0" w14:textId="148AD4DE" w:rsidR="00BF3037" w:rsidRDefault="00BF3037" w:rsidP="00BF3037">
      <w:pPr>
        <w:pStyle w:val="NoSpacing"/>
        <w:rPr>
          <w:b/>
          <w:bCs/>
        </w:rPr>
      </w:pPr>
    </w:p>
    <w:p w14:paraId="2D15184C" w14:textId="1D51F8AC" w:rsidR="00BF3037" w:rsidRDefault="00BF3037" w:rsidP="00BF3037">
      <w:pPr>
        <w:pStyle w:val="NoSpacing"/>
        <w:rPr>
          <w:b/>
          <w:bCs/>
        </w:rPr>
      </w:pPr>
    </w:p>
    <w:p w14:paraId="6CBDA8E3" w14:textId="77777777" w:rsidR="00BF3037" w:rsidRDefault="00BF3037" w:rsidP="00BF3037">
      <w:pPr>
        <w:pStyle w:val="NoSpacing"/>
        <w:rPr>
          <w:b/>
          <w:bCs/>
        </w:rPr>
      </w:pPr>
    </w:p>
    <w:p w14:paraId="742B035E" w14:textId="757CB71D" w:rsidR="00BF3037" w:rsidRPr="003A2BE2" w:rsidRDefault="00BF3037" w:rsidP="00BF3037">
      <w:pPr>
        <w:pStyle w:val="NoSpacing"/>
      </w:pPr>
      <w:r>
        <w:rPr>
          <w:b/>
          <w:bCs/>
        </w:rPr>
        <w:t xml:space="preserve">Keywords: </w:t>
      </w:r>
      <w:r>
        <w:t xml:space="preserve">municipal annexation, racial exclusion, </w:t>
      </w:r>
      <w:r>
        <w:t>political</w:t>
      </w:r>
      <w:r>
        <w:t xml:space="preserve"> geography, </w:t>
      </w:r>
      <w:r>
        <w:t>1965 Voting Rights Act</w:t>
      </w:r>
    </w:p>
    <w:p w14:paraId="18A47D6E" w14:textId="77777777" w:rsidR="00BF3037" w:rsidRDefault="00BF3037" w:rsidP="00BF3037">
      <w:pPr>
        <w:rPr>
          <w:b/>
          <w:bCs/>
        </w:rPr>
        <w:sectPr w:rsidR="00BF3037">
          <w:footerReference w:type="even" r:id="rId8"/>
          <w:footerReference w:type="default" r:id="rId9"/>
          <w:footnotePr>
            <w:numFmt w:val="chicago"/>
            <w:numRestart w:val="eachSect"/>
          </w:footnotePr>
          <w:pgSz w:w="12240" w:h="15840"/>
          <w:pgMar w:top="1440" w:right="1440" w:bottom="1440" w:left="1440" w:header="720" w:footer="720" w:gutter="0"/>
          <w:cols w:space="720"/>
          <w:docGrid w:linePitch="360"/>
        </w:sectPr>
      </w:pPr>
    </w:p>
    <w:p w14:paraId="7470D10F" w14:textId="77777777" w:rsidR="00BF3037" w:rsidRDefault="00BF3037" w:rsidP="00014318">
      <w:pPr>
        <w:pStyle w:val="NoSpacing"/>
        <w:jc w:val="center"/>
        <w:rPr>
          <w:b/>
          <w:bCs/>
        </w:rPr>
      </w:pPr>
    </w:p>
    <w:p w14:paraId="578C2431" w14:textId="77777777" w:rsidR="00BF3037" w:rsidRDefault="00BF3037" w:rsidP="00014318">
      <w:pPr>
        <w:pStyle w:val="NoSpacing"/>
        <w:jc w:val="center"/>
        <w:rPr>
          <w:b/>
          <w:bCs/>
        </w:rPr>
      </w:pPr>
    </w:p>
    <w:p w14:paraId="01F2C405" w14:textId="77777777" w:rsidR="00BF3037" w:rsidRDefault="00BF3037" w:rsidP="00014318">
      <w:pPr>
        <w:pStyle w:val="NoSpacing"/>
        <w:jc w:val="center"/>
        <w:rPr>
          <w:b/>
          <w:bCs/>
        </w:rPr>
      </w:pPr>
    </w:p>
    <w:p w14:paraId="6B73E465" w14:textId="77777777" w:rsidR="00BF3037" w:rsidRDefault="00BF3037" w:rsidP="00014318">
      <w:pPr>
        <w:pStyle w:val="NoSpacing"/>
        <w:jc w:val="center"/>
        <w:rPr>
          <w:b/>
          <w:bCs/>
        </w:rPr>
      </w:pPr>
    </w:p>
    <w:p w14:paraId="26AF3004" w14:textId="77777777" w:rsidR="00BF3037" w:rsidRDefault="00BF3037" w:rsidP="00014318">
      <w:pPr>
        <w:pStyle w:val="NoSpacing"/>
        <w:jc w:val="center"/>
        <w:rPr>
          <w:b/>
          <w:bCs/>
        </w:rPr>
      </w:pPr>
    </w:p>
    <w:p w14:paraId="6FD95627" w14:textId="77777777" w:rsidR="00BF3037" w:rsidRDefault="00BF3037" w:rsidP="00014318">
      <w:pPr>
        <w:pStyle w:val="NoSpacing"/>
        <w:jc w:val="center"/>
        <w:rPr>
          <w:b/>
          <w:bCs/>
        </w:rPr>
      </w:pPr>
    </w:p>
    <w:p w14:paraId="2D79686F" w14:textId="77777777" w:rsidR="00BF3037" w:rsidRDefault="00BF3037" w:rsidP="00014318">
      <w:pPr>
        <w:pStyle w:val="NoSpacing"/>
        <w:jc w:val="center"/>
        <w:rPr>
          <w:b/>
          <w:bCs/>
        </w:rPr>
      </w:pPr>
    </w:p>
    <w:p w14:paraId="4293D935" w14:textId="77777777" w:rsidR="00BF3037" w:rsidRDefault="00BF3037" w:rsidP="00014318">
      <w:pPr>
        <w:pStyle w:val="NoSpacing"/>
        <w:jc w:val="center"/>
        <w:rPr>
          <w:b/>
          <w:bCs/>
        </w:rPr>
      </w:pPr>
    </w:p>
    <w:p w14:paraId="24E69F2D" w14:textId="25A83F5F" w:rsidR="0068466F" w:rsidRDefault="0068466F" w:rsidP="00014318">
      <w:pPr>
        <w:pStyle w:val="NoSpacing"/>
        <w:jc w:val="center"/>
        <w:rPr>
          <w:b/>
          <w:bCs/>
        </w:rPr>
      </w:pPr>
      <w:r>
        <w:rPr>
          <w:b/>
          <w:bCs/>
        </w:rPr>
        <w:t xml:space="preserve">Municipal Annexations and the Changing Color Line After </w:t>
      </w:r>
      <w:r w:rsidRPr="00BA2C02">
        <w:rPr>
          <w:b/>
          <w:bCs/>
          <w:i/>
          <w:iCs/>
        </w:rPr>
        <w:t>Shelby v. Holder</w:t>
      </w:r>
      <w:r>
        <w:rPr>
          <w:b/>
          <w:bCs/>
        </w:rPr>
        <w:t xml:space="preserve"> </w:t>
      </w:r>
    </w:p>
    <w:p w14:paraId="686DB6ED" w14:textId="77777777" w:rsidR="00BF3037" w:rsidRDefault="00BF3037" w:rsidP="00014318">
      <w:pPr>
        <w:pStyle w:val="NoSpacing"/>
        <w:jc w:val="center"/>
        <w:rPr>
          <w:b/>
          <w:bCs/>
        </w:rPr>
      </w:pPr>
    </w:p>
    <w:p w14:paraId="5D7F728E" w14:textId="156A2A54" w:rsidR="00014318" w:rsidRDefault="00014318" w:rsidP="00014318">
      <w:pPr>
        <w:pStyle w:val="NoSpacing"/>
        <w:jc w:val="center"/>
        <w:rPr>
          <w:b/>
          <w:bCs/>
        </w:rPr>
      </w:pPr>
      <w:r>
        <w:rPr>
          <w:b/>
          <w:bCs/>
        </w:rPr>
        <w:t>Abstract</w:t>
      </w:r>
    </w:p>
    <w:p w14:paraId="36DDFE10" w14:textId="1FBC4052" w:rsidR="008437F4" w:rsidRDefault="00872B6E" w:rsidP="00014318">
      <w:pPr>
        <w:pStyle w:val="NoSpacing"/>
      </w:pPr>
      <w:r>
        <w:t>How cities</w:t>
      </w:r>
      <w:r w:rsidR="00C95690">
        <w:t xml:space="preserve"> include and exclude racial minority </w:t>
      </w:r>
      <w:r w:rsidR="003A5691">
        <w:t>resident</w:t>
      </w:r>
      <w:r w:rsidR="008C484D">
        <w:t xml:space="preserve"> </w:t>
      </w:r>
      <w:r w:rsidR="00F36ACF">
        <w:t>has</w:t>
      </w:r>
      <w:r w:rsidR="003A5691">
        <w:t xml:space="preserve"> important</w:t>
      </w:r>
      <w:r w:rsidR="00F36ACF">
        <w:t xml:space="preserve"> implications for </w:t>
      </w:r>
      <w:r w:rsidR="006D4BD5">
        <w:t xml:space="preserve">between-place segregation. </w:t>
      </w:r>
      <w:r w:rsidR="004711FE">
        <w:t xml:space="preserve">Between 2000-2020, I estimate that at least 12% of over 15,000 municipalities </w:t>
      </w:r>
      <w:r w:rsidR="00AE5AC3">
        <w:t>expanded</w:t>
      </w:r>
      <w:r w:rsidR="004711FE">
        <w:t xml:space="preserve"> their city boundaries via </w:t>
      </w:r>
      <w:r w:rsidR="00014318">
        <w:t>annexation</w:t>
      </w:r>
      <w:r w:rsidR="004711FE">
        <w:t>. Prior research finds some evidence</w:t>
      </w:r>
      <w:r w:rsidR="00014318">
        <w:t xml:space="preserve"> that </w:t>
      </w:r>
      <w:r w:rsidR="004711FE">
        <w:t xml:space="preserve">cities discriminate against Black and Hispanic residents at city fringes when annexing, </w:t>
      </w:r>
      <w:r w:rsidR="00AE5AC3">
        <w:t xml:space="preserve">especially after the Supreme Court invalidated </w:t>
      </w:r>
      <w:r w:rsidR="002A426D">
        <w:t xml:space="preserve">Sections </w:t>
      </w:r>
      <w:r w:rsidR="00134E4C">
        <w:t>4 and 5 of the 1965 Voting Rights Act</w:t>
      </w:r>
      <w:r w:rsidR="00771194">
        <w:t xml:space="preserve"> in</w:t>
      </w:r>
      <w:r w:rsidR="006E5FF5">
        <w:t xml:space="preserve"> </w:t>
      </w:r>
      <w:r w:rsidR="00AE5AC3" w:rsidRPr="00663510">
        <w:rPr>
          <w:i/>
          <w:iCs/>
        </w:rPr>
        <w:t>Shelby v. Holder</w:t>
      </w:r>
      <w:r w:rsidR="00AE5AC3">
        <w:t xml:space="preserve"> </w:t>
      </w:r>
      <w:r w:rsidR="006E5FF5">
        <w:t>on June 25</w:t>
      </w:r>
      <w:r w:rsidR="006E5FF5" w:rsidRPr="006E5FF5">
        <w:rPr>
          <w:vertAlign w:val="superscript"/>
        </w:rPr>
        <w:t>th</w:t>
      </w:r>
      <w:r w:rsidR="006E5FF5">
        <w:t xml:space="preserve">, 2013. </w:t>
      </w:r>
      <w:r w:rsidR="00CC1E2B">
        <w:t>Annexations can</w:t>
      </w:r>
      <w:r w:rsidR="00D87D3C">
        <w:t xml:space="preserve"> be detrimental to</w:t>
      </w:r>
      <w:r w:rsidR="00385580">
        <w:t xml:space="preserve"> political </w:t>
      </w:r>
      <w:r w:rsidR="007B6B45">
        <w:t>representation of</w:t>
      </w:r>
      <w:r w:rsidR="00D87D3C">
        <w:t xml:space="preserve"> racial minority communities already residing within the city if </w:t>
      </w:r>
      <w:r w:rsidR="00CC1E2B">
        <w:t xml:space="preserve">their relative population shares decrease </w:t>
      </w:r>
      <w:r w:rsidR="000E7D57">
        <w:t>after</w:t>
      </w:r>
      <w:r w:rsidR="00D87D3C">
        <w:t xml:space="preserve"> annexation</w:t>
      </w:r>
      <w:r w:rsidR="00CC1E2B">
        <w:t xml:space="preserve">, but less is known about whether cities pursued annexations to this effect more after </w:t>
      </w:r>
      <w:r w:rsidR="00CC1E2B" w:rsidRPr="00CC1E2B">
        <w:rPr>
          <w:i/>
          <w:iCs/>
        </w:rPr>
        <w:t>Shelby</w:t>
      </w:r>
      <w:r w:rsidR="00CC1E2B">
        <w:t>.</w:t>
      </w:r>
      <w:r w:rsidR="002A426D">
        <w:t xml:space="preserve"> Using a difference-in-differences design, I analyze all annexations for cities in continued existence from 2000-2020 across 41 U.S. </w:t>
      </w:r>
      <w:r w:rsidR="000E7D57">
        <w:t xml:space="preserve">states. </w:t>
      </w:r>
      <w:r w:rsidR="002A426D">
        <w:t xml:space="preserve">I find </w:t>
      </w:r>
      <w:r w:rsidR="000E7D57">
        <w:t xml:space="preserve">limited evidence </w:t>
      </w:r>
      <w:r w:rsidR="002A426D">
        <w:t>that</w:t>
      </w:r>
      <w:r w:rsidR="000E7D57">
        <w:t xml:space="preserve"> Section 5 coverage prevented Black population dilution </w:t>
      </w:r>
      <w:r w:rsidR="00A37989">
        <w:t xml:space="preserve">in </w:t>
      </w:r>
      <w:r w:rsidR="000A7135">
        <w:t xml:space="preserve">city </w:t>
      </w:r>
      <w:r w:rsidR="00A37989">
        <w:t xml:space="preserve">annexations </w:t>
      </w:r>
      <w:r w:rsidR="000A7135">
        <w:t>pre-</w:t>
      </w:r>
      <w:r w:rsidR="00A37989" w:rsidRPr="000A7135">
        <w:rPr>
          <w:i/>
          <w:iCs/>
        </w:rPr>
        <w:t>Shelb</w:t>
      </w:r>
      <w:r w:rsidR="00B209D3" w:rsidRPr="000A7135">
        <w:rPr>
          <w:i/>
          <w:iCs/>
        </w:rPr>
        <w:t>y</w:t>
      </w:r>
      <w:r w:rsidR="00B209D3">
        <w:t xml:space="preserve"> </w:t>
      </w:r>
      <w:r w:rsidR="000A7135">
        <w:t xml:space="preserve">and </w:t>
      </w:r>
      <w:r w:rsidR="008C2F41">
        <w:t xml:space="preserve">suggest </w:t>
      </w:r>
      <w:r w:rsidR="000A7135">
        <w:t>that</w:t>
      </w:r>
      <w:r w:rsidR="008C2F41">
        <w:t xml:space="preserve"> unexpectedly insignificant effects of</w:t>
      </w:r>
      <w:r w:rsidR="000A7135">
        <w:t xml:space="preserve"> post-</w:t>
      </w:r>
      <w:r w:rsidR="000A7135" w:rsidRPr="000A7135">
        <w:rPr>
          <w:i/>
          <w:iCs/>
        </w:rPr>
        <w:t>Shelby</w:t>
      </w:r>
      <w:r w:rsidR="000A7135">
        <w:t xml:space="preserve"> annexations</w:t>
      </w:r>
      <w:r w:rsidR="00212AD5">
        <w:t xml:space="preserve"> nevertheless</w:t>
      </w:r>
      <w:r w:rsidR="008C2F41">
        <w:t xml:space="preserve"> reflect </w:t>
      </w:r>
      <w:r w:rsidR="00212AD5">
        <w:t>ongoing racial exclusion in cities.</w:t>
      </w:r>
      <w:r w:rsidR="000A7135">
        <w:t xml:space="preserve"> </w:t>
      </w:r>
      <w:r w:rsidR="00F703A4">
        <w:t>These findings contribute to research on the role of administrative boundaries</w:t>
      </w:r>
      <w:r w:rsidR="008C2F41">
        <w:t xml:space="preserve"> at the city-level</w:t>
      </w:r>
      <w:r w:rsidR="00F703A4">
        <w:t xml:space="preserve"> in </w:t>
      </w:r>
      <w:r w:rsidR="00052617">
        <w:t xml:space="preserve">perpetuating </w:t>
      </w:r>
      <w:r w:rsidR="00F703A4">
        <w:t>racial inequality</w:t>
      </w:r>
      <w:r w:rsidR="002A426D">
        <w:t xml:space="preserve"> and the limits to federal oversight in suppressing cities’ ability to racially exclude. </w:t>
      </w:r>
    </w:p>
    <w:p w14:paraId="183308C9" w14:textId="77777777" w:rsidR="00014318" w:rsidRDefault="00014318" w:rsidP="00014318">
      <w:pPr>
        <w:pStyle w:val="NoSpacing"/>
      </w:pPr>
    </w:p>
    <w:p w14:paraId="7CB34AB3" w14:textId="77777777" w:rsidR="00014318" w:rsidRDefault="00014318" w:rsidP="00014318"/>
    <w:p w14:paraId="0545A1C1" w14:textId="77777777" w:rsidR="00014318" w:rsidRDefault="00014318" w:rsidP="00014318"/>
    <w:p w14:paraId="5B5B0BCE" w14:textId="77777777" w:rsidR="00014318" w:rsidRDefault="00014318" w:rsidP="00014318"/>
    <w:p w14:paraId="03927DD3" w14:textId="3E1F9B22" w:rsidR="00014318" w:rsidRDefault="00014318" w:rsidP="0097247C">
      <w:pPr>
        <w:jc w:val="center"/>
        <w:rPr>
          <w:b/>
          <w:bCs/>
        </w:rPr>
        <w:sectPr w:rsidR="00014318">
          <w:footnotePr>
            <w:numFmt w:val="chicago"/>
            <w:numRestart w:val="eachSect"/>
          </w:footnotePr>
          <w:pgSz w:w="12240" w:h="15840"/>
          <w:pgMar w:top="1440" w:right="1440" w:bottom="1440" w:left="1440" w:header="720" w:footer="720" w:gutter="0"/>
          <w:cols w:space="720"/>
          <w:docGrid w:linePitch="360"/>
        </w:sectPr>
      </w:pPr>
    </w:p>
    <w:p w14:paraId="08D7868E" w14:textId="11A9676B" w:rsidR="006124A2" w:rsidRDefault="00770C3E" w:rsidP="0005131D">
      <w:pPr>
        <w:spacing w:line="480" w:lineRule="auto"/>
        <w:rPr>
          <w:b/>
          <w:bCs/>
        </w:rPr>
      </w:pPr>
      <w:r w:rsidRPr="00B03467">
        <w:rPr>
          <w:b/>
          <w:bCs/>
        </w:rPr>
        <w:lastRenderedPageBreak/>
        <w:t>Introduction</w:t>
      </w:r>
      <w:r>
        <w:rPr>
          <w:b/>
          <w:bCs/>
        </w:rPr>
        <w:t xml:space="preserve"> </w:t>
      </w:r>
    </w:p>
    <w:p w14:paraId="04B6EF2E" w14:textId="06B783B8" w:rsidR="00106C71" w:rsidRDefault="006E5574" w:rsidP="008F2B21">
      <w:pPr>
        <w:spacing w:line="480" w:lineRule="auto"/>
      </w:pPr>
      <w:r>
        <w:t xml:space="preserve">Across over 20,000 cities in the United States, local governments </w:t>
      </w:r>
      <w:r w:rsidR="00A84B92">
        <w:t>use</w:t>
      </w:r>
      <w:r>
        <w:t xml:space="preserve"> a wide range of policy levers to shape where people live.</w:t>
      </w:r>
      <w:r w:rsidR="0037772C">
        <w:t xml:space="preserve"> </w:t>
      </w:r>
      <w:r w:rsidR="006049D5">
        <w:t>A</w:t>
      </w:r>
      <w:r w:rsidR="0037772C">
        <w:t xml:space="preserve"> large body of research show</w:t>
      </w:r>
      <w:r w:rsidR="006049D5">
        <w:t>s</w:t>
      </w:r>
      <w:r w:rsidR="0037772C">
        <w:t xml:space="preserve"> that such </w:t>
      </w:r>
      <w:r>
        <w:t xml:space="preserve">policies </w:t>
      </w:r>
      <w:r w:rsidR="0037772C">
        <w:t>a</w:t>
      </w:r>
      <w:r w:rsidR="001209FF">
        <w:t>nd practice</w:t>
      </w:r>
      <w:r w:rsidR="0037772C">
        <w:t>s</w:t>
      </w:r>
      <w:r w:rsidR="001209FF">
        <w:t xml:space="preserve"> as</w:t>
      </w:r>
      <w:r>
        <w:t xml:space="preserve"> </w:t>
      </w:r>
      <w:r w:rsidR="003975DF">
        <w:t>restrictive density zoning</w:t>
      </w:r>
      <w:r w:rsidR="001209FF">
        <w:t xml:space="preserve"> and the </w:t>
      </w:r>
      <w:r w:rsidR="00E05802">
        <w:t xml:space="preserve">spatially targeted </w:t>
      </w:r>
      <w:r w:rsidR="00A84B92">
        <w:t>construction</w:t>
      </w:r>
      <w:r w:rsidR="001209FF">
        <w:t xml:space="preserve"> of </w:t>
      </w:r>
      <w:r w:rsidR="00006159">
        <w:t xml:space="preserve">affordable </w:t>
      </w:r>
      <w:r w:rsidR="001209FF">
        <w:t xml:space="preserve">housing </w:t>
      </w:r>
      <w:r>
        <w:t xml:space="preserve">contribute to </w:t>
      </w:r>
      <w:r w:rsidRPr="0037772C">
        <w:t>within-place</w:t>
      </w:r>
      <w:r>
        <w:t xml:space="preserve"> </w:t>
      </w:r>
      <w:r w:rsidR="00177C98">
        <w:t xml:space="preserve">racial </w:t>
      </w:r>
      <w:r>
        <w:t xml:space="preserve">segregation as racial groups are differentially sorted </w:t>
      </w:r>
      <w:r w:rsidR="00A84B92">
        <w:t>across</w:t>
      </w:r>
      <w:r>
        <w:t xml:space="preserve"> neighborhoods within the city</w:t>
      </w:r>
      <w:r w:rsidR="001209FF">
        <w:t xml:space="preserve"> </w:t>
      </w:r>
      <w:r w:rsidR="001209FF">
        <w:fldChar w:fldCharType="begin"/>
      </w:r>
      <w:r w:rsidR="00006159">
        <w:instrText xml:space="preserve"> ADDIN ZOTERO_ITEM CSL_CITATION {"citationID":"hZmM7Ied","properties":{"formattedCitation":"(Massey, Rothwell, and Domina 2009; Owens 2019; Rugh and Massey 2014)","plainCitation":"(Massey, Rothwell, and Domina 2009; Owens 2019; Rugh and Massey 2014)","noteIndex":0},"citationItems":[{"id":308,"uris":["http://zotero.org/users/9022956/items/KDD7Y7YJ"],"itemData":{"id":308,"type":"article-journal","abstract":"The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09FF">
        <w:fldChar w:fldCharType="separate"/>
      </w:r>
      <w:r w:rsidR="00006159">
        <w:rPr>
          <w:noProof/>
        </w:rPr>
        <w:t>(Massey, Rothwell, and Domina 2009; Owens 2019; Rugh and Massey 2014)</w:t>
      </w:r>
      <w:r w:rsidR="001209FF">
        <w:fldChar w:fldCharType="end"/>
      </w:r>
      <w:r>
        <w:t>,</w:t>
      </w:r>
      <w:r w:rsidR="006049D5">
        <w:t xml:space="preserve"> </w:t>
      </w:r>
      <w:r w:rsidR="00A84B92">
        <w:t xml:space="preserve">and many of these policies </w:t>
      </w:r>
      <w:r w:rsidR="00841F8A">
        <w:t xml:space="preserve">also contribute to between-place segregation by </w:t>
      </w:r>
      <w:r w:rsidR="00A84B92">
        <w:t>influencing the overall</w:t>
      </w:r>
      <w:r w:rsidR="00C678BD">
        <w:t xml:space="preserve"> racial composition </w:t>
      </w:r>
      <w:r w:rsidR="00984B7B">
        <w:t>of</w:t>
      </w:r>
      <w:r w:rsidR="00C678BD">
        <w:t xml:space="preserve"> their city</w:t>
      </w:r>
      <w:r w:rsidR="00006159">
        <w:t xml:space="preserve"> </w:t>
      </w:r>
      <w:r w:rsidR="0062281E">
        <w:fldChar w:fldCharType="begin"/>
      </w:r>
      <w:r w:rsidR="00452EDA">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residents.","DOI":"10.31235/osf.io/nqvfa","language":"en-us","publisher":"SocArXiv","source":"OSF Preprints","title":"The Race to Exclude: Residential Growth Controls in California Cities, 1970-1992","title-short":"The Race to Exclude","URL":"https://osf.io/preprints/socarxiv/nqvfa/","author":[{"family":"LaBriola","given":"Joe"}],"accessed":{"date-parts":[["2022",7,1]]},"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62281E">
        <w:fldChar w:fldCharType="separate"/>
      </w:r>
      <w:r w:rsidR="00452EDA">
        <w:rPr>
          <w:noProof/>
        </w:rPr>
        <w:t>(LaBriola 2022; Lichter, Parisi, and Taquino 2015; Rothwell and Massey 2009; Shlay and Rossi 1981; Trounstine 2018)</w:t>
      </w:r>
      <w:r w:rsidR="0062281E">
        <w:fldChar w:fldCharType="end"/>
      </w:r>
      <w:r w:rsidR="0037772C">
        <w:t>.</w:t>
      </w:r>
      <w:r w:rsidR="0031493D">
        <w:t xml:space="preserve"> </w:t>
      </w:r>
    </w:p>
    <w:p w14:paraId="0C7143BB" w14:textId="0A1C2BFD" w:rsidR="00AD6119" w:rsidRDefault="00106C71" w:rsidP="008F2B21">
      <w:pPr>
        <w:spacing w:line="480" w:lineRule="auto"/>
        <w:ind w:firstLine="720"/>
      </w:pPr>
      <w:r>
        <w:t>Importantly, city boundaries can be leveraged to achieve desired proportions of racial groups within the city</w:t>
      </w:r>
      <w:r w:rsidR="00A84B92">
        <w:t xml:space="preserve"> and is an understudied practice that contributes to between-place segregation</w:t>
      </w:r>
      <w:r>
        <w:t xml:space="preserve">. </w:t>
      </w:r>
      <w:r w:rsidR="003D4DA1">
        <w:t>Termed “municipal underbounding,” m</w:t>
      </w:r>
      <w:r>
        <w:t xml:space="preserve">uch of prior research on municipal annexations highlights how </w:t>
      </w:r>
      <w:r w:rsidR="00A069F9">
        <w:t>cities</w:t>
      </w:r>
      <w:r>
        <w:t xml:space="preserve"> exclude Black and Hispanic residents at the city fringe by not annexing them</w:t>
      </w:r>
      <w:r w:rsidR="003D4DA1">
        <w:t xml:space="preserve"> </w:t>
      </w:r>
      <w:r w:rsidR="003D4DA1">
        <w:fldChar w:fldCharType="begin"/>
      </w:r>
      <w:r w:rsidR="003D4DA1">
        <w:instrText xml:space="preserve"> ADDIN ZOTERO_ITEM CSL_CITATION {"citationID":"xy47t8wz","properties":{"formattedCitation":"(Aiken 1987; Durst 2014, 2019; Johnson et al. 2004; Moeser and Dennis 2020; Mukhija and Mason 2013; Murphy 1978)","plainCitation":"(Aiken 1987; Durst 2014, 2019; Johnson et al. 2004;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J."},{"family":"Marsh","given":"Ben"}],"issued":{"date-parts":[["2004",3,1]]}}},{"id":756,"uris":["http://zotero.org/users/9022956/items/VA8M7R8K"],"itemData":{"id":756,"type":"article-journal","container-title":"The Politics of Annexation","DOI":"https://doi.org/10.21974/02y5-eq41","title":"The Politics of Annexation: Oligarchic Power in a Southern City","title-short":"The Politics of Annexation","URL":"https://scholarscompass.vcu.edu/politics_annexation/1","author":[{"family":"Moeser","given":"John"},{"family":"Dennis","given":"Rutledge"}],"issued":{"date-parts":[["2020",1,1]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3D4DA1">
        <w:fldChar w:fldCharType="separate"/>
      </w:r>
      <w:r w:rsidR="003D4DA1">
        <w:rPr>
          <w:noProof/>
        </w:rPr>
        <w:t>(Aiken 1987; Durst 2014, 2019; Johnson et al. 2004; Moeser and Dennis 2020; Mukhija and Mason 2013; Murphy 1978)</w:t>
      </w:r>
      <w:r w:rsidR="003D4DA1">
        <w:fldChar w:fldCharType="end"/>
      </w:r>
      <w:r>
        <w:t xml:space="preserve">, but </w:t>
      </w:r>
      <w:r w:rsidR="00D13B10">
        <w:t>a</w:t>
      </w:r>
      <w:r>
        <w:t xml:space="preserve">nnexations can </w:t>
      </w:r>
      <w:r w:rsidR="00D13B10">
        <w:t xml:space="preserve">also </w:t>
      </w:r>
      <w:r>
        <w:t xml:space="preserve">be detrimental to racial minority residents already living within the city if the addition of </w:t>
      </w:r>
      <w:r w:rsidR="0058159F">
        <w:t>White</w:t>
      </w:r>
      <w:r>
        <w:t xml:space="preserve"> residents dilutes their </w:t>
      </w:r>
      <w:r w:rsidR="00D13B10">
        <w:t>political power in local elections</w:t>
      </w:r>
      <w:r>
        <w:t xml:space="preserve"> </w:t>
      </w:r>
      <w:r w:rsidR="009318F7">
        <w:t>(</w:t>
      </w:r>
      <w:r w:rsidRPr="00106C71">
        <w:rPr>
          <w:i/>
          <w:iCs/>
        </w:rPr>
        <w:t>Gomillion v. Lightfoot</w:t>
      </w:r>
      <w:r>
        <w:t xml:space="preserve"> 1960; Moeser and Dennis 2020; Murphy 1978; </w:t>
      </w:r>
      <w:r w:rsidRPr="00106C71">
        <w:rPr>
          <w:i/>
          <w:iCs/>
        </w:rPr>
        <w:t>Richmond v. Virginia</w:t>
      </w:r>
      <w:r>
        <w:t xml:space="preserve"> 197</w:t>
      </w:r>
      <w:r w:rsidR="00FD1642">
        <w:t>0</w:t>
      </w:r>
      <w:r>
        <w:t>). Wh</w:t>
      </w:r>
      <w:r w:rsidR="007F3535">
        <w:t xml:space="preserve">ile </w:t>
      </w:r>
      <w:r>
        <w:t xml:space="preserve">these types of racially diluting annexations were previously </w:t>
      </w:r>
      <w:r w:rsidR="00AD6119">
        <w:t xml:space="preserve">subject to federal oversight </w:t>
      </w:r>
      <w:r>
        <w:t>for many cities</w:t>
      </w:r>
      <w:r w:rsidR="00AD6119">
        <w:t xml:space="preserve"> through </w:t>
      </w:r>
      <w:r w:rsidR="009D514A">
        <w:t xml:space="preserve">Sections 4 and 5 </w:t>
      </w:r>
      <w:r w:rsidR="00AD6119">
        <w:t xml:space="preserve">of the Voting Rights Act (VRA), </w:t>
      </w:r>
      <w:r w:rsidR="00BE3D26">
        <w:t>the</w:t>
      </w:r>
      <w:r w:rsidR="003D4DA1">
        <w:t>se</w:t>
      </w:r>
      <w:r w:rsidR="00BE3D26">
        <w:t xml:space="preserve"> federal oversight requirements were </w:t>
      </w:r>
      <w:r w:rsidR="0099284A">
        <w:t xml:space="preserve">ruled unconstitutional and </w:t>
      </w:r>
      <w:r w:rsidR="00D56076">
        <w:t>invalidated</w:t>
      </w:r>
      <w:r w:rsidR="00AD6119">
        <w:t xml:space="preserve"> on June 25</w:t>
      </w:r>
      <w:r w:rsidR="00AD6119" w:rsidRPr="00AD6119">
        <w:rPr>
          <w:vertAlign w:val="superscript"/>
        </w:rPr>
        <w:t>th</w:t>
      </w:r>
      <w:r w:rsidR="00AD6119">
        <w:t xml:space="preserve">, 2013, by the US Supreme Court in </w:t>
      </w:r>
      <w:r w:rsidR="00AD6119" w:rsidRPr="003E4FDC">
        <w:rPr>
          <w:i/>
          <w:iCs/>
        </w:rPr>
        <w:t>Shelby v. Holder</w:t>
      </w:r>
      <w:r w:rsidR="00AD6119">
        <w:t xml:space="preserve">. </w:t>
      </w:r>
    </w:p>
    <w:p w14:paraId="6B29A7D4" w14:textId="3496636B" w:rsidR="00182EF4" w:rsidRDefault="006049D5" w:rsidP="008F2B21">
      <w:pPr>
        <w:spacing w:line="480" w:lineRule="auto"/>
        <w:ind w:firstLine="720"/>
      </w:pPr>
      <w:r>
        <w:t xml:space="preserve">Research on the implications of policy changes for racial inequality tend to examine </w:t>
      </w:r>
      <w:r w:rsidR="007E33D7">
        <w:t xml:space="preserve">what happens when </w:t>
      </w:r>
      <w:r>
        <w:t xml:space="preserve">a new policy </w:t>
      </w:r>
      <w:r w:rsidR="00A229B9">
        <w:t>is put into place</w:t>
      </w:r>
      <w:r>
        <w:t xml:space="preserve">, such as the </w:t>
      </w:r>
      <w:r w:rsidR="004E58B5">
        <w:t xml:space="preserve">New Deal and </w:t>
      </w:r>
      <w:r w:rsidR="003D4DA1">
        <w:t xml:space="preserve">the </w:t>
      </w:r>
      <w:r w:rsidR="004E58B5">
        <w:t xml:space="preserve">G.I. Bill </w:t>
      </w:r>
      <w:r w:rsidR="005334D7">
        <w:fldChar w:fldCharType="begin"/>
      </w:r>
      <w:r w:rsidR="005334D7">
        <w:instrText xml:space="preserve"> ADDIN ZOTERO_ITEM CSL_CITATION {"citationID":"yoGJPkRM","properties":{"formattedCitation":"(Faber 2020)","plainCitation":"(Faber 2020)","noteIndex":0},"citationItems":[{"id":514,"uris":["http://zotero.org/users/9022956/items/RHLGNAFE"],"itemData":{"id":514,"type":"article-journal","abstract":"The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instrText>
      </w:r>
      <w:r w:rsidR="005334D7">
        <w:fldChar w:fldCharType="separate"/>
      </w:r>
      <w:r w:rsidR="005334D7">
        <w:rPr>
          <w:noProof/>
        </w:rPr>
        <w:t>(Faber 2020)</w:t>
      </w:r>
      <w:r w:rsidR="005334D7">
        <w:fldChar w:fldCharType="end"/>
      </w:r>
      <w:r w:rsidR="005334D7">
        <w:t xml:space="preserve"> </w:t>
      </w:r>
      <w:r w:rsidR="005334D7">
        <w:lastRenderedPageBreak/>
        <w:t xml:space="preserve">or Ban the Box </w:t>
      </w:r>
      <w:r w:rsidR="007B1D70">
        <w:t xml:space="preserve">initiatives </w:t>
      </w:r>
      <w:r w:rsidR="00AD5ED1">
        <w:fldChar w:fldCharType="begin"/>
      </w:r>
      <w:r w:rsidR="00AD5ED1">
        <w:instrText xml:space="preserve"> ADDIN ZOTERO_ITEM CSL_CITATION {"citationID":"OnQg1gC0","properties":{"formattedCitation":"(Doleac and Hansen 2020)","plainCitation":"(Doleac and Hansen 2020)","noteIndex":0},"citationItems":[{"id":994,"uris":["http://zotero.org/users/9022956/items/HMUTP8DD"],"itemData":{"id":994,"type":"article-journal","abstract":"Jurisdictions across the United States have adopted “ban the box” (BTB) policies preventing employers from asking about job applicants’ criminal records until late in the hiring process. Their goal is to improve employment outcomes for those with criminal records, with a secondary goal of reducing racial disparities in employment. However, removing criminal history information could increase statistical discrimination against demographic groups that include more ex-offenders. We use variation in the timing of BTB policies to test BTB’s effects on employment. We find that BTB policies decrease the probability of employment by 3.4 percentage points (5.1%) for young, low-skilled black men.","container-title":"Journal of Labor Economics","DOI":"10.1086/705880","ISSN":"0734-306X","issue":"2","note":"publisher: The University of Chicago Press","page":"321-374","source":"journals.uchicago.edu (Atypon)","title":"The Unintended Consequences of “Ban the Box”: Statistical Discrimination and Employment Outcomes When Criminal Histories Are Hidden","title-short":"The Unintended Consequences of “Ban the Box”","volume":"38","author":[{"family":"Doleac","given":"Jennifer L."},{"family":"Hansen","given":"Benjamin"}],"issued":{"date-parts":[["2020",4]]}}}],"schema":"https://github.com/citation-style-language/schema/raw/master/csl-citation.json"} </w:instrText>
      </w:r>
      <w:r w:rsidR="00AD5ED1">
        <w:fldChar w:fldCharType="separate"/>
      </w:r>
      <w:r w:rsidR="00AD5ED1">
        <w:rPr>
          <w:noProof/>
        </w:rPr>
        <w:t>(Doleac and Hansen 2020)</w:t>
      </w:r>
      <w:r w:rsidR="00AD5ED1">
        <w:fldChar w:fldCharType="end"/>
      </w:r>
      <w:r>
        <w:t xml:space="preserve">, but </w:t>
      </w:r>
      <w:r w:rsidR="00E12C50">
        <w:t>the relationship between</w:t>
      </w:r>
      <w:r>
        <w:t xml:space="preserve"> removing a</w:t>
      </w:r>
      <w:r w:rsidR="00E12C50">
        <w:t>n existing legal protection and racial inequality is less clear.</w:t>
      </w:r>
      <w:r>
        <w:t xml:space="preserve"> </w:t>
      </w:r>
      <w:r w:rsidR="00B16A83">
        <w:t xml:space="preserve">If it is the regulation that is </w:t>
      </w:r>
      <w:r w:rsidR="00AB7913">
        <w:t xml:space="preserve">preventing racial exclusion, </w:t>
      </w:r>
      <w:r w:rsidR="00B16A83">
        <w:t xml:space="preserve">removal of the regulation would likely result in an increase in those exclusionary practices. </w:t>
      </w:r>
      <w:r w:rsidR="00182EF4">
        <w:t>On the other hand, if a law was n</w:t>
      </w:r>
      <w:r w:rsidR="00D27250">
        <w:t>ever</w:t>
      </w:r>
      <w:r w:rsidR="00182EF4">
        <w:t xml:space="preserve"> effective</w:t>
      </w:r>
      <w:r w:rsidR="00AB7913">
        <w:t xml:space="preserve">, </w:t>
      </w:r>
      <w:r w:rsidR="00182EF4">
        <w:t xml:space="preserve">its removal would likely have no effect. Laws can also become ingrained norms, such that compliance </w:t>
      </w:r>
      <w:r w:rsidR="00555296">
        <w:t xml:space="preserve">would plausibly </w:t>
      </w:r>
      <w:r w:rsidR="00182EF4">
        <w:t>persist even after removal</w:t>
      </w:r>
      <w:r w:rsidR="00333A79">
        <w:t xml:space="preserve"> because the public agrees enough with the principle behind the law </w:t>
      </w:r>
      <w:r w:rsidR="00182EF4">
        <w:fldChar w:fldCharType="begin"/>
      </w:r>
      <w:r w:rsidR="00333A79">
        <w:instrText xml:space="preserve"> ADDIN ZOTERO_ITEM CSL_CITATION {"citationID":"hMrCZXkY","properties":{"formattedCitation":"(Hirsh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instrText>
      </w:r>
      <w:r w:rsidR="00182EF4">
        <w:fldChar w:fldCharType="separate"/>
      </w:r>
      <w:r w:rsidR="00333A79">
        <w:rPr>
          <w:noProof/>
        </w:rPr>
        <w:t>(Hirsh 2009)</w:t>
      </w:r>
      <w:r w:rsidR="00182EF4">
        <w:fldChar w:fldCharType="end"/>
      </w:r>
      <w:r w:rsidR="00182EF4">
        <w:t xml:space="preserve">. </w:t>
      </w:r>
    </w:p>
    <w:p w14:paraId="36BD4E96" w14:textId="4F2E04B5" w:rsidR="00AB7913" w:rsidRDefault="00182EF4" w:rsidP="008F2B21">
      <w:pPr>
        <w:spacing w:line="480" w:lineRule="auto"/>
        <w:ind w:firstLine="720"/>
      </w:pPr>
      <w:r>
        <w:t xml:space="preserve">In this paper, I investigate whether and how annexations are associated with minority racial composition in over </w:t>
      </w:r>
      <w:r w:rsidR="00F50C15">
        <w:t>15,000</w:t>
      </w:r>
      <w:r>
        <w:t xml:space="preserve"> cities in the United States between 2000 to 2020, </w:t>
      </w:r>
      <w:r w:rsidR="00AB7913">
        <w:t xml:space="preserve">covering 41 states outside of the Northeast, </w:t>
      </w:r>
      <w:r>
        <w:t xml:space="preserve">and how these associations vary in relation to the </w:t>
      </w:r>
      <w:r w:rsidRPr="00BF03FF">
        <w:rPr>
          <w:i/>
          <w:iCs/>
        </w:rPr>
        <w:t xml:space="preserve">Shelby </w:t>
      </w:r>
      <w:r>
        <w:t>ruling.</w:t>
      </w:r>
      <w:r w:rsidR="00AB7913">
        <w:rPr>
          <w:rStyle w:val="FootnoteReference"/>
        </w:rPr>
        <w:footnoteReference w:id="2"/>
      </w:r>
      <w:r>
        <w:t xml:space="preserve"> </w:t>
      </w:r>
      <w:r w:rsidR="00AB7913">
        <w:t>Using difference-in-differences regression models</w:t>
      </w:r>
      <w:r w:rsidR="006D3300">
        <w:t>, I</w:t>
      </w:r>
      <w:r w:rsidR="00AB7913">
        <w:t xml:space="preserve"> </w:t>
      </w:r>
      <w:r w:rsidR="005233AC">
        <w:t xml:space="preserve">1) </w:t>
      </w:r>
      <w:r w:rsidR="00AB7913">
        <w:t xml:space="preserve">compare the probability for cities to conduct annexations before and after </w:t>
      </w:r>
      <w:r w:rsidR="00AB7913" w:rsidRPr="00D76038">
        <w:rPr>
          <w:i/>
          <w:iCs/>
        </w:rPr>
        <w:t>Shelby</w:t>
      </w:r>
      <w:r w:rsidR="00AB7913">
        <w:t xml:space="preserve"> and </w:t>
      </w:r>
      <w:r w:rsidR="005233AC">
        <w:t xml:space="preserve">2) </w:t>
      </w:r>
      <w:r w:rsidR="00AB7913">
        <w:t xml:space="preserve">examine whether annexations are associated with greater racial minority population decreases after </w:t>
      </w:r>
      <w:r w:rsidR="00AB7913" w:rsidRPr="00B86925">
        <w:rPr>
          <w:i/>
          <w:iCs/>
        </w:rPr>
        <w:t>Shelby</w:t>
      </w:r>
      <w:r w:rsidR="00AB7913">
        <w:t xml:space="preserve">. </w:t>
      </w:r>
      <w:r w:rsidR="005233AC">
        <w:t>Based on my findings, I argue that the removal of federal oversight of municipal annexations has not resulted in a drastic increase in municipalities wielding annexations to suppress non-</w:t>
      </w:r>
      <w:r w:rsidR="0058159F">
        <w:t>White</w:t>
      </w:r>
      <w:r w:rsidR="005233AC">
        <w:t xml:space="preserve"> population growth—at least not immediately so in the 6 years after.</w:t>
      </w:r>
    </w:p>
    <w:p w14:paraId="3A251CCA" w14:textId="77777777" w:rsidR="00911002" w:rsidRDefault="005233AC" w:rsidP="008F2B21">
      <w:pPr>
        <w:spacing w:line="480" w:lineRule="auto"/>
        <w:ind w:firstLine="720"/>
      </w:pPr>
      <w:r>
        <w:t xml:space="preserve">However, the reason for this is not likely explained by a diffusion of anti-racism norms that renders regulations unnecessary </w:t>
      </w:r>
      <w:r>
        <w:fldChar w:fldCharType="begin"/>
      </w:r>
      <w:r>
        <w:instrText xml:space="preserve"> ADDIN ZOTERO_ITEM CSL_CITATION {"citationID":"hV8dejoE","properties":{"formattedCitation":"(Hirsh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instrText>
      </w:r>
      <w:r>
        <w:fldChar w:fldCharType="separate"/>
      </w:r>
      <w:r>
        <w:rPr>
          <w:noProof/>
        </w:rPr>
        <w:t>(Hirsh 2009)</w:t>
      </w:r>
      <w:r>
        <w:fldChar w:fldCharType="end"/>
      </w:r>
      <w:r>
        <w:t>, but because Section 5 was not successful at preventing annexations resulting in racial dilution even when it was in effect</w:t>
      </w:r>
      <w:r>
        <w:t xml:space="preserve">. Additionally, </w:t>
      </w:r>
      <w:r>
        <w:t xml:space="preserve">demographic shifts occurring since </w:t>
      </w:r>
      <w:r w:rsidRPr="001839A5">
        <w:rPr>
          <w:i/>
          <w:iCs/>
        </w:rPr>
        <w:t>Shelby</w:t>
      </w:r>
      <w:r>
        <w:t xml:space="preserve"> likely limited the extent to which cities could racially exclude through annexation compared to other voter suppression methods like voter ID laws and </w:t>
      </w:r>
      <w:r>
        <w:lastRenderedPageBreak/>
        <w:t xml:space="preserve">registration purges that </w:t>
      </w:r>
      <w:r w:rsidR="00946E1E">
        <w:t>ballooned</w:t>
      </w:r>
      <w:r>
        <w:t xml:space="preserve"> in frequency after </w:t>
      </w:r>
      <w:r w:rsidRPr="006A69D5">
        <w:rPr>
          <w:i/>
          <w:iCs/>
        </w:rPr>
        <w:t>Shelby</w:t>
      </w:r>
      <w:r>
        <w:t xml:space="preserve"> </w:t>
      </w:r>
      <w:r>
        <w:fldChar w:fldCharType="begin"/>
      </w:r>
      <w:r>
        <w:instrText xml:space="preserve"> ADDIN ZOTERO_ITEM CSL_CITATION {"citationID":"R06eMtku","properties":{"formattedCitation":"(Brater et al. 2018; Feder and Miller 2020; Hardy 2019)","plainCitation":"(Brater et al. 2018; Feder and Miller 2020; Hardy 2019)","noteIndex":0},"citationItems":[{"id":974,"uris":["http://zotero.org/users/9022956/items/IH7Q6B7L"],"itemData":{"id":974,"type":"report","language":"en","publisher":"Brennan Center for Justice","title":"Purges: A Growing Threat to the Right to Vote","title-short":"Purges","URL":"https://www.brennancenter.org/our-work/research-reports/purges-growing-threat-right-vote","author":[{"family":"Brater","given":"Jonathan"},{"family":"Morris","given":"Kevin T."},{"family":"Pérez","given":"Myrna"},{"family":"Deluzio","given":"Christopher"}],"accessed":{"date-parts":[["2022",8,23]]},"issued":{"date-parts":[["2018",7,20]]}}},{"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 Contemporary Issues in Election Law: September 27, 2019: Comments","title-short":"Voter Suppression Post-Shelby","volume":"71","author":[{"family":"Hardy","given":"Lydia"}],"issued":{"date-parts":[["2019"]],"season":"2020"}}}],"schema":"https://github.com/citation-style-language/schema/raw/master/csl-citation.json"} </w:instrText>
      </w:r>
      <w:r>
        <w:fldChar w:fldCharType="separate"/>
      </w:r>
      <w:r>
        <w:rPr>
          <w:noProof/>
        </w:rPr>
        <w:t>(Brater et al. 2018; Feder and Miller 2020; Hardy 2019)</w:t>
      </w:r>
      <w:r>
        <w:fldChar w:fldCharType="end"/>
      </w:r>
      <w:r>
        <w:t xml:space="preserve">. </w:t>
      </w:r>
    </w:p>
    <w:p w14:paraId="0D9367A8" w14:textId="4A04FD44" w:rsidR="005233AC" w:rsidRDefault="005233AC" w:rsidP="008F2B21">
      <w:pPr>
        <w:spacing w:line="480" w:lineRule="auto"/>
        <w:ind w:firstLine="720"/>
      </w:pPr>
      <w:r>
        <w:t xml:space="preserve">This study contributes to research on administrative boundaries as a source of racial inequality, the role of regulations in limiting racial exclusion, and the enduring bright Black/non-Black racial boundary. First, I highlight the importance of an understudied method through which cities can shape their citywide racial composition, which may have implications for macro-segregation </w:t>
      </w:r>
      <w:r>
        <w:fldChar w:fldCharType="begin"/>
      </w:r>
      <w:r>
        <w: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fldChar w:fldCharType="separate"/>
      </w:r>
      <w:r>
        <w:rPr>
          <w:noProof/>
        </w:rPr>
        <w:t>(Lichter et al. 2015)</w:t>
      </w:r>
      <w:r>
        <w:fldChar w:fldCharType="end"/>
      </w:r>
      <w:r>
        <w:t xml:space="preserve">. I </w:t>
      </w:r>
      <w:r w:rsidR="00911002">
        <w:t xml:space="preserve">echo other research showing </w:t>
      </w:r>
      <w:r>
        <w:t xml:space="preserve">hat place matters and the importance of centering city practices in understanding racial inequality </w:t>
      </w:r>
      <w:r>
        <w:fldChar w:fldCharType="begin"/>
      </w:r>
      <w:r>
        <w: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fldChar w:fldCharType="separate"/>
      </w:r>
      <w:r>
        <w:rPr>
          <w:noProof/>
        </w:rPr>
        <w:t>(Judd 2005; Lichter et al. 2015; Trounstine 2009)</w:t>
      </w:r>
      <w:r>
        <w:fldChar w:fldCharType="end"/>
      </w:r>
      <w:r>
        <w:t xml:space="preserve">. Second, </w:t>
      </w:r>
      <w:r w:rsidR="00A62642">
        <w:t>I provide evidence that Section 5 was limited in effectiveness against strategic annexations used to dilute minority voting power, supplementing prior findings based in the Houston area prior to Shelby</w:t>
      </w:r>
      <w:r w:rsidR="008662A4">
        <w:t xml:space="preserve"> </w:t>
      </w:r>
      <w:r w:rsidR="008662A4">
        <w:fldChar w:fldCharType="begin"/>
      </w:r>
      <w:r w:rsidR="008662A4">
        <w:instrText xml:space="preserve"> ADDIN ZOTERO_ITEM CSL_CITATION {"citationID":"ZTD8kDQh","properties":{"formattedCitation":"(Baumle,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8662A4">
        <w:fldChar w:fldCharType="separate"/>
      </w:r>
      <w:r w:rsidR="008662A4">
        <w:rPr>
          <w:noProof/>
        </w:rPr>
        <w:t>(Baumle, Fossett, and Waren 2008)</w:t>
      </w:r>
      <w:r w:rsidR="008662A4">
        <w:fldChar w:fldCharType="end"/>
      </w:r>
      <w:r w:rsidR="00A62642">
        <w:t xml:space="preserve">. </w:t>
      </w:r>
      <w:r>
        <w:t xml:space="preserve">Finally, I show significant differences in outcomes for Black versus non-Black racial minority groups in the process of annexation that signal persistent Black exceptionalism in residential racial discrimination </w:t>
      </w:r>
      <w:r>
        <w:fldChar w:fldCharType="begin"/>
      </w:r>
      <w:r>
        <w:instrText xml:space="preserve"> ADDIN ZOTERO_ITEM CSL_CITATION {"citationID":"fZquzqBW","properties":{"formattedCitation":"(Parisi,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fldChar w:fldCharType="separate"/>
      </w:r>
      <w:r>
        <w:rPr>
          <w:noProof/>
        </w:rPr>
        <w:t>(Parisi, Lichter, and Taquino 2011)</w:t>
      </w:r>
      <w:r>
        <w:fldChar w:fldCharType="end"/>
      </w:r>
      <w:r>
        <w:t xml:space="preserve">. </w:t>
      </w:r>
    </w:p>
    <w:p w14:paraId="725AA625" w14:textId="77777777" w:rsidR="00143405" w:rsidRDefault="00143405" w:rsidP="00143405">
      <w:pPr>
        <w:ind w:firstLine="720"/>
      </w:pPr>
    </w:p>
    <w:p w14:paraId="04BE6066" w14:textId="4723A271" w:rsidR="002D3567" w:rsidRPr="008F6D2C" w:rsidRDefault="002344CF" w:rsidP="0005131D">
      <w:pPr>
        <w:spacing w:line="480" w:lineRule="auto"/>
        <w:rPr>
          <w:b/>
          <w:bCs/>
        </w:rPr>
      </w:pPr>
      <w:r w:rsidRPr="008F6D2C">
        <w:rPr>
          <w:b/>
          <w:bCs/>
        </w:rPr>
        <w:t xml:space="preserve">Background </w:t>
      </w:r>
    </w:p>
    <w:p w14:paraId="74FC4BE5" w14:textId="73499286" w:rsidR="000E51BA" w:rsidRPr="002D3567" w:rsidRDefault="003F2E2B" w:rsidP="0005131D">
      <w:pPr>
        <w:spacing w:line="480" w:lineRule="auto"/>
        <w:rPr>
          <w:i/>
          <w:iCs/>
        </w:rPr>
      </w:pPr>
      <w:r>
        <w:rPr>
          <w:i/>
          <w:iCs/>
        </w:rPr>
        <w:t>M</w:t>
      </w:r>
      <w:r w:rsidR="006F3111">
        <w:rPr>
          <w:i/>
          <w:iCs/>
        </w:rPr>
        <w:t xml:space="preserve">unicipal </w:t>
      </w:r>
      <w:r w:rsidR="008A26F5">
        <w:rPr>
          <w:i/>
          <w:iCs/>
        </w:rPr>
        <w:t xml:space="preserve">governance of race </w:t>
      </w:r>
      <w:r>
        <w:rPr>
          <w:i/>
          <w:iCs/>
        </w:rPr>
        <w:t>and city boundaries</w:t>
      </w:r>
    </w:p>
    <w:p w14:paraId="3317CB12" w14:textId="5EF1841B" w:rsidR="002344CF" w:rsidRDefault="0057081F" w:rsidP="0005131D">
      <w:pPr>
        <w:spacing w:line="480" w:lineRule="auto"/>
        <w:ind w:firstLine="720"/>
      </w:pPr>
      <w:r>
        <w:t>Even a</w:t>
      </w:r>
      <w:r w:rsidR="00B768CA">
        <w:t>s the country becomes more racially diverse</w:t>
      </w:r>
      <w:r w:rsidR="007F4B33">
        <w:t xml:space="preserve"> as a whole</w:t>
      </w:r>
      <w:r w:rsidR="00B768CA">
        <w:t>, scholars have highlighted the uneven racial diversification patterns between cities</w:t>
      </w:r>
      <w:r w:rsidR="00C24B0E">
        <w:t>, or “between-place”</w:t>
      </w:r>
      <w:r w:rsidR="00B768CA">
        <w:t xml:space="preserve"> </w:t>
      </w:r>
      <w:r w:rsidR="00FB4C3E">
        <w:fldChar w:fldCharType="begin"/>
      </w:r>
      <w:r w:rsidR="00936D60">
        <w:instrText xml:space="preserve"> ADDIN ZOTERO_ITEM CSL_CITATION {"citationID":"Zu0m6qXO","properties":{"formattedCitation":"(Hall and Lee 2010; Lichter et al. 2015)","plainCitation":"(Hall and Lee 2010; Lichter et al.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FB4C3E">
        <w:fldChar w:fldCharType="separate"/>
      </w:r>
      <w:r w:rsidR="00936D60">
        <w:rPr>
          <w:noProof/>
        </w:rPr>
        <w:t>(Hall and Lee 2010; Lichter et al. 2015)</w:t>
      </w:r>
      <w:r w:rsidR="00FB4C3E">
        <w:fldChar w:fldCharType="end"/>
      </w:r>
      <w:r w:rsidR="00FB4C3E">
        <w:t xml:space="preserve">. </w:t>
      </w:r>
      <w:r w:rsidR="00923814">
        <w:t>This</w:t>
      </w:r>
      <w:r w:rsidR="008369AD">
        <w:t xml:space="preserve"> body of research highlights the importance of</w:t>
      </w:r>
      <w:r w:rsidR="001370BC">
        <w:t xml:space="preserve"> paying attention to</w:t>
      </w:r>
      <w:r w:rsidR="008369AD">
        <w:t xml:space="preserve"> racial sorting processes at geographic levels beyond</w:t>
      </w:r>
      <w:r w:rsidR="0017078A">
        <w:t xml:space="preserve"> t</w:t>
      </w:r>
      <w:r w:rsidR="00AA0A4F">
        <w:t>ract</w:t>
      </w:r>
      <w:r w:rsidR="0017078A">
        <w:t>s</w:t>
      </w:r>
      <w:r w:rsidR="00AA0A4F">
        <w:t xml:space="preserve"> or </w:t>
      </w:r>
      <w:r w:rsidR="008369AD">
        <w:t>neighborhood</w:t>
      </w:r>
      <w:r w:rsidR="0017078A">
        <w:t>s within cities</w:t>
      </w:r>
      <w:r w:rsidR="008369AD">
        <w:t xml:space="preserve">. </w:t>
      </w:r>
      <w:r w:rsidR="00FB4C3E">
        <w:t xml:space="preserve">Lichter </w:t>
      </w:r>
      <w:r w:rsidR="008369AD">
        <w:t>et al.</w:t>
      </w:r>
      <w:r w:rsidR="00132377">
        <w:t xml:space="preserve"> </w:t>
      </w:r>
      <w:r w:rsidR="006C59A8">
        <w:fldChar w:fldCharType="begin"/>
      </w:r>
      <w:r w:rsidR="006C59A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6C59A8">
        <w:fldChar w:fldCharType="separate"/>
      </w:r>
      <w:r w:rsidR="006C59A8">
        <w:rPr>
          <w:noProof/>
        </w:rPr>
        <w:t>(2015)</w:t>
      </w:r>
      <w:r w:rsidR="006C59A8">
        <w:fldChar w:fldCharType="end"/>
      </w:r>
      <w:r w:rsidR="006C59A8">
        <w:t xml:space="preserve"> </w:t>
      </w:r>
      <w:r w:rsidR="00132377">
        <w:t xml:space="preserve">document a rise </w:t>
      </w:r>
      <w:r w:rsidR="00113912">
        <w:t>in racial segregation</w:t>
      </w:r>
      <w:r>
        <w:t xml:space="preserve"> across cities within metropolitan area</w:t>
      </w:r>
      <w:r w:rsidR="00E52783">
        <w:t>s</w:t>
      </w:r>
      <w:r w:rsidR="005976B4">
        <w:t xml:space="preserve">: predominantly </w:t>
      </w:r>
      <w:r w:rsidR="0058159F">
        <w:t>White</w:t>
      </w:r>
      <w:r w:rsidR="005976B4">
        <w:t xml:space="preserve"> suburbs become </w:t>
      </w:r>
      <w:r w:rsidR="0058159F">
        <w:t>White</w:t>
      </w:r>
      <w:r w:rsidR="00113912">
        <w:t>r</w:t>
      </w:r>
      <w:r w:rsidR="005976B4">
        <w:t xml:space="preserve"> while predominantly non-</w:t>
      </w:r>
      <w:r w:rsidR="0058159F">
        <w:t>White</w:t>
      </w:r>
      <w:r w:rsidR="005976B4">
        <w:t xml:space="preserve"> cities continue to gain minority residents and </w:t>
      </w:r>
      <w:r w:rsidR="00113912">
        <w:t xml:space="preserve">experience </w:t>
      </w:r>
      <w:r w:rsidR="0058159F">
        <w:t>White</w:t>
      </w:r>
      <w:r w:rsidR="00113912">
        <w:t xml:space="preserve"> depopulation</w:t>
      </w:r>
      <w:r w:rsidR="001370BC">
        <w:t xml:space="preserve">. </w:t>
      </w:r>
      <w:r w:rsidR="00AF4122">
        <w:t xml:space="preserve">In concluding, they call for more </w:t>
      </w:r>
      <w:r w:rsidR="00AF4122">
        <w:lastRenderedPageBreak/>
        <w:t xml:space="preserve">research on </w:t>
      </w:r>
      <w:r w:rsidR="00EB0B94">
        <w:t xml:space="preserve">how “places—as political and economic actors—play a large and typically unappreciated role in excluding blacks and other minorities from the geographic mainstream” </w:t>
      </w:r>
      <w:r w:rsidR="006651F1">
        <w:fldChar w:fldCharType="begin"/>
      </w:r>
      <w:r w:rsidR="006651F1">
        <w:instrText xml:space="preserve"> ADDIN ZOTERO_ITEM CSL_CITATION {"citationID":"KPQizV9S","properties":{"formattedCitation":"(2015:870)","plainCitation":"(2015:870)","noteIndex":0},"citationItems":[{"id":304,"uris":["http://zotero.org/users/9022956/items/S7JQ3RW7"],"itemData":{"id":304,"type":"article-journal","abstract":"This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6651F1">
        <w:fldChar w:fldCharType="separate"/>
      </w:r>
      <w:r w:rsidR="006651F1">
        <w:rPr>
          <w:noProof/>
        </w:rPr>
        <w:t>(2015:870)</w:t>
      </w:r>
      <w:r w:rsidR="006651F1">
        <w:fldChar w:fldCharType="end"/>
      </w:r>
      <w:r w:rsidR="006651F1">
        <w:t xml:space="preserve">. </w:t>
      </w:r>
    </w:p>
    <w:p w14:paraId="7557D127" w14:textId="4B9761BB" w:rsidR="00FE5D93" w:rsidRPr="00DD615D" w:rsidRDefault="008F2B21" w:rsidP="0005131D">
      <w:pPr>
        <w:spacing w:line="480" w:lineRule="auto"/>
        <w:ind w:firstLine="720"/>
        <w:divId w:val="1498500570"/>
        <w:rPr>
          <w:rFonts w:eastAsia="Times New Roman" w:cs="Times New Roman"/>
        </w:rPr>
      </w:pPr>
      <w:r>
        <w:t>C</w:t>
      </w:r>
      <w:r w:rsidR="005A66FB">
        <w:t>ities exclude Black and other minorit</w:t>
      </w:r>
      <w:r w:rsidR="00DF679E">
        <w:t>y residents</w:t>
      </w:r>
      <w:r w:rsidR="005A66FB">
        <w:t xml:space="preserve"> </w:t>
      </w:r>
      <w:r>
        <w:t>by</w:t>
      </w:r>
      <w:r w:rsidR="005A66FB">
        <w:t xml:space="preserve"> </w:t>
      </w:r>
      <w:r w:rsidR="00593633">
        <w:t>reinforc</w:t>
      </w:r>
      <w:r w:rsidR="004D222D">
        <w:t>ing</w:t>
      </w:r>
      <w:r w:rsidR="00593633">
        <w:t xml:space="preserve"> </w:t>
      </w:r>
      <w:r w:rsidR="00202212">
        <w:t xml:space="preserve">racial </w:t>
      </w:r>
      <w:r w:rsidR="00593633">
        <w:t>boundaries</w:t>
      </w:r>
      <w:r w:rsidR="00A9065B">
        <w:t>.</w:t>
      </w:r>
      <w:r w:rsidR="0026480A">
        <w:t xml:space="preserve"> </w:t>
      </w:r>
      <w:r>
        <w:t>P</w:t>
      </w:r>
      <w:r w:rsidR="00690EBF">
        <w:t>ractices like burdensome fines and fees and increased police surveillance</w:t>
      </w:r>
      <w:r w:rsidR="00DD615D">
        <w:t xml:space="preserve"> in minority neighborhoods</w:t>
      </w:r>
      <w:r w:rsidR="00815605">
        <w:t xml:space="preserve"> can</w:t>
      </w:r>
      <w:r w:rsidR="00690EBF">
        <w:t xml:space="preserve"> have the effect of disproportionately </w:t>
      </w:r>
      <w:r w:rsidR="004404BA">
        <w:t>discouraging</w:t>
      </w:r>
      <w:r w:rsidR="00690EBF">
        <w:t xml:space="preserve"> minority</w:t>
      </w:r>
      <w:r w:rsidR="004404BA">
        <w:t xml:space="preserve"> residents from living there</w:t>
      </w:r>
      <w:r w:rsidR="00690EBF">
        <w:t>, even if there is no exp</w:t>
      </w:r>
      <w:r w:rsidR="005723DF">
        <w:t>ressed</w:t>
      </w:r>
      <w:r w:rsidR="00690EBF">
        <w:t xml:space="preserve"> racist intent </w:t>
      </w:r>
      <w:r w:rsidR="00690EBF">
        <w:fldChar w:fldCharType="begin"/>
      </w:r>
      <w:r w:rsidR="0068466F">
        <w:instrText xml:space="preserve"> ADDIN ZOTERO_ITEM CSL_CITATION {"citationID":"sGhHDvEb","properties":{"formattedCitation":"(Beck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York","ISBN":"978-1-61044-855-0","note":"OCLC: 937999244","number-of-pages":"1","publisher":"Russell Sage Foundation","publisher-place":"New York","source":"Library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2011","edition":"1st Harvard University Press pbk. ed","event-place":"Cambridge, Mass","ISBN":"978-0-674-06211-5","number-of-pages":"380","publisher":"Harvard University Press","publisher-place":"Cambridge, Mass","source":"Library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690EBF">
        <w:fldChar w:fldCharType="separate"/>
      </w:r>
      <w:r w:rsidR="0068466F">
        <w:rPr>
          <w:noProof/>
        </w:rPr>
        <w:t>(Beck 2019, n.d.; Carmichael and Kent 2014; Collins, Stuart, and Janulis 2021; Harris 2016; Muhammad 2011; Pacewicz and Robinson 2021)</w:t>
      </w:r>
      <w:r w:rsidR="00690EBF">
        <w:fldChar w:fldCharType="end"/>
      </w:r>
      <w:r w:rsidR="00690EBF">
        <w:t xml:space="preserve">. </w:t>
      </w:r>
      <w:r w:rsidR="00DE3556">
        <w:t>Cities</w:t>
      </w:r>
      <w:r w:rsidR="00FF7E35">
        <w:t xml:space="preserve"> can</w:t>
      </w:r>
      <w:r w:rsidR="00DE3556">
        <w:t xml:space="preserve"> also</w:t>
      </w:r>
      <w:r w:rsidR="00FF7E35">
        <w:t xml:space="preserve"> </w:t>
      </w:r>
      <w:r w:rsidR="00D67531">
        <w:t xml:space="preserve">enforce limits on geographic boundaries </w:t>
      </w:r>
      <w:r w:rsidR="007C353A">
        <w:t xml:space="preserve">that </w:t>
      </w:r>
      <w:r w:rsidR="00974A90">
        <w:t xml:space="preserve">deter </w:t>
      </w:r>
      <w:r w:rsidR="007C353A">
        <w:t xml:space="preserve">Black and minority population growth. </w:t>
      </w:r>
      <w:r w:rsidR="00EC3589">
        <w:t>For example,</w:t>
      </w:r>
      <w:r w:rsidR="00FA2F92">
        <w:t xml:space="preserve"> the proliferation of</w:t>
      </w:r>
      <w:r w:rsidR="00EC3589">
        <w:t xml:space="preserve"> zoning laws</w:t>
      </w:r>
      <w:r w:rsidR="00C24B38">
        <w:t xml:space="preserve"> in many cities</w:t>
      </w:r>
      <w:r w:rsidR="008A26F5">
        <w:t xml:space="preserve"> </w:t>
      </w:r>
      <w:r w:rsidR="00FA2F92">
        <w:t>is associated with</w:t>
      </w:r>
      <w:r w:rsidR="00EC3589">
        <w:t xml:space="preserve"> </w:t>
      </w:r>
      <w:r w:rsidR="00FA2F92">
        <w:t xml:space="preserve">growth in </w:t>
      </w:r>
      <w:r w:rsidR="00EC3589">
        <w:t xml:space="preserve">higher income </w:t>
      </w:r>
      <w:r w:rsidR="0058159F">
        <w:t>White</w:t>
      </w:r>
      <w:r w:rsidR="00EC3589">
        <w:t xml:space="preserve"> residents while </w:t>
      </w:r>
      <w:r w:rsidR="00FA2F92">
        <w:t>suppressing the availability of housing for</w:t>
      </w:r>
      <w:r w:rsidR="00EC3589">
        <w:t xml:space="preserve"> lower income minority residents </w:t>
      </w:r>
      <w:r w:rsidR="00EC3589">
        <w:fldChar w:fldCharType="begin"/>
      </w:r>
      <w:r w:rsidR="002D791C">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residents.","DOI":"10.31235/osf.io/nqvfa","language":"en-us","publisher":"SocArXiv","source":"OSF Preprints","title":"The Race to Exclude: Residential Growth Controls in California Cities, 1970-1992","title-short":"The Race to Exclude","URL":"https://osf.io/preprints/socarxiv/nqvfa/","author":[{"family":"LaBriola","given":"Joe"}],"accessed":{"date-parts":[["2022",7,1]]},"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EC3589">
        <w:fldChar w:fldCharType="separate"/>
      </w:r>
      <w:r w:rsidR="002D791C">
        <w:rPr>
          <w:noProof/>
        </w:rPr>
        <w:t>(LaBriola 2022; Lens 2022; Rothwell and Massey 2009; Shlay and Rossi 1981; Trounstine 2018)</w:t>
      </w:r>
      <w:r w:rsidR="00EC3589">
        <w:fldChar w:fldCharType="end"/>
      </w:r>
      <w:r w:rsidR="00EC3589">
        <w:t xml:space="preserve">. </w:t>
      </w:r>
      <w:r w:rsidR="003E74F4">
        <w:t>Research from other types of administrative boundaries shows how s</w:t>
      </w:r>
      <w:r w:rsidR="0043376B">
        <w:t>chool district boundaries</w:t>
      </w:r>
      <w:r w:rsidR="00015764">
        <w:t>, state legis</w:t>
      </w:r>
      <w:r w:rsidR="00DF5EEF">
        <w:t>lative district boundaries,</w:t>
      </w:r>
      <w:r w:rsidR="00015764">
        <w:t xml:space="preserve"> and </w:t>
      </w:r>
      <w:r w:rsidR="0043376B">
        <w:t xml:space="preserve">congressional </w:t>
      </w:r>
      <w:r w:rsidR="00201401">
        <w:t xml:space="preserve">voting district </w:t>
      </w:r>
      <w:r w:rsidR="0043376B">
        <w:t>boundaries</w:t>
      </w:r>
      <w:r w:rsidR="00DE3556">
        <w:t xml:space="preserve"> can be </w:t>
      </w:r>
      <w:r w:rsidR="00256443">
        <w:t>drawn</w:t>
      </w:r>
      <w:r w:rsidR="007C58AB">
        <w:t xml:space="preserve"> and manipulated</w:t>
      </w:r>
      <w:r w:rsidR="00256443">
        <w:t xml:space="preserve"> </w:t>
      </w:r>
      <w:r w:rsidR="008D56E8">
        <w:t>in ways that</w:t>
      </w:r>
      <w:r w:rsidR="00256443">
        <w:t xml:space="preserve"> </w:t>
      </w:r>
      <w:r w:rsidR="00DE3556">
        <w:t xml:space="preserve">facilitate racial inequality </w:t>
      </w:r>
      <w:r w:rsidR="00DE3556">
        <w:fldChar w:fldCharType="begin"/>
      </w:r>
      <w:r w:rsidR="000B04A1">
        <w:instrText xml:space="preserve"> ADDIN ZOTERO_ITEM CSL_CITATION {"citationID":"XOmw5oOQ","properties":{"formattedCitation":"(Bischoff 2008; Cain and Zhang 2016; Cooperstock 2022; Palandrani and Watson 2020; Reardon, Yun, and Eitle 2000; Vargas et al. 2021; Yarbrough 2002)","plainCitation":"(Bischoff 2008; Cain and Zhang 2016; Cooperstock 2022; Palandrani and Watson 2020; Reardon, Yun, and Eitle 2000; Vargas et al. 2021; Yarbrough 2002)","noteIndex":0},"citationItems":[{"id":707,"uris":["http://zotero.org/users/9022956/items/QC7RWIFG"],"itemData":{"id":707,"type":"article-journal","abstract":"Fragmentation,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L.J.","language":"eng","page":"[i]-904","source":"HeinOnline","title":"Blurred Lines: Conjoined Polarization and Voting Rights Symposium: The History and Future of Election Law","title-short":"Blurred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Mcnulty"}],"issued":{"date-parts":[["2000"]]}}},{"id":865,"uris":["http://zotero.org/users/9022956/items/LJSVZUUS"],"itemData":{"id":865,"type":"article-journal","abstract":"How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Problems","page":"spab076","source":"Silverchair","title":"The Racial and Economic Foundations of Municipal Redistricting","author":[{"family":"Vargas","given":"Robert"},{"family":"Cano","given":"Christina"},{"family":"Del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Kan","ISBN":"978-0-7006-1218-5","number-of-pages":"225","publisher":"University Press of Kansas","publisher-place":"Lawrence, Kan","source":"Library Catalog (Blacklight)","title":"Race and redistricting: the Shaw-Cromartie cases","title-short":"Race and redistricting","author":[{"family":"Yarbrough","given":"Tinsley E."}],"issued":{"date-parts":[["2002"]]}}}],"schema":"https://github.com/citation-style-language/schema/raw/master/csl-citation.json"} </w:instrText>
      </w:r>
      <w:r w:rsidR="00DE3556">
        <w:fldChar w:fldCharType="separate"/>
      </w:r>
      <w:r w:rsidR="000B04A1">
        <w:rPr>
          <w:noProof/>
        </w:rPr>
        <w:t>(Bischoff 2008; Cain and Zhang 2016; Cooperstock 2022; Palandrani and Watson 2020; Reardon, Yun, and Eitle 2000; Vargas et al. 2021; Yarbrough 2002)</w:t>
      </w:r>
      <w:r w:rsidR="00DE3556">
        <w:fldChar w:fldCharType="end"/>
      </w:r>
      <w:r w:rsidR="00DE3556">
        <w:t xml:space="preserve">. </w:t>
      </w:r>
    </w:p>
    <w:p w14:paraId="64FFCF9D" w14:textId="1FF44126" w:rsidR="00013DC4" w:rsidRDefault="00592A31" w:rsidP="0005131D">
      <w:pPr>
        <w:spacing w:line="480" w:lineRule="auto"/>
        <w:ind w:firstLine="720"/>
      </w:pPr>
      <w:r>
        <w:t>R</w:t>
      </w:r>
      <w:r w:rsidR="008256A2">
        <w:t xml:space="preserve">ecent research </w:t>
      </w:r>
      <w:r w:rsidR="005808E8">
        <w:t xml:space="preserve">by Vargas </w:t>
      </w:r>
      <w:r w:rsidR="000B06F0">
        <w:t xml:space="preserve">et al. </w:t>
      </w:r>
      <w:r w:rsidR="00941882">
        <w:fldChar w:fldCharType="begin"/>
      </w:r>
      <w:r w:rsidR="00B4737E">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Problems","page":"spab076","source":"Silverchair","title":"The Racial and Economic Foundations of Municipal Redistricting","author":[{"family":"Vargas","given":"Robert"},{"family":"Cano","given":"Christina"},{"family":"Del Toro","given":"Paola"},{"family":"Fenaughty","given":"Brian"}],"issued":{"date-parts":[["2021",11,18]]}},"label":"page","suppress-author":true}],"schema":"https://github.com/citation-style-language/schema/raw/master/csl-citation.json"} </w:instrText>
      </w:r>
      <w:r w:rsidR="00941882">
        <w:fldChar w:fldCharType="separate"/>
      </w:r>
      <w:r w:rsidR="00B4737E">
        <w:rPr>
          <w:noProof/>
        </w:rPr>
        <w:t>(2021)</w:t>
      </w:r>
      <w:r w:rsidR="00941882">
        <w:fldChar w:fldCharType="end"/>
      </w:r>
      <w:r w:rsidR="00941882">
        <w:t xml:space="preserve"> </w:t>
      </w:r>
      <w:r w:rsidR="00416ADA">
        <w:t>reveals</w:t>
      </w:r>
      <w:r w:rsidR="00315492">
        <w:t xml:space="preserve"> </w:t>
      </w:r>
      <w:r w:rsidR="00B4737E">
        <w:t>how</w:t>
      </w:r>
      <w:r w:rsidR="00315492">
        <w:t xml:space="preserve"> </w:t>
      </w:r>
      <w:r w:rsidR="00933917">
        <w:t>the Chicago</w:t>
      </w:r>
      <w:r w:rsidR="000B1319">
        <w:t>, Milwaukee, and</w:t>
      </w:r>
      <w:r w:rsidR="00933917">
        <w:t xml:space="preserve"> St. Louis city councils </w:t>
      </w:r>
      <w:r w:rsidR="00B4737E">
        <w:t>gerrymandered</w:t>
      </w:r>
      <w:r w:rsidR="00933917">
        <w:t xml:space="preserve"> </w:t>
      </w:r>
      <w:r>
        <w:t>their city council</w:t>
      </w:r>
      <w:r w:rsidR="00315492">
        <w:t xml:space="preserve"> voting</w:t>
      </w:r>
      <w:r w:rsidR="0023222D">
        <w:t xml:space="preserve"> district</w:t>
      </w:r>
      <w:r w:rsidR="00315492">
        <w:t xml:space="preserve"> boundaries </w:t>
      </w:r>
      <w:r w:rsidR="00B4737E">
        <w:t xml:space="preserve">since </w:t>
      </w:r>
      <w:r w:rsidR="007A08C2">
        <w:t xml:space="preserve">as early as the 1800s </w:t>
      </w:r>
      <w:r w:rsidR="00315492">
        <w:t xml:space="preserve">to </w:t>
      </w:r>
      <w:r w:rsidR="005A70A6">
        <w:t xml:space="preserve">maintain </w:t>
      </w:r>
      <w:r w:rsidR="0058159F">
        <w:t>White</w:t>
      </w:r>
      <w:r w:rsidR="005A70A6">
        <w:t xml:space="preserve"> political dominance over growing threats of Black political strength</w:t>
      </w:r>
      <w:r w:rsidR="007A08C2">
        <w:t xml:space="preserve">. </w:t>
      </w:r>
      <w:r w:rsidR="0072783C">
        <w:t>Politicians in these</w:t>
      </w:r>
      <w:r w:rsidR="003233E2">
        <w:t xml:space="preserve"> three</w:t>
      </w:r>
      <w:r w:rsidR="00F845F6">
        <w:t xml:space="preserve"> </w:t>
      </w:r>
      <w:r w:rsidR="0072783C">
        <w:t>manipulated the</w:t>
      </w:r>
      <w:r w:rsidR="003233E2">
        <w:t xml:space="preserve"> redistricting</w:t>
      </w:r>
      <w:r w:rsidR="0072783C">
        <w:t xml:space="preserve"> process to use political boundaries</w:t>
      </w:r>
      <w:r w:rsidR="003233E2">
        <w:t xml:space="preserve"> as an</w:t>
      </w:r>
      <w:r w:rsidR="00F845F6">
        <w:t xml:space="preserve"> “instrument of race- and class-based social control</w:t>
      </w:r>
      <w:r w:rsidR="00B4737E">
        <w:t xml:space="preserve">” </w:t>
      </w:r>
      <w:r w:rsidR="00B4737E">
        <w:fldChar w:fldCharType="begin"/>
      </w:r>
      <w:r w:rsidR="00B4737E">
        <w:instrText xml:space="preserve"> ADDIN ZOTERO_ITEM CSL_CITATION {"citationID":"9nXBaYRj","properties":{"formattedCitation":"(2021:3)","plainCitation":"(2021:3)","noteIndex":0},"citationItems":[{"id":865,"uris":["http://zotero.org/users/9022956/items/LJSVZUUS"],"itemData":{"id":865,"type":"article-journal","abstract":"How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Problems","page":"spab076","source":"Silverchair","title":"The Racial and Economic Foundations of Municipal Redistricting","author":[{"family":"Vargas","given":"Robert"},{"family":"Cano","given":"Christina"},{"family":"Del Toro","given":"Paola"},{"family":"Fenaughty","given":"Brian"}],"issued":{"date-parts":[["2021",11,18]]}},"locator":"3","label":"page","suppress-author":true}],"schema":"https://github.com/citation-style-language/schema/raw/master/csl-citation.json"} </w:instrText>
      </w:r>
      <w:r w:rsidR="00B4737E">
        <w:fldChar w:fldCharType="separate"/>
      </w:r>
      <w:r w:rsidR="00B4737E">
        <w:rPr>
          <w:noProof/>
        </w:rPr>
        <w:t>(2021:3)</w:t>
      </w:r>
      <w:r w:rsidR="00B4737E">
        <w:fldChar w:fldCharType="end"/>
      </w:r>
      <w:r w:rsidR="003233E2">
        <w:t xml:space="preserve">. </w:t>
      </w:r>
      <w:r w:rsidR="007C0E18">
        <w:t>T</w:t>
      </w:r>
      <w:r w:rsidR="00222192">
        <w:t>h</w:t>
      </w:r>
      <w:r w:rsidR="001B3F23">
        <w:t>eir</w:t>
      </w:r>
      <w:r w:rsidR="00222192">
        <w:t xml:space="preserve"> research focused on </w:t>
      </w:r>
      <w:r w:rsidR="00193B2E">
        <w:t xml:space="preserve">city </w:t>
      </w:r>
      <w:r w:rsidR="00222192">
        <w:t>redistricting of internal boundaries</w:t>
      </w:r>
      <w:r w:rsidR="004F0AD6">
        <w:t xml:space="preserve">, </w:t>
      </w:r>
      <w:r w:rsidR="008C4EDB">
        <w:t xml:space="preserve">whereas I argue that the boundaries of the city itself </w:t>
      </w:r>
      <w:r w:rsidR="00DF4863">
        <w:t>is also</w:t>
      </w:r>
      <w:r w:rsidR="00881148">
        <w:t xml:space="preserve"> </w:t>
      </w:r>
      <w:r w:rsidR="00881148">
        <w:lastRenderedPageBreak/>
        <w:t>an instrument of race- and class-based social control</w:t>
      </w:r>
      <w:r w:rsidR="001E3165">
        <w:t xml:space="preserve"> because “[</w:t>
      </w:r>
      <w:r w:rsidR="0098681D">
        <w:t>cities</w:t>
      </w:r>
      <w:r w:rsidR="001E3165">
        <w:t xml:space="preserve">] </w:t>
      </w:r>
      <w:r w:rsidR="001E3165" w:rsidRPr="00E8072F">
        <w:t xml:space="preserve">are the locality where political or economic battles are fought and where affluent or poor, </w:t>
      </w:r>
      <w:r w:rsidR="0058159F">
        <w:t>White</w:t>
      </w:r>
      <w:r w:rsidR="001E3165" w:rsidRPr="00E8072F">
        <w:t xml:space="preserve"> or minority, or immigrant or native groups are included or excluded from the community</w:t>
      </w:r>
      <w:r w:rsidR="001E3165">
        <w:t xml:space="preserve">” </w:t>
      </w:r>
      <w:r w:rsidR="00CE7E1F">
        <w:fldChar w:fldCharType="begin"/>
      </w:r>
      <w:r w:rsidR="00CE7E1F">
        <w:instrText xml:space="preserve"> ADDIN ZOTERO_ITEM CSL_CITATION {"citationID":"gMjemyEd","properties":{"formattedCitation":"(Lichter, Parisi, and Taquino 2012:367)","plainCitation":"(Lichter, Parisi, and Taquino 2012:367)","noteIndex":0},"citationItems":[{"id":310,"uris":["http://zotero.org/users/9022956/items/PYKFPY6D"],"itemData":{"id":310,"type":"article-journal","abstract":"The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CE7E1F">
        <w:fldChar w:fldCharType="separate"/>
      </w:r>
      <w:r w:rsidR="00CE7E1F">
        <w:rPr>
          <w:noProof/>
        </w:rPr>
        <w:t>(Lichter, Parisi, and Taquino 2012:367)</w:t>
      </w:r>
      <w:r w:rsidR="00CE7E1F">
        <w:fldChar w:fldCharType="end"/>
      </w:r>
      <w:r w:rsidR="00FC527B">
        <w:t xml:space="preserve">. </w:t>
      </w:r>
    </w:p>
    <w:p w14:paraId="5CD821AA" w14:textId="7D214D3C" w:rsidR="00EC3589" w:rsidRDefault="00592A31" w:rsidP="0005131D">
      <w:pPr>
        <w:spacing w:line="480" w:lineRule="auto"/>
        <w:ind w:firstLine="720"/>
      </w:pPr>
      <w:r>
        <w:t xml:space="preserve">Termed “municipal underbounding,” some cities refuse to </w:t>
      </w:r>
      <w:r w:rsidR="002D640D">
        <w:t>annex</w:t>
      </w:r>
      <w:r>
        <w:t xml:space="preserve"> neighboring territories with racial minority groups </w:t>
      </w:r>
      <w:r w:rsidR="002D640D">
        <w:t>and instead annex majority-</w:t>
      </w:r>
      <w:r w:rsidR="0058159F">
        <w:t>White</w:t>
      </w:r>
      <w:r w:rsidR="002D640D">
        <w:t xml:space="preserve"> neighborhoods </w:t>
      </w:r>
      <w:r>
        <w:fldChar w:fldCharType="begin"/>
      </w:r>
      <w:r w:rsidR="00D85FEF">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fldChar w:fldCharType="separate"/>
      </w:r>
      <w:r w:rsidR="00D85FEF">
        <w:rPr>
          <w:noProof/>
        </w:rPr>
        <w:t>(Aiken 1987; Anderson 2008; Durst 2014, 2019; Durst et al. 2021; Johnson et al. 2004; Marsh, Parnell, and Joyner 2010; Mukhija and Mason 2013; Murphy 1978)</w:t>
      </w:r>
      <w:r>
        <w:fldChar w:fldCharType="end"/>
      </w:r>
      <w:r>
        <w:t xml:space="preserve">. </w:t>
      </w:r>
      <w:r w:rsidR="001C0B23">
        <w:t>L</w:t>
      </w:r>
      <w:r w:rsidR="00857C02">
        <w:t xml:space="preserve">ess is understood about the consequences of annexations for the </w:t>
      </w:r>
      <w:r>
        <w:t>racial minority residents already living within the city</w:t>
      </w:r>
      <w:r w:rsidR="00857C02">
        <w:t xml:space="preserve">. </w:t>
      </w:r>
      <w:r w:rsidR="0005131D">
        <w:t>A</w:t>
      </w:r>
      <w:r w:rsidR="00857C02">
        <w:t xml:space="preserve">nnexation can </w:t>
      </w:r>
      <w:r w:rsidR="0005131D">
        <w:t>weaken minority political power in local government</w:t>
      </w:r>
      <w:r w:rsidR="00857C02">
        <w:t xml:space="preserve"> if </w:t>
      </w:r>
      <w:r>
        <w:t xml:space="preserve">the addition of </w:t>
      </w:r>
      <w:r w:rsidR="00857C02">
        <w:t xml:space="preserve">predominantly </w:t>
      </w:r>
      <w:r w:rsidR="0058159F">
        <w:t>White</w:t>
      </w:r>
      <w:r w:rsidR="00857C02">
        <w:t xml:space="preserve"> </w:t>
      </w:r>
      <w:r>
        <w:t xml:space="preserve">residents </w:t>
      </w:r>
      <w:r w:rsidR="00857C02">
        <w:t xml:space="preserve">through annexation </w:t>
      </w:r>
      <w:r>
        <w:t xml:space="preserve">dilutes their population share </w:t>
      </w:r>
      <w:r w:rsidR="00EC3589">
        <w:fldChar w:fldCharType="begin"/>
      </w:r>
      <w:r w:rsidR="008662A4">
        <w:instrText xml:space="preserve"> ADDIN ZOTERO_ITEM CSL_CITATION {"citationID":"uoq207xZ","properties":{"formattedCitation":"(Baumle et al. 2008; Moeser and Dennis 2020; Taper 1962)","plainCitation":"(Baumle et al.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K"},{"family":"Fossett","given":"Mark"},{"family":"Waren","given":"Warren"}],"issued":{"date-parts":[["2008"]]}}},{"id":756,"uris":["http://zotero.org/users/9022956/items/VA8M7R8K"],"itemData":{"id":756,"type":"article-journal","container-title":"The Politics of Annexation","DOI":"https://doi.org/10.21974/02y5-eq41","title":"The Politics of Annexation: Oligarchic Power in a Southern City","title-short":"The Politics of Annexation","URL":"https://scholarscompass.vcu.edu/politics_annexation/1","author":[{"family":"Moeser","given":"John"},{"family":"Dennis","given":"Rutledge"}],"issued":{"date-parts":[["2020",1,1]]}}},{"id":863,"uris":["http://zotero.org/users/9022956/items/YNMMJHRT"],"itemData":{"id":863,"type":"book","call-number":"JK1348.A2 Z5 1960","edition":"1st ed.","event-place":"New York","number-of-pages":"118","publisher":"McGraw-Hill","publisher-place":"New York","source":"Library Catalog (Blacklight)","title":"Gomillion versus Lightfoot: the Tuskegee gerrymander case","title-short":"Gomillion versus Lightfoot","author":[{"family":"Taper","given":"Bernard"}],"issued":{"date-parts":[["1962"]]}}}],"schema":"https://github.com/citation-style-language/schema/raw/master/csl-citation.json"} </w:instrText>
      </w:r>
      <w:r w:rsidR="00EC3589">
        <w:fldChar w:fldCharType="separate"/>
      </w:r>
      <w:r w:rsidR="008662A4">
        <w:rPr>
          <w:noProof/>
        </w:rPr>
        <w:t>(Baumle et al. 2008; Moeser and Dennis 2020; Taper 1962)</w:t>
      </w:r>
      <w:r w:rsidR="00EC3589">
        <w:fldChar w:fldCharType="end"/>
      </w:r>
      <w:r w:rsidR="00EC3589">
        <w:t xml:space="preserve">. </w:t>
      </w:r>
      <w:r w:rsidR="00202DE8">
        <w:t>If pursued in this way</w:t>
      </w:r>
      <w:r w:rsidR="00252518">
        <w:t xml:space="preserve">, racially selective annexations </w:t>
      </w:r>
      <w:r w:rsidR="009E1D59">
        <w:t>is</w:t>
      </w:r>
      <w:r w:rsidR="00252518">
        <w:t xml:space="preserve"> one </w:t>
      </w:r>
      <w:r w:rsidR="00D85FEF">
        <w:t>method</w:t>
      </w:r>
      <w:r w:rsidR="00252518">
        <w:t xml:space="preserve"> that cities </w:t>
      </w:r>
      <w:r w:rsidR="00D85FEF">
        <w:t>can use to</w:t>
      </w:r>
      <w:r w:rsidR="00252518">
        <w:t xml:space="preserve"> shape their </w:t>
      </w:r>
      <w:r w:rsidR="0087319D">
        <w:t xml:space="preserve">overall </w:t>
      </w:r>
      <w:r w:rsidR="00252518">
        <w:t>demographic makeup</w:t>
      </w:r>
      <w:r w:rsidR="001563B8">
        <w:t xml:space="preserve"> to the effect of racial control</w:t>
      </w:r>
      <w:r w:rsidR="0087319D">
        <w:t xml:space="preserve"> </w:t>
      </w:r>
      <w:r w:rsidR="004119C5">
        <w:fldChar w:fldCharType="begin"/>
      </w:r>
      <w:r w:rsidR="000C62C0">
        <w:instrText xml:space="preserve"> ADDIN ZOTERO_ITEM CSL_CITATION {"citationID":"gJEk4Jnu","properties":{"formattedCitation":"(Lichter et al. 2015; Vargas et al. 2021)","plainCitation":"(Lichter et al.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Problems","page":"spab076","source":"Silverchair","title":"The Racial and Economic Foundations of Municipal Redistricting","author":[{"family":"Vargas","given":"Robert"},{"family":"Cano","given":"Christina"},{"family":"Del Toro","given":"Paola"},{"family":"Fenaughty","given":"Brian"}],"issued":{"date-parts":[["2021",11,18]]}}}],"schema":"https://github.com/citation-style-language/schema/raw/master/csl-citation.json"} </w:instrText>
      </w:r>
      <w:r w:rsidR="004119C5">
        <w:fldChar w:fldCharType="separate"/>
      </w:r>
      <w:r w:rsidR="000C62C0">
        <w:rPr>
          <w:noProof/>
        </w:rPr>
        <w:t>(Lichter et al. 2015; Vargas et al. 2021)</w:t>
      </w:r>
      <w:r w:rsidR="004119C5">
        <w:fldChar w:fldCharType="end"/>
      </w:r>
      <w:r w:rsidR="00202DE8">
        <w:t xml:space="preserve">, but </w:t>
      </w:r>
      <w:r w:rsidR="005C3ADD">
        <w:t xml:space="preserve">prior research on this aspect of annexations </w:t>
      </w:r>
      <w:r w:rsidR="00202DE8">
        <w:t>this is limited</w:t>
      </w:r>
      <w:r w:rsidR="0098681D">
        <w:t xml:space="preserve"> </w:t>
      </w:r>
      <w:r w:rsidR="00C34ECB">
        <w:t>in scope and has not looked at post-Shelby changes</w:t>
      </w:r>
      <w:r w:rsidR="00C865C9">
        <w:t xml:space="preserve"> </w:t>
      </w:r>
      <w:r w:rsidR="00C865C9">
        <w:fldChar w:fldCharType="begin"/>
      </w:r>
      <w:r w:rsidR="004F0AD6">
        <w:instrText xml:space="preserve"> ADDIN ZOTERO_ITEM CSL_CITATION {"citationID":"cczDcn2Y","properties":{"formattedCitation":"(Baumle et al. 2008; Berri 1989; Motomura 1982)","plainCitation":"(Baumle et al.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C865C9">
        <w:fldChar w:fldCharType="separate"/>
      </w:r>
      <w:r w:rsidR="004F0AD6">
        <w:rPr>
          <w:noProof/>
        </w:rPr>
        <w:t>(Baumle et al. 2008; Berri 1989; Motomura 1982)</w:t>
      </w:r>
      <w:r w:rsidR="00C865C9">
        <w:fldChar w:fldCharType="end"/>
      </w:r>
      <w:r w:rsidR="00C865C9">
        <w:t xml:space="preserve">. </w:t>
      </w:r>
      <w:r w:rsidR="00D31070">
        <w:t>Although annexations are not the only form of boundary change</w:t>
      </w:r>
      <w:r w:rsidR="001C0B23">
        <w:t>s</w:t>
      </w:r>
      <w:r w:rsidR="00D31070">
        <w:t xml:space="preserve">, it is the dominant form compared to incorporation, consolidation, disincorporation, or secession. In official records of </w:t>
      </w:r>
      <w:r w:rsidR="001C0B23">
        <w:t xml:space="preserve">city-level </w:t>
      </w:r>
      <w:r w:rsidR="00D31070">
        <w:t>boundary changes</w:t>
      </w:r>
      <w:r w:rsidR="001C0B23">
        <w:t xml:space="preserve">. </w:t>
      </w:r>
      <w:r w:rsidR="00D31070">
        <w:t xml:space="preserve">discussed more </w:t>
      </w:r>
      <w:r w:rsidR="0005131D">
        <w:t>in Data and Methods,</w:t>
      </w:r>
      <w:r w:rsidR="00D31070">
        <w:t xml:space="preserve"> at least 97% of all </w:t>
      </w:r>
      <w:r w:rsidR="002D791C">
        <w:t xml:space="preserve">recorded boundary changes between 2000 to 2021 </w:t>
      </w:r>
      <w:r w:rsidR="00D31070">
        <w:t>were for annexations.</w:t>
      </w:r>
      <w:r w:rsidR="00C865C9">
        <w:rPr>
          <w:rStyle w:val="FootnoteReference"/>
        </w:rPr>
        <w:footnoteReference w:id="3"/>
      </w:r>
      <w:r w:rsidR="00C865C9">
        <w:t xml:space="preserve"> </w:t>
      </w:r>
    </w:p>
    <w:p w14:paraId="0D5EC796" w14:textId="77777777" w:rsidR="002344CF" w:rsidRDefault="002344CF" w:rsidP="002344CF"/>
    <w:p w14:paraId="081B6E08" w14:textId="7EE5FAF9" w:rsidR="002344CF" w:rsidRPr="00725475" w:rsidRDefault="007556B9" w:rsidP="00D753D0">
      <w:pPr>
        <w:spacing w:line="480" w:lineRule="auto"/>
      </w:pPr>
      <w:r>
        <w:rPr>
          <w:i/>
          <w:iCs/>
        </w:rPr>
        <w:t>Federal oversight and Section 5 Preclearance</w:t>
      </w:r>
    </w:p>
    <w:p w14:paraId="7B1004BA" w14:textId="25EC735F" w:rsidR="0004787E" w:rsidRDefault="006F3111" w:rsidP="00D753D0">
      <w:pPr>
        <w:spacing w:line="480" w:lineRule="auto"/>
      </w:pPr>
      <w:r>
        <w:lastRenderedPageBreak/>
        <w:t xml:space="preserve">While local governments are responsible for the vast majority of the type of day-to-day policymaking that influence people’s lives </w:t>
      </w:r>
      <w:r>
        <w:fldChar w:fldCharType="begin"/>
      </w:r>
      <w:r>
        <w:instrText xml:space="preserve"> ADDIN ZOTERO_ITEM CSL_CITATION {"citationID":"Z254kFZa","properties":{"formattedCitation":"(Trounstine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fldChar w:fldCharType="separate"/>
      </w:r>
      <w:r>
        <w:rPr>
          <w:noProof/>
        </w:rPr>
        <w:t>(Trounstine 2009)</w:t>
      </w:r>
      <w:r>
        <w:fldChar w:fldCharType="end"/>
      </w:r>
      <w:r>
        <w:t xml:space="preserve">, federal policymaking </w:t>
      </w:r>
      <w:r w:rsidR="003A07C8">
        <w:t xml:space="preserve">undeniably shapes the </w:t>
      </w:r>
      <w:r>
        <w:t>racial geography</w:t>
      </w:r>
      <w:r w:rsidR="003A07C8">
        <w:t xml:space="preserve"> of cities </w:t>
      </w:r>
      <w:r w:rsidR="003A07C8">
        <w:fldChar w:fldCharType="begin"/>
      </w:r>
      <w:r w:rsidR="003A07C8">
        <w:instrText xml:space="preserve"> ADDIN ZOTERO_ITEM CSL_CITATION {"citationID":"QnPmhCKV","properties":{"formattedCitation":"(Faber 2020; Rothstein 2017)","plainCitation":"(Faber 2020; Rothstein 2017)","noteIndex":0},"citationItems":[{"id":514,"uris":["http://zotero.org/users/9022956/items/RHLGNAFE"],"itemData":{"id":514,"type":"article-journal","abstract":"The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W."}],"issued":{"date-parts":[["2020",10,1]]}}},{"id":841,"uris":["http://zotero.org/users/9022956/items/UEE4NLHX"],"itemData":{"id":841,"type":"book","abstract":"New York Times Bestseller - Notable Book of the Year - Editors' Choice Selection One of Bill Gates' \"Amazing Books\" of the Year One of Publishers Weekly's 10 Best Books of the Year Longlisted for the National Book Award for Nonfiction An NPR Best Book of the Year Winner of the Hillman Prize for Nonfiction Gold Winner - California Book Award (Nonfiction) Finalist - Los Angeles Times Book Prize (History) Finalist - Brooklyn Public Library Literary Prize This \"powerful and disturbing history\" exposes how American governments deliberately imposed racial segregation on metropolitan areas nationwide (New York Times Book Review). Widely heralded as a \"masterful\" (Washington Post) and \"essential\" (Slate) history of the modern American metropolis, Richard Rothstein's The Color of Law offers \"the most forceful argument ever published on how federal, state, and local governments gave rise to and reinforced neighborhood segregation\" (William Julius Wilson). Exploding the myth of de facto segregation arising from private prejudice or the unintended consequences of economic forces, Rothstein describes how the American government systematically imposed residential segregation: with undisguised racial zoning; public housing that purposefully segregated previously mixed communities; subsidies for builders to create whites-only suburbs; tax exemptions for institutions that enforced segregation; and support for violent resistance to African Americans in white neighborhoods. A groundbreaking, \"virtually indispensable\" study that has already transformed our understanding of twentieth-century urban history (Chicago Daily Observer), The Color of Law forces us to face the obligation to remedy our unconstitutional past","call-number":"E185.61 R534 2017","ISBN":"978-1-63149-286-0","note":"medium: electronic resource","number-of-pages":"1","source":"Library Catalog (Blacklight)","title":"The color of law: A forgotten history of how our government segregated america","title-short":"The color of law","URL":"http://link.overdrive.com/?websiteID=201995&amp;titleID=3010031","author":[{"family":"Rothstein","given":"Richard"}],"accessed":{"date-parts":[["2022",7,20]]},"issued":{"date-parts":[["2017"]]}}}],"schema":"https://github.com/citation-style-language/schema/raw/master/csl-citation.json"} </w:instrText>
      </w:r>
      <w:r w:rsidR="003A07C8">
        <w:fldChar w:fldCharType="separate"/>
      </w:r>
      <w:r w:rsidR="003A07C8">
        <w:rPr>
          <w:noProof/>
        </w:rPr>
        <w:t>(Faber 2020; Rothstein 2017)</w:t>
      </w:r>
      <w:r w:rsidR="003A07C8">
        <w:fldChar w:fldCharType="end"/>
      </w:r>
      <w:r>
        <w:t xml:space="preserve">. </w:t>
      </w:r>
      <w:r w:rsidR="00EA422A">
        <w:t xml:space="preserve">Federal policies can cement racially exclusionary practices </w:t>
      </w:r>
      <w:r w:rsidR="003A07C8">
        <w:fldChar w:fldCharType="begin"/>
      </w:r>
      <w:r w:rsidR="00EA422A">
        <w:instrText xml:space="preserve"> ADDIN ZOTERO_ITEM CSL_CITATION {"citationID":"J5Z6d1uM","properties":{"formattedCitation":"(Faber 2020)","plainCitation":"(Faber 2020)","noteIndex":0},"citationItems":[{"id":514,"uris":["http://zotero.org/users/9022956/items/RHLGNAFE"],"itemData":{"id":514,"type":"article-journal","abstract":"The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instrText>
      </w:r>
      <w:r w:rsidR="003A07C8">
        <w:fldChar w:fldCharType="separate"/>
      </w:r>
      <w:r w:rsidR="00EA422A">
        <w:rPr>
          <w:noProof/>
        </w:rPr>
        <w:t>(Faber 2020)</w:t>
      </w:r>
      <w:r w:rsidR="003A07C8">
        <w:fldChar w:fldCharType="end"/>
      </w:r>
      <w:r w:rsidR="00EA422A">
        <w:t>, but they</w:t>
      </w:r>
      <w:r w:rsidR="00A925CB">
        <w:t xml:space="preserve"> can also be important sources of protection for minority rights.</w:t>
      </w:r>
      <w:r w:rsidR="00E3028B">
        <w:t xml:space="preserve"> In 1965, Congress enacted the Voting Rights Act, one of the most important pieces </w:t>
      </w:r>
      <w:r w:rsidR="0004787E">
        <w:t xml:space="preserve">of </w:t>
      </w:r>
      <w:r w:rsidR="00E3028B">
        <w:t xml:space="preserve">federal civil rights legislation to </w:t>
      </w:r>
      <w:r w:rsidR="001B5E44">
        <w:t>ensure that</w:t>
      </w:r>
      <w:r w:rsidR="00E3028B">
        <w:t xml:space="preserve"> </w:t>
      </w:r>
      <w:r w:rsidR="001B5E44">
        <w:t>that citizens’ rights to free and fair elections would be guaranteed without racial discrimination, regardless of</w:t>
      </w:r>
      <w:r w:rsidR="001B5E44">
        <w:t xml:space="preserve"> their </w:t>
      </w:r>
      <w:r w:rsidR="00E3028B">
        <w:t xml:space="preserve">state-, county-, </w:t>
      </w:r>
      <w:r w:rsidR="001B5E44">
        <w:t>or</w:t>
      </w:r>
      <w:r w:rsidR="00E3028B">
        <w:t xml:space="preserve"> city-level </w:t>
      </w:r>
      <w:r w:rsidR="001B5E44">
        <w:t>governments.</w:t>
      </w:r>
      <w:r w:rsidR="00AB5523">
        <w:rPr>
          <w:rStyle w:val="FootnoteReference"/>
        </w:rPr>
        <w:footnoteReference w:id="4"/>
      </w:r>
      <w:r w:rsidR="002D4C08">
        <w:t xml:space="preserve"> </w:t>
      </w:r>
    </w:p>
    <w:p w14:paraId="3C23BC03" w14:textId="516259FD" w:rsidR="00F4498A" w:rsidRDefault="006D3C13" w:rsidP="00D753D0">
      <w:pPr>
        <w:spacing w:line="480" w:lineRule="auto"/>
        <w:ind w:firstLine="720"/>
      </w:pPr>
      <w:r>
        <w:t xml:space="preserve">One </w:t>
      </w:r>
      <w:r w:rsidR="001B5E44">
        <w:t xml:space="preserve">mechanism for federal oversight </w:t>
      </w:r>
      <w:r>
        <w:t xml:space="preserve">in the VRA was </w:t>
      </w:r>
      <w:r w:rsidR="001B5E44">
        <w:t>preclearance</w:t>
      </w:r>
      <w:r>
        <w:t>: j</w:t>
      </w:r>
      <w:r w:rsidR="00755751">
        <w:t>urisdictions</w:t>
      </w:r>
      <w:r w:rsidR="001B5E44">
        <w:t xml:space="preserve"> subject to t</w:t>
      </w:r>
      <w:r>
        <w:t xml:space="preserve">he </w:t>
      </w:r>
      <w:r w:rsidR="001B5E44">
        <w:t>preclearance requirement</w:t>
      </w:r>
      <w:r w:rsidR="008672DE">
        <w:t xml:space="preserve"> in Section 5</w:t>
      </w:r>
      <w:r w:rsidR="001B5E44" w:rsidRPr="001B5E44">
        <w:t xml:space="preserve"> </w:t>
      </w:r>
      <w:r w:rsidR="001B5E44">
        <w:t>must submit any proposed changes to election administration and boundar</w:t>
      </w:r>
      <w:r>
        <w:t>y changes</w:t>
      </w:r>
      <w:r w:rsidR="001B5E44">
        <w:t xml:space="preserve"> to a federal court to “preclear” these changes before they come into effect.</w:t>
      </w:r>
      <w:r w:rsidR="001B5E44">
        <w:rPr>
          <w:rStyle w:val="FootnoteReference"/>
        </w:rPr>
        <w:footnoteReference w:id="5"/>
      </w:r>
      <w:r w:rsidR="001B5E44">
        <w:t xml:space="preserve"> </w:t>
      </w:r>
      <w:r w:rsidR="00D15E7F">
        <w:t>Section</w:t>
      </w:r>
      <w:r w:rsidR="008672DE">
        <w:t xml:space="preserve"> </w:t>
      </w:r>
      <w:r w:rsidR="00B87D15">
        <w:t>4</w:t>
      </w:r>
      <w:r w:rsidR="001B5E44">
        <w:t xml:space="preserve"> outlined a </w:t>
      </w:r>
      <w:r w:rsidR="00D15E7F">
        <w:t>formula determining which jurisdiction</w:t>
      </w:r>
      <w:r w:rsidR="001B5E44">
        <w:t>s</w:t>
      </w:r>
      <w:r w:rsidR="00D15E7F">
        <w:t xml:space="preserve"> </w:t>
      </w:r>
      <w:r>
        <w:t xml:space="preserve">should be </w:t>
      </w:r>
      <w:r w:rsidR="001B5E44">
        <w:t>covered</w:t>
      </w:r>
      <w:r w:rsidR="00755751">
        <w:t xml:space="preserve"> </w:t>
      </w:r>
      <w:r w:rsidR="001B5E44">
        <w:t xml:space="preserve">by this requirement, </w:t>
      </w:r>
      <w:r w:rsidR="008323CE">
        <w:t>us</w:t>
      </w:r>
      <w:r w:rsidR="001B5E44">
        <w:t>ing</w:t>
      </w:r>
      <w:r w:rsidR="008323CE">
        <w:t xml:space="preserve"> a combination of</w:t>
      </w:r>
      <w:r w:rsidR="004C3CCB">
        <w:t xml:space="preserve"> historical</w:t>
      </w:r>
      <w:r w:rsidR="008323CE">
        <w:t xml:space="preserve"> voter registration statistics and a demonstrated history of using racist voter suppression techniques like poll taxes and literacy tests.</w:t>
      </w:r>
      <w:r w:rsidR="00DA7830">
        <w:rPr>
          <w:rStyle w:val="FootnoteReference"/>
        </w:rPr>
        <w:footnoteReference w:id="6"/>
      </w:r>
      <w:r w:rsidR="008323CE">
        <w:t xml:space="preserve"> </w:t>
      </w:r>
      <w:r w:rsidR="005F5ECA">
        <w:t xml:space="preserve">Eight states in the South were covered </w:t>
      </w:r>
      <w:r w:rsidR="0090026F">
        <w:t>entirely</w:t>
      </w:r>
      <w:r w:rsidR="00D22F32">
        <w:t>,</w:t>
      </w:r>
      <w:r w:rsidR="0090026F">
        <w:t xml:space="preserve"> a few states had only some counties subject to Section 5 coverage, and a few counties in other states were at one time covered but</w:t>
      </w:r>
      <w:r w:rsidR="0084377A">
        <w:t xml:space="preserve"> </w:t>
      </w:r>
      <w:r w:rsidR="008E6530">
        <w:t>later</w:t>
      </w:r>
      <w:r w:rsidR="001435B8">
        <w:t xml:space="preserve"> bailed out</w:t>
      </w:r>
      <w:r>
        <w:t xml:space="preserve"> </w:t>
      </w:r>
      <w:r w:rsidR="0090026F">
        <w:t>(released from oversight)</w:t>
      </w:r>
      <w:r w:rsidR="001435B8">
        <w:t xml:space="preserve"> </w:t>
      </w:r>
      <w:r w:rsidR="003425B9">
        <w:t>after judicial review</w:t>
      </w:r>
      <w:r w:rsidR="00106417">
        <w:t>.</w:t>
      </w:r>
      <w:r w:rsidR="002C63F0">
        <w:rPr>
          <w:rStyle w:val="FootnoteReference"/>
        </w:rPr>
        <w:footnoteReference w:id="7"/>
      </w:r>
      <w:r w:rsidR="00106417">
        <w:t xml:space="preserve"> </w:t>
      </w:r>
      <w:r w:rsidR="000272D1">
        <w:t xml:space="preserve">Municipal annexations were subject to the preclearance requirement under Section </w:t>
      </w:r>
      <w:r w:rsidR="00BE3CBA">
        <w:t>5</w:t>
      </w:r>
      <w:r w:rsidR="00DB36CA">
        <w:t xml:space="preserve"> because </w:t>
      </w:r>
      <w:r w:rsidR="007A6160">
        <w:t>they</w:t>
      </w:r>
      <w:r w:rsidR="00DB36CA">
        <w:t xml:space="preserve"> could result in minority population dilution and threaten minority citizens’ right to fair representation</w:t>
      </w:r>
      <w:r w:rsidR="0017163B">
        <w:t xml:space="preserve"> in elections</w:t>
      </w:r>
      <w:r w:rsidR="00C957E3">
        <w:t xml:space="preserve"> </w:t>
      </w:r>
      <w:r w:rsidR="00EA4691">
        <w:fldChar w:fldCharType="begin"/>
      </w:r>
      <w:r w:rsidR="007A6160">
        <w:instrText xml:space="preserve"> ADDIN ZOTERO_ITEM CSL_CITATION {"citationID":"IuxguItB","properties":{"formattedCitation":"(Baumle et al. 2008; Berri 1989; Motomura 1982)","plainCitation":"(Baumle et al.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EA4691">
        <w:fldChar w:fldCharType="separate"/>
      </w:r>
      <w:r w:rsidR="007A6160">
        <w:rPr>
          <w:noProof/>
        </w:rPr>
        <w:t>(Baumle et al. 2008; Berri 1989; Motomura 1982)</w:t>
      </w:r>
      <w:r w:rsidR="00EA4691">
        <w:fldChar w:fldCharType="end"/>
      </w:r>
      <w:r w:rsidR="00BE5177">
        <w:t xml:space="preserve">. </w:t>
      </w:r>
      <w:r w:rsidR="00B373BB">
        <w:t xml:space="preserve">Between the VRA’s enactment in 1965 to </w:t>
      </w:r>
      <w:r w:rsidR="00B373BB">
        <w:lastRenderedPageBreak/>
        <w:t xml:space="preserve">2013, </w:t>
      </w:r>
      <w:r w:rsidR="000E67CC">
        <w:t xml:space="preserve">over 112,000 proposed </w:t>
      </w:r>
      <w:r w:rsidR="005E7B7D">
        <w:t xml:space="preserve">municipal </w:t>
      </w:r>
      <w:r w:rsidR="00707330">
        <w:t>annexations</w:t>
      </w:r>
      <w:r w:rsidR="000E67CC">
        <w:t xml:space="preserve"> were submitted to </w:t>
      </w:r>
      <w:r w:rsidR="00707330">
        <w:t>the Department of Justice seeking preclearance.</w:t>
      </w:r>
      <w:r w:rsidR="007B40C9">
        <w:rPr>
          <w:rStyle w:val="FootnoteReference"/>
        </w:rPr>
        <w:footnoteReference w:id="8"/>
      </w:r>
      <w:r w:rsidR="00707330">
        <w:t xml:space="preserve"> </w:t>
      </w:r>
      <w:r w:rsidR="005E7B7D">
        <w:t xml:space="preserve">For covered </w:t>
      </w:r>
      <w:r w:rsidR="006A3ADC">
        <w:t xml:space="preserve">jurisdictions, the burden of proof rested on the jurisdictions to show </w:t>
      </w:r>
      <w:r w:rsidR="00D82A9A">
        <w:t>there will be no</w:t>
      </w:r>
      <w:r w:rsidR="006A3ADC">
        <w:t xml:space="preserve"> racially disparate </w:t>
      </w:r>
      <w:r w:rsidR="0017163B">
        <w:t xml:space="preserve">effect </w:t>
      </w:r>
      <w:r w:rsidR="00D82A9A">
        <w:t xml:space="preserve">of a </w:t>
      </w:r>
      <w:r w:rsidR="00B96AE3">
        <w:t xml:space="preserve">proposed </w:t>
      </w:r>
      <w:r w:rsidR="000C42BE">
        <w:t>change</w:t>
      </w:r>
      <w:r w:rsidR="0094762E">
        <w:t xml:space="preserve"> </w:t>
      </w:r>
      <w:r w:rsidR="00697816">
        <w:fldChar w:fldCharType="begin"/>
      </w:r>
      <w:r w:rsidR="0017163B">
        <w:instrText xml:space="preserve"> ADDIN ZOTERO_ITEM CSL_CITATION {"citationID":"iO2CBMlD","properties":{"formattedCitation":"(Baumle et al. 2008; Berri 1989; Hardy 2019; Motomura 1982)","plainCitation":"(Baumle et al. 2008; Berri 1989; Hardy 2019;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language":"en","page":"237-248","source":"Zotero","title":"Annexation and Municipal Voting Rights","volume":"35","author":[{"family":"Berri","given":"Brett W"}],"issued":{"date-parts":[["1989"]]}}},{"id":948,"uris":["http://zotero.org/users/9022956/items/QGX8XCFQ"],"itemData":{"id":948,"type":"article-journal","container-title":"Mercer Law Review","issue":"3","journalAbbreviation":"Mercer L. Rev.","language":"eng","page":"857-878","source":"HeinOnline","title":"Voter Suppression Post-Shelby: Impacts and Issues of Voter Purge and Voter ID Laws Contemporary Issues in Election Law: September 27, 2019: Comments","title-short":"Voter Suppression Post-Shelby","volume":"71","author":[{"family":"Hardy","given":"Lydia"}],"issued":{"date-parts":[["2019"]],"season":"2020"}}},{"id":267,"uris":["http://zotero.org/users/9022956/items/P9HPSLK3"],"itemData":{"id":267,"type":"article-journal","container-title":"North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697816">
        <w:fldChar w:fldCharType="separate"/>
      </w:r>
      <w:r w:rsidR="0017163B">
        <w:rPr>
          <w:noProof/>
        </w:rPr>
        <w:t>(Baumle et al. 2008; Berri 1989; Hardy 2019; Motomura 1982)</w:t>
      </w:r>
      <w:r w:rsidR="00697816">
        <w:fldChar w:fldCharType="end"/>
      </w:r>
      <w:r w:rsidR="006A3ADC">
        <w:t xml:space="preserve">. </w:t>
      </w:r>
    </w:p>
    <w:p w14:paraId="37555708" w14:textId="07EAEB6D" w:rsidR="003F162C" w:rsidRDefault="000B44C1" w:rsidP="00D753D0">
      <w:pPr>
        <w:spacing w:line="480" w:lineRule="auto"/>
        <w:ind w:firstLine="720"/>
      </w:pPr>
      <w:r>
        <w:t>O</w:t>
      </w:r>
      <w:r w:rsidR="003F162C">
        <w:t>n June 25</w:t>
      </w:r>
      <w:r w:rsidR="003F162C" w:rsidRPr="00AD6119">
        <w:rPr>
          <w:vertAlign w:val="superscript"/>
        </w:rPr>
        <w:t>th</w:t>
      </w:r>
      <w:r w:rsidR="003F162C">
        <w:t xml:space="preserve">, 2013, </w:t>
      </w:r>
      <w:r>
        <w:t xml:space="preserve">the coverage formula used in the Section </w:t>
      </w:r>
      <w:r w:rsidR="00BE3CBA">
        <w:t>4</w:t>
      </w:r>
      <w:r>
        <w:t xml:space="preserve"> was </w:t>
      </w:r>
      <w:r w:rsidR="00C71520">
        <w:t>ruled</w:t>
      </w:r>
      <w:r>
        <w:t xml:space="preserve"> unconstitutional </w:t>
      </w:r>
      <w:r w:rsidR="003F162C">
        <w:t xml:space="preserve">by the US Supreme Court in a case called </w:t>
      </w:r>
      <w:r w:rsidR="003F162C" w:rsidRPr="003E4FDC">
        <w:rPr>
          <w:i/>
          <w:iCs/>
        </w:rPr>
        <w:t>Shelby v. Holder</w:t>
      </w:r>
      <w:r>
        <w:t xml:space="preserve">, so Section </w:t>
      </w:r>
      <w:r w:rsidR="00AD0A7B">
        <w:t>5</w:t>
      </w:r>
      <w:r>
        <w:t xml:space="preserve"> jurisdictions no longer needed to submit preclearance r</w:t>
      </w:r>
      <w:r w:rsidR="00C71520">
        <w:t>equests</w:t>
      </w:r>
      <w:r>
        <w:t>.</w:t>
      </w:r>
      <w:r w:rsidR="00DE45BA">
        <w:rPr>
          <w:rStyle w:val="FootnoteReference"/>
        </w:rPr>
        <w:footnoteReference w:id="9"/>
      </w:r>
      <w:r>
        <w:t xml:space="preserve"> </w:t>
      </w:r>
      <w:r w:rsidR="00C8431D">
        <w:t>On the same day that</w:t>
      </w:r>
      <w:r>
        <w:t xml:space="preserve"> the decision was announced, multiple jurisdictions </w:t>
      </w:r>
      <w:r w:rsidR="009C5154">
        <w:t>enacted</w:t>
      </w:r>
      <w:r>
        <w:t xml:space="preserve"> voter ID laws that had previously been </w:t>
      </w:r>
      <w:r w:rsidR="009F05CB">
        <w:t>rejected</w:t>
      </w:r>
      <w:r>
        <w:t xml:space="preserve"> at Section </w:t>
      </w:r>
      <w:r w:rsidR="00AD0A7B">
        <w:t>5</w:t>
      </w:r>
      <w:r>
        <w:t xml:space="preserve"> hearings</w:t>
      </w:r>
      <w:r w:rsidR="00A3283C">
        <w:t xml:space="preserve"> </w:t>
      </w:r>
      <w:r w:rsidR="00A3283C">
        <w:fldChar w:fldCharType="begin"/>
      </w:r>
      <w:r w:rsidR="00192EEF">
        <w:instrText xml:space="preserve"> ADDIN ZOTERO_ITEM CSL_CITATION {"citationID":"IXqcQLs5","properties":{"formattedCitation":"(Hardy 2019; The Brennan Center for Justice 2018)","plainCitation":"(Hardy 2019; The Brennan Center for Justice 2018)","noteIndex":0},"citationItems":[{"id":948,"uris":["http://zotero.org/users/9022956/items/QGX8XCFQ"],"itemData":{"id":948,"type":"article-journal","container-title":"Mercer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 Contemporary Issues in Election Law: September 27, 2019: Comments","title-short":"Voter Suppression Post-Shelby","volume":"71","author":[{"family":"Hardy","given":"Lydia"}],"issued":{"date-parts":[["2019"]],"season":"2020"}}},{"id":767,"uris":["http://zotero.org/users/9022956/items/CGU2MRMT"],"itemData":{"id":767,"type":"post-weblog","language":"en","title":"The Effects of Shelby County v. Holder","URL":"https://www.brennancenter.org/our-work/policy-solutions/effects-shelby-county-v-holder","author":[{"family":"The Brennan Center for Justice","given":""}],"accessed":{"date-parts":[["2022",7,3]]},"issued":{"date-parts":[["2018",8,6]]}}}],"schema":"https://github.com/citation-style-language/schema/raw/master/csl-citation.json"} </w:instrText>
      </w:r>
      <w:r w:rsidR="00A3283C">
        <w:fldChar w:fldCharType="separate"/>
      </w:r>
      <w:r w:rsidR="00192EEF">
        <w:rPr>
          <w:noProof/>
        </w:rPr>
        <w:t>(Hardy 2019; The Brennan Center for Justice 2018)</w:t>
      </w:r>
      <w:r w:rsidR="00A3283C">
        <w:fldChar w:fldCharType="end"/>
      </w:r>
      <w:r>
        <w:t xml:space="preserve">. </w:t>
      </w:r>
      <w:r w:rsidR="001E54B0">
        <w:t xml:space="preserve">Subsequent research strongly suggests </w:t>
      </w:r>
      <w:r w:rsidR="00513D06">
        <w:t xml:space="preserve">that cities increased anti-Black racial discrimination when selecting territory to annex as a result of </w:t>
      </w:r>
      <w:r w:rsidR="00513D06" w:rsidRPr="00974A5E">
        <w:rPr>
          <w:i/>
          <w:iCs/>
        </w:rPr>
        <w:t>Shelby</w:t>
      </w:r>
      <w:r w:rsidR="00513D06">
        <w:t xml:space="preserve"> </w:t>
      </w:r>
      <w:r w:rsidR="00A40DB0">
        <w:fldChar w:fldCharType="begin"/>
      </w:r>
      <w:r w:rsidR="00A40DB0">
        <w:instrText xml:space="preserve"> ADDIN ZOTERO_ITEM CSL_CITATION {"citationID":"oin4dZGB","properties":{"formattedCitation":"(Durst 2019)","plainCitation":"(Durst 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A40DB0">
        <w:fldChar w:fldCharType="separate"/>
      </w:r>
      <w:r w:rsidR="00A40DB0">
        <w:rPr>
          <w:noProof/>
        </w:rPr>
        <w:t>(Durst 2019)</w:t>
      </w:r>
      <w:r w:rsidR="00A40DB0">
        <w:fldChar w:fldCharType="end"/>
      </w:r>
      <w:r w:rsidR="00A40DB0">
        <w:t xml:space="preserve">. However, it is not </w:t>
      </w:r>
      <w:r w:rsidR="00974A5E">
        <w:t xml:space="preserve">yet been examined whether </w:t>
      </w:r>
      <w:r w:rsidR="00974A5E" w:rsidRPr="00974A5E">
        <w:rPr>
          <w:i/>
          <w:iCs/>
        </w:rPr>
        <w:t>Shelby</w:t>
      </w:r>
      <w:r w:rsidR="00B92B84">
        <w:t xml:space="preserve"> </w:t>
      </w:r>
      <w:r w:rsidR="00A40DB0">
        <w:t xml:space="preserve">exacerbated the use of annexations to dilute minority populations in cities. </w:t>
      </w:r>
    </w:p>
    <w:p w14:paraId="22889DCA" w14:textId="26BF067E" w:rsidR="00B05703" w:rsidRDefault="00E640B4" w:rsidP="00D753D0">
      <w:pPr>
        <w:spacing w:line="480" w:lineRule="auto"/>
        <w:ind w:firstLine="720"/>
      </w:pPr>
      <w:r>
        <w:t>On the one hand, r</w:t>
      </w:r>
      <w:r w:rsidR="00310FAF">
        <w:t xml:space="preserve">emoving a regulation </w:t>
      </w:r>
      <w:r w:rsidR="00F1750B">
        <w:t xml:space="preserve">against racial discrimination </w:t>
      </w:r>
      <w:r w:rsidR="00DE2A27">
        <w:t>w</w:t>
      </w:r>
      <w:r w:rsidR="00F1750B">
        <w:t>ould</w:t>
      </w:r>
      <w:r w:rsidR="00DE2A27">
        <w:t xml:space="preserve"> plausibly</w:t>
      </w:r>
      <w:r w:rsidR="00F1750B">
        <w:t xml:space="preserve"> result in increases in that behavior. </w:t>
      </w:r>
      <w:r w:rsidR="00F1750B">
        <w:t xml:space="preserve">Reardon and colleagues </w:t>
      </w:r>
      <w:r w:rsidR="00F1750B">
        <w:fldChar w:fldCharType="begin"/>
      </w:r>
      <w:r w:rsidR="00F1750B">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F1750B">
        <w:fldChar w:fldCharType="separate"/>
      </w:r>
      <w:r w:rsidR="00F1750B">
        <w:rPr>
          <w:noProof/>
        </w:rPr>
        <w:t>(2012)</w:t>
      </w:r>
      <w:r w:rsidR="00F1750B">
        <w:fldChar w:fldCharType="end"/>
      </w:r>
      <w:r w:rsidR="00F1750B">
        <w:t xml:space="preserve"> find that schools previously subject to </w:t>
      </w:r>
      <w:r w:rsidR="00DD0B7A">
        <w:t xml:space="preserve">court-mandated desegregation </w:t>
      </w:r>
      <w:r w:rsidR="00F1750B">
        <w:t>orders resegregated</w:t>
      </w:r>
      <w:r w:rsidR="00DD0B7A">
        <w:t xml:space="preserve"> after the mandates ended</w:t>
      </w:r>
      <w:r w:rsidR="00F1750B">
        <w:t xml:space="preserve">, albeit at a slower pace than expected. </w:t>
      </w:r>
      <w:r w:rsidR="00F1750B">
        <w:t xml:space="preserve">Specific to the Voting Rights Act, </w:t>
      </w:r>
      <w:r w:rsidR="00B23281">
        <w:t>case studies showing that minority vote</w:t>
      </w:r>
      <w:r w:rsidR="0015577B">
        <w:t>r</w:t>
      </w:r>
      <w:r w:rsidR="00B23281">
        <w:t xml:space="preserve"> suppression laws</w:t>
      </w:r>
      <w:r w:rsidR="00A946DA">
        <w:t xml:space="preserve"> like strict voter ID and </w:t>
      </w:r>
      <w:r w:rsidR="00212712">
        <w:t xml:space="preserve">registered voter </w:t>
      </w:r>
      <w:r w:rsidR="00A946DA">
        <w:t xml:space="preserve">purges </w:t>
      </w:r>
      <w:r w:rsidR="00B23281">
        <w:t>increased</w:t>
      </w:r>
      <w:r w:rsidR="00FE0526">
        <w:t xml:space="preserve"> significantly</w:t>
      </w:r>
      <w:r w:rsidR="00B23281">
        <w:t xml:space="preserve"> after </w:t>
      </w:r>
      <w:r w:rsidR="00B23281" w:rsidRPr="00647A0B">
        <w:rPr>
          <w:i/>
          <w:iCs/>
        </w:rPr>
        <w:t>Shelby</w:t>
      </w:r>
      <w:r w:rsidR="00B23281">
        <w:t xml:space="preserve"> </w:t>
      </w:r>
      <w:r w:rsidR="0015577B">
        <w:fldChar w:fldCharType="begin"/>
      </w:r>
      <w:r w:rsidR="00A946DA">
        <w:instrText xml:space="preserve"> ADDIN ZOTERO_ITEM CSL_CITATION {"citationID":"5FYljLvV","properties":{"formattedCitation":"(Feder and Miller 2020; Hardy 2019; The Brennan Center for Justice 2018)","plainCitation":"(Feder and Miller 2020; Hardy 2019; The Brennan Center for Justice 2018)","noteIndex":0},"citationItems":[{"id":964,"uris":["http://zotero.org/users/9022956/items/ITUU267Z"],"itemData":{"id":964,"type":"article-journal","abstract":"In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 Contemporary Issues in Election Law: September 27, 2019: Comments","title-short":"Voter Suppression Post-Shelby","volume":"71","author":[{"family":"Hardy","given":"Lydia"}],"issued":{"date-parts":[["2019"]],"season":"2020"}}},{"id":767,"uris":["http://zotero.org/users/9022956/items/CGU2MRMT"],"itemData":{"id":767,"type":"post-weblog","language":"en","title":"The Effects of Shelby County v. Holder","URL":"https://www.brennancenter.org/our-work/policy-solutions/effects-shelby-county-v-holder","author":[{"family":"The Brennan Center for Justice","given":""}],"accessed":{"date-parts":[["2022",7,3]]},"issued":{"date-parts":[["2018",8,6]]}}}],"schema":"https://github.com/citation-style-language/schema/raw/master/csl-citation.json"} </w:instrText>
      </w:r>
      <w:r w:rsidR="0015577B">
        <w:fldChar w:fldCharType="separate"/>
      </w:r>
      <w:r w:rsidR="00A946DA">
        <w:rPr>
          <w:noProof/>
        </w:rPr>
        <w:t>(Feder and Miller 2020; Hardy 2019; The Brennan Center for Justice 2018)</w:t>
      </w:r>
      <w:r w:rsidR="0015577B">
        <w:fldChar w:fldCharType="end"/>
      </w:r>
      <w:r w:rsidR="00F1750B">
        <w:t xml:space="preserve">, and </w:t>
      </w:r>
      <w:r w:rsidR="00221FA3">
        <w:t xml:space="preserve">Durst </w:t>
      </w:r>
      <w:r w:rsidR="001467AC">
        <w:fldChar w:fldCharType="begin"/>
      </w:r>
      <w:r w:rsidR="001467AC">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467AC">
        <w:fldChar w:fldCharType="separate"/>
      </w:r>
      <w:r w:rsidR="001467AC">
        <w:rPr>
          <w:noProof/>
        </w:rPr>
        <w:t>(2019)</w:t>
      </w:r>
      <w:r w:rsidR="001467AC">
        <w:fldChar w:fldCharType="end"/>
      </w:r>
      <w:r w:rsidR="001467AC">
        <w:t xml:space="preserve"> </w:t>
      </w:r>
      <w:r w:rsidR="00221FA3">
        <w:t xml:space="preserve">finds that Section </w:t>
      </w:r>
      <w:r w:rsidR="00D801BF">
        <w:t>5</w:t>
      </w:r>
      <w:r w:rsidR="00221FA3">
        <w:t xml:space="preserve"> cities discriminated against Black residents</w:t>
      </w:r>
      <w:r w:rsidR="00F1750B">
        <w:t xml:space="preserve"> at city fringes</w:t>
      </w:r>
      <w:r w:rsidR="00221FA3">
        <w:t xml:space="preserve"> more during annexation</w:t>
      </w:r>
      <w:r w:rsidR="001467AC">
        <w:t>s</w:t>
      </w:r>
      <w:r w:rsidR="00221FA3">
        <w:t xml:space="preserve"> after </w:t>
      </w:r>
      <w:r w:rsidR="00221FA3" w:rsidRPr="000267A1">
        <w:rPr>
          <w:i/>
          <w:iCs/>
        </w:rPr>
        <w:t>Shelby</w:t>
      </w:r>
      <w:r w:rsidR="00221FA3">
        <w:t xml:space="preserve">. </w:t>
      </w:r>
    </w:p>
    <w:p w14:paraId="62FC6B44" w14:textId="60DD7DAE" w:rsidR="00006CD4" w:rsidRDefault="00B05703" w:rsidP="00D753D0">
      <w:pPr>
        <w:spacing w:line="480" w:lineRule="auto"/>
        <w:ind w:firstLine="720"/>
      </w:pPr>
      <w:r>
        <w:lastRenderedPageBreak/>
        <w:t xml:space="preserve">On the other hand, </w:t>
      </w:r>
      <w:r w:rsidR="000F27D3">
        <w:t xml:space="preserve">the removal of </w:t>
      </w:r>
      <w:r w:rsidR="001B76FF">
        <w:t xml:space="preserve">an </w:t>
      </w:r>
      <w:r w:rsidR="000F27D3">
        <w:t xml:space="preserve">ineffective law would not be associated with </w:t>
      </w:r>
      <w:r w:rsidR="00867E9C">
        <w:t>increases in those behaviors</w:t>
      </w:r>
      <w:r w:rsidR="00934C62">
        <w:t xml:space="preserve"> because </w:t>
      </w:r>
      <w:r w:rsidR="00E04546">
        <w:t>the existence of the regulation never mattered</w:t>
      </w:r>
      <w:r w:rsidR="0078771F">
        <w:t xml:space="preserve"> for the behavior</w:t>
      </w:r>
      <w:r w:rsidR="001B76FF">
        <w:t>, with many examples from the immigration law enforcement context</w:t>
      </w:r>
      <w:r w:rsidR="00DD6D0D">
        <w:t xml:space="preserve"> </w:t>
      </w:r>
      <w:r w:rsidR="00DD6D0D">
        <w:fldChar w:fldCharType="begin"/>
      </w:r>
      <w:r w:rsidR="00DD6D0D">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DD6D0D">
        <w:fldChar w:fldCharType="separate"/>
      </w:r>
      <w:r w:rsidR="00DD6D0D">
        <w:rPr>
          <w:noProof/>
        </w:rPr>
        <w:t>(Cox and Goodman 2018; Ryo 2019; Wong 2018)</w:t>
      </w:r>
      <w:r w:rsidR="00DD6D0D">
        <w:fldChar w:fldCharType="end"/>
      </w:r>
      <w:r w:rsidR="00867E9C">
        <w:t xml:space="preserve">. </w:t>
      </w:r>
      <w:r w:rsidR="00006CD4">
        <w:t>In the case of annexations, a</w:t>
      </w:r>
      <w:r w:rsidR="004D6824">
        <w:t xml:space="preserve">n examination of objection letters issued by the US Attorney General over the years—letters explaining the Department of Justice’s objection to proposed voting law changes through preclearance court—suggests that cities may have conducted questionable annexations without consequences until much later, if any. </w:t>
      </w:r>
      <w:r w:rsidR="00D31414">
        <w:t>In</w:t>
      </w:r>
      <w:r w:rsidR="004D6824">
        <w:t xml:space="preserve"> an objection letter dated August 25</w:t>
      </w:r>
      <w:r w:rsidR="004D6824" w:rsidRPr="000E590E">
        <w:rPr>
          <w:vertAlign w:val="superscript"/>
        </w:rPr>
        <w:t>th</w:t>
      </w:r>
      <w:r w:rsidR="004D6824">
        <w:t>, 2008, the City of Calera, Alabama, was</w:t>
      </w:r>
      <w:r w:rsidR="007935E0">
        <w:t xml:space="preserve"> </w:t>
      </w:r>
      <w:r w:rsidR="004D6824">
        <w:t xml:space="preserve">reprimanded for having conducted 177 annexations since 1993 that significantly diluted its Black population without first seeking preclearance </w:t>
      </w:r>
      <w:r w:rsidR="004D6824">
        <w:fldChar w:fldCharType="begin"/>
      </w:r>
      <w:r w:rsidR="00690C76">
        <w:instrText xml:space="preserve"> ADDIN ZOTERO_ITEM CSL_CITATION {"citationID":"0hcDIwqh","properties":{"formattedCitation":"(Becker 2008)","plainCitation":"(Becker 2008)","noteIndex":0},"citationItems":[{"id":882,"uris":["http://zotero.org/users/9022956/items/EDR3DNEE"],"itemData":{"id":882,"type":"webpage","language":"en","title":"Voting Determination Letter","URL":"https://www.justice.gov/crt/voting-determination-letter-48","author":[{"family":"Becker","given":"Grace Chung"}],"accessed":{"date-parts":[["2022",7,21]]},"issued":{"date-parts":[["2008",8,25]]}},"label":"page"}],"schema":"https://github.com/citation-style-language/schema/raw/master/csl-citation.json"} </w:instrText>
      </w:r>
      <w:r w:rsidR="004D6824">
        <w:fldChar w:fldCharType="separate"/>
      </w:r>
      <w:r w:rsidR="00690C76">
        <w:rPr>
          <w:noProof/>
        </w:rPr>
        <w:t>(Becker 2008)</w:t>
      </w:r>
      <w:r w:rsidR="004D6824">
        <w:fldChar w:fldCharType="end"/>
      </w:r>
      <w:r w:rsidR="004D6824">
        <w:t xml:space="preserve">, but there were no legal ramifications for </w:t>
      </w:r>
      <w:r w:rsidR="00656EA0">
        <w:t>having done</w:t>
      </w:r>
      <w:r w:rsidR="004D6824">
        <w:t xml:space="preserve"> so. </w:t>
      </w:r>
      <w:r w:rsidR="00006CD4">
        <w:t xml:space="preserve">A study of </w:t>
      </w:r>
      <w:r w:rsidR="00CA07EE">
        <w:t>pre-</w:t>
      </w:r>
      <w:r w:rsidR="00CA07EE" w:rsidRPr="00006CD4">
        <w:rPr>
          <w:i/>
          <w:iCs/>
        </w:rPr>
        <w:t>Shelby</w:t>
      </w:r>
      <w:r w:rsidR="00CA07EE">
        <w:t xml:space="preserve"> </w:t>
      </w:r>
      <w:r w:rsidR="00006CD4">
        <w:t>annexations in the Houston metropolitan area conclude</w:t>
      </w:r>
      <w:r w:rsidR="007935E0">
        <w:t>s</w:t>
      </w:r>
      <w:r w:rsidR="00006CD4">
        <w:t xml:space="preserve"> that Section 5 was</w:t>
      </w:r>
      <w:r w:rsidR="007935E0">
        <w:t xml:space="preserve"> not</w:t>
      </w:r>
      <w:r w:rsidR="00006CD4">
        <w:t xml:space="preserve"> effectively preventing annexations that reduce minority population shares </w:t>
      </w:r>
      <w:r w:rsidR="00006CD4">
        <w:fldChar w:fldCharType="begin"/>
      </w:r>
      <w:r w:rsidR="00006CD4">
        <w:instrText xml:space="preserve"> ADDIN ZOTERO_ITEM CSL_CITATION {"citationID":"eFjjmBVh","properties":{"formattedCitation":"(Baumle et al. 2008)","plainCitation":"(Baumle et al.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006CD4">
        <w:fldChar w:fldCharType="separate"/>
      </w:r>
      <w:r w:rsidR="00006CD4">
        <w:rPr>
          <w:noProof/>
        </w:rPr>
        <w:t>(Baumle et al. 2008)</w:t>
      </w:r>
      <w:r w:rsidR="00006CD4">
        <w:fldChar w:fldCharType="end"/>
      </w:r>
      <w:r w:rsidR="00006CD4">
        <w:t xml:space="preserve">. </w:t>
      </w:r>
    </w:p>
    <w:p w14:paraId="59AD08E5" w14:textId="6A4FBC8C" w:rsidR="005F7093" w:rsidRDefault="004D6824" w:rsidP="00D753D0">
      <w:pPr>
        <w:spacing w:line="480" w:lineRule="auto"/>
        <w:ind w:firstLine="720"/>
      </w:pPr>
      <w:r>
        <w:t>If Section 5 were not effective at preventing annexations that dilute minority population share prior to its invalidation, its removal may have no discernible effect.</w:t>
      </w:r>
      <w:r w:rsidR="00656EA0">
        <w:t xml:space="preserve"> </w:t>
      </w:r>
      <w:r w:rsidR="00263439">
        <w:t xml:space="preserve">Or, if the principle behind regulation was so publicly accepted that it becomes a norm to comply, </w:t>
      </w:r>
      <w:r w:rsidR="00EE18F8">
        <w:t>c</w:t>
      </w:r>
      <w:r w:rsidR="00263439">
        <w:t xml:space="preserve">ompliance </w:t>
      </w:r>
      <w:r w:rsidR="00EE18F8">
        <w:t>might</w:t>
      </w:r>
      <w:r w:rsidR="00263439">
        <w:t xml:space="preserve"> persist </w:t>
      </w:r>
      <w:r w:rsidR="00675348">
        <w:t xml:space="preserve">even </w:t>
      </w:r>
      <w:r w:rsidR="00263439">
        <w:t xml:space="preserve">with removal </w:t>
      </w:r>
      <w:r w:rsidR="002F55EE">
        <w:t xml:space="preserve">Hirsh </w:t>
      </w:r>
      <w:r w:rsidR="002F55EE">
        <w:fldChar w:fldCharType="begin"/>
      </w:r>
      <w:r w:rsidR="002F55EE">
        <w:instrText xml:space="preserve"> ADDIN ZOTERO_ITEM CSL_CITATION {"citationID":"z9IbkxZB","properties":{"formattedCitation":"(2009)","plainCitation":"(2009)","noteIndex":0},"citationItems":[{"id":873,"uris":["http://zotero.org/users/9022956/items/MY49BHF6"],"itemData":{"id":873,"type":"article-journal","abstract":"Much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Elizabeth"}],"issued":{"date-parts":[["2009",4,1]]}},"label":"page","suppress-author":true}],"schema":"https://github.com/citation-style-language/schema/raw/master/csl-citation.json"} </w:instrText>
      </w:r>
      <w:r w:rsidR="002F55EE">
        <w:fldChar w:fldCharType="separate"/>
      </w:r>
      <w:r w:rsidR="002F55EE">
        <w:rPr>
          <w:noProof/>
        </w:rPr>
        <w:t>(2009)</w:t>
      </w:r>
      <w:r w:rsidR="002F55EE">
        <w:fldChar w:fldCharType="end"/>
      </w:r>
      <w:r w:rsidR="00675348">
        <w:t xml:space="preserve">. </w:t>
      </w:r>
      <w:r w:rsidR="009A3119">
        <w:t xml:space="preserve">In this study, I </w:t>
      </w:r>
      <w:r w:rsidR="00AC6A50">
        <w:t xml:space="preserve">leverage longitudinal </w:t>
      </w:r>
      <w:r w:rsidR="00723954">
        <w:t>data on cities’ behavior</w:t>
      </w:r>
      <w:r w:rsidR="005D671E">
        <w:t xml:space="preserve"> spanning the period before and after </w:t>
      </w:r>
      <w:r w:rsidR="005D671E" w:rsidRPr="00713B4C">
        <w:rPr>
          <w:i/>
          <w:iCs/>
        </w:rPr>
        <w:t>Shelby</w:t>
      </w:r>
      <w:r w:rsidR="005D671E">
        <w:t xml:space="preserve"> to adjudicate between these two different predictions about the effect of </w:t>
      </w:r>
      <w:r w:rsidR="005D671E" w:rsidRPr="00915B34">
        <w:rPr>
          <w:i/>
          <w:iCs/>
        </w:rPr>
        <w:t xml:space="preserve">Shelby </w:t>
      </w:r>
      <w:r w:rsidR="005D671E">
        <w:t xml:space="preserve">on </w:t>
      </w:r>
      <w:r w:rsidR="00915B34">
        <w:t xml:space="preserve">minority-diluting </w:t>
      </w:r>
      <w:r w:rsidR="007C2FA8">
        <w:t xml:space="preserve">annexations. </w:t>
      </w:r>
    </w:p>
    <w:p w14:paraId="7A41180A" w14:textId="311F81BC" w:rsidR="009A3119" w:rsidRDefault="009A3119" w:rsidP="009A3119"/>
    <w:p w14:paraId="21B71452" w14:textId="4E23AB3D" w:rsidR="009A3119" w:rsidRDefault="009A3119" w:rsidP="00EF2F61">
      <w:pPr>
        <w:spacing w:line="480" w:lineRule="auto"/>
        <w:rPr>
          <w:i/>
          <w:iCs/>
        </w:rPr>
      </w:pPr>
      <w:r w:rsidRPr="00221AC5">
        <w:rPr>
          <w:i/>
          <w:iCs/>
        </w:rPr>
        <w:t xml:space="preserve">Racial control and the changing color line </w:t>
      </w:r>
    </w:p>
    <w:p w14:paraId="0AFB6F6D" w14:textId="17454583" w:rsidR="00314529" w:rsidRDefault="00656EA0" w:rsidP="00EF2F61">
      <w:pPr>
        <w:spacing w:line="480" w:lineRule="auto"/>
      </w:pPr>
      <w:r>
        <w:t xml:space="preserve"> </w:t>
      </w:r>
      <w:r>
        <w:tab/>
      </w:r>
      <w:r w:rsidR="009A3119">
        <w:t xml:space="preserve">Previous research on municipal annexations has primarily investigated the avoidance of Black communities </w:t>
      </w:r>
      <w:r w:rsidR="009A3119">
        <w:fldChar w:fldCharType="begin"/>
      </w:r>
      <w:r w:rsidR="009A3119">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9A3119">
        <w:fldChar w:fldCharType="separate"/>
      </w:r>
      <w:r w:rsidR="009A3119">
        <w:rPr>
          <w:noProof/>
        </w:rPr>
        <w:t>(Aiken 1987; Durst 2019; Johnson et al. 2004; Lichter et al. 2007)</w:t>
      </w:r>
      <w:r w:rsidR="009A3119">
        <w:fldChar w:fldCharType="end"/>
      </w:r>
      <w:r w:rsidR="009A3119">
        <w:t xml:space="preserve">, with three exceptions that investigate the avoidance of Hispanic communities </w:t>
      </w:r>
      <w:r w:rsidR="009A3119">
        <w:fldChar w:fldCharType="begin"/>
      </w:r>
      <w:r w:rsidR="009A3119">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9A3119">
        <w:fldChar w:fldCharType="separate"/>
      </w:r>
      <w:r w:rsidR="009A3119">
        <w:rPr>
          <w:noProof/>
        </w:rPr>
        <w:t xml:space="preserve">(Durst 2014, 2018; Wilson </w:t>
      </w:r>
      <w:r w:rsidR="009A3119">
        <w:rPr>
          <w:noProof/>
        </w:rPr>
        <w:lastRenderedPageBreak/>
        <w:t>and Edwards 2014)</w:t>
      </w:r>
      <w:r w:rsidR="009A3119">
        <w:fldChar w:fldCharType="end"/>
      </w:r>
      <w:r w:rsidR="009A3119">
        <w:t xml:space="preserve">. </w:t>
      </w:r>
      <w:r w:rsidR="0008610F">
        <w:t xml:space="preserve">But, as the U.S. continues to experience growth in racial minority populations </w:t>
      </w:r>
      <w:r w:rsidR="00EE7807">
        <w:t>through immigration from a diverse set of countries, cities are becoming</w:t>
      </w:r>
      <w:r w:rsidR="003D5AA0">
        <w:t xml:space="preserve"> even</w:t>
      </w:r>
      <w:r w:rsidR="00EE7807">
        <w:t xml:space="preserve"> more diverse beyond Black, </w:t>
      </w:r>
      <w:r w:rsidR="0058159F">
        <w:t>White</w:t>
      </w:r>
      <w:r w:rsidR="00EE7807">
        <w:t>, and Hispanic</w:t>
      </w:r>
      <w:r w:rsidR="00BF5131">
        <w:t xml:space="preserve">, </w:t>
      </w:r>
      <w:r w:rsidR="00867309">
        <w:t>with the predominant racial minority group(s) a</w:t>
      </w:r>
      <w:r w:rsidR="00BF5131">
        <w:t>dditionally var</w:t>
      </w:r>
      <w:r w:rsidR="00867309">
        <w:t>ying</w:t>
      </w:r>
      <w:r w:rsidR="00BF5131">
        <w:t xml:space="preserve"> </w:t>
      </w:r>
      <w:r w:rsidR="00C31169">
        <w:t>across metropolitan areas and states</w:t>
      </w:r>
      <w:r w:rsidR="003425DF">
        <w:t xml:space="preserve"> </w:t>
      </w:r>
      <w:r w:rsidR="003425DF">
        <w:fldChar w:fldCharType="begin"/>
      </w:r>
      <w:r w:rsidR="00932CBE">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3425DF">
        <w:fldChar w:fldCharType="separate"/>
      </w:r>
      <w:r w:rsidR="00932CBE">
        <w:rPr>
          <w:noProof/>
        </w:rPr>
        <w:t>(Jensen et al. 2021)</w:t>
      </w:r>
      <w:r w:rsidR="003425DF">
        <w:fldChar w:fldCharType="end"/>
      </w:r>
      <w:r w:rsidR="00BF5131">
        <w:t>.</w:t>
      </w:r>
      <w:r w:rsidR="00EE7807">
        <w:t xml:space="preserve"> </w:t>
      </w:r>
      <w:r w:rsidR="00E075E9">
        <w:t>The theory of racial threat posits that as</w:t>
      </w:r>
      <w:r w:rsidR="00800BC3">
        <w:t xml:space="preserve"> cities become more racially diverse, </w:t>
      </w:r>
      <w:r w:rsidR="0058159F">
        <w:t>White</w:t>
      </w:r>
      <w:r w:rsidR="00800BC3">
        <w:t xml:space="preserve"> communities intensify</w:t>
      </w:r>
      <w:r w:rsidR="002324EF">
        <w:t xml:space="preserve"> </w:t>
      </w:r>
      <w:r w:rsidR="00800BC3">
        <w:t xml:space="preserve">efforts to maintain their dominant group position </w:t>
      </w:r>
      <w:r w:rsidR="00800BC3">
        <w:fldChar w:fldCharType="begin"/>
      </w:r>
      <w:r w:rsidR="00800BC3">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800BC3">
        <w:fldChar w:fldCharType="separate"/>
      </w:r>
      <w:r w:rsidR="00800BC3">
        <w:rPr>
          <w:noProof/>
        </w:rPr>
        <w:t>(Blumer 1958; Bobo and Hutchings 1996; Wilkes and Okamoto 2002)</w:t>
      </w:r>
      <w:r w:rsidR="00800BC3">
        <w:fldChar w:fldCharType="end"/>
      </w:r>
      <w:r w:rsidR="00800BC3">
        <w:t xml:space="preserve">. </w:t>
      </w:r>
      <w:r w:rsidR="00915047">
        <w:t>Some</w:t>
      </w:r>
      <w:r w:rsidR="00EB76D6">
        <w:t xml:space="preserve"> </w:t>
      </w:r>
      <w:r w:rsidR="00801B91">
        <w:t xml:space="preserve">research </w:t>
      </w:r>
      <w:r w:rsidR="00EB76D6">
        <w:t>finds</w:t>
      </w:r>
      <w:r w:rsidR="00801B91">
        <w:t xml:space="preserve"> that </w:t>
      </w:r>
      <w:r w:rsidR="0058159F">
        <w:t>White</w:t>
      </w:r>
      <w:r w:rsidR="00801B91">
        <w:t xml:space="preserve"> people living in places with </w:t>
      </w:r>
      <w:r w:rsidR="0058159F">
        <w:t>White</w:t>
      </w:r>
      <w:r w:rsidR="00801B91">
        <w:t xml:space="preserve"> population share decreases participate in a variety of </w:t>
      </w:r>
      <w:r w:rsidR="00806EA5">
        <w:t xml:space="preserve">racially exclusionary </w:t>
      </w:r>
      <w:r w:rsidR="00801B91">
        <w:t xml:space="preserve">behavior </w:t>
      </w:r>
      <w:r w:rsidR="007679B3">
        <w:t xml:space="preserve">reflecting </w:t>
      </w:r>
      <w:r w:rsidR="00801B91">
        <w:t xml:space="preserve">fear or resentment towards these </w:t>
      </w:r>
      <w:r w:rsidR="007679B3">
        <w:t xml:space="preserve">demographic </w:t>
      </w:r>
      <w:r w:rsidR="00801B91">
        <w:t>changes</w:t>
      </w:r>
      <w:r w:rsidR="00760295">
        <w:t xml:space="preserve"> </w:t>
      </w:r>
      <w:r w:rsidR="00A14F8D">
        <w:fldChar w:fldCharType="begin"/>
      </w:r>
      <w:r w:rsidR="00EA0AF4">
        <w:instrText xml:space="preserve"> ADDIN ZOTERO_ITEM CSL_CITATION {"citationID":"k9NmoZjX","properties":{"formattedCitation":"(Enos 2016; King and Wheelock 2007; Pape 2022; Stacey, Carbone-L\\uc0\\u243{}pez, and Rosenfeld 2011)","plainCitation":"(Enos 2016; King and Wheelock 2007; Pape 2022; Stacey, Carbone-López, and Rosenfeld 2011)","dontUpdate":true,"noteIndex":0},"citationItems":[{"id":895,"uris":["http://zotero.org/users/9022956/items/DM5SCHME"],"itemData":{"id":895,"type":"article-journal","abstract":"How does the context in which a person lives affect his or her political behavior? I exploit an event in which demographic context was exogenously changed, leading to a significant change in voters' behavior and demonstrating that voters react strongly to changes in an outgroup population. Between 2000 and 2004, the reconstruction of public housing in Chicago caused the displacement of over 25,000 African Americans, many of whom had previously lived in close proximity to white voters. After the removal of their African American neighbors, the white voters' turnout dropped by over 10 percentage points. Consistent with psychological theories of racial threat, their change in behavior was a function of the size and proximity of the outgroup population. Proximity was also related to increased voting for conservative candidates. These findings strongly suggest that racial threat occurs because of attitude change rather than selection.","container-title":"American Journal of Political Science","DOI":"10.1111/ajps.12156","ISSN":"1540-5907","issue":"1","language":"en","note":"_eprint: https://onlinelibrary.wiley.com/doi/pdf/10.1111/ajps.12156","page":"123-142","source":"Wiley Online Library","title":"What the Demolition of Public Housing Teaches Us about the Impact of Racial Threat on Political Behavior","volume":"60","author":[{"family":"Enos","given":"Ryan D."}],"issued":{"date-parts":[["2016"]]}}},{"id":899,"uris":["http://zotero.org/users/9022956/items/YS6D7H4C"],"itemData":{"id":899,"type":"article-journal","abstract":"This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D."},{"family":"Wheelock","given":"Darren"}],"issued":{"date-parts":[["2007",3,1]]}}},{"id":894,"uris":["http://zotero.org/users/9022956/items/IPZ48A5T"],"itemData":{"id":894,"type":"report","publisher":"Chicago Project on Security and Threats","title":"American Face of Insurrection","author":[{"family":"Pape","given":"Robert A."}],"issued":{"date-parts":[["2022",1,5]]}}},{"id":897,"uris":["http://zotero.org/users/9022956/items/3A7WWTD9"],"itemData":{"id":897,"type":"article-journal","abstract":"In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schema":"https://github.com/citation-style-language/schema/raw/master/csl-citation.json"} </w:instrText>
      </w:r>
      <w:r w:rsidR="00A14F8D">
        <w:fldChar w:fldCharType="separate"/>
      </w:r>
      <w:r w:rsidR="00A14F8D" w:rsidRPr="00A14F8D">
        <w:rPr>
          <w:rFonts w:cs="Times New Roman"/>
        </w:rPr>
        <w:t>(Enos 2016; King and Wheelock 2007; Pape 2022; Stacey, Carbone-López, and Rosenfeld 2011</w:t>
      </w:r>
      <w:r w:rsidR="00A14F8D">
        <w:rPr>
          <w:rFonts w:cs="Times New Roman"/>
        </w:rPr>
        <w:t xml:space="preserve"> but see </w:t>
      </w:r>
      <w:r w:rsidR="004C2B2B">
        <w:rPr>
          <w:rFonts w:cs="Times New Roman"/>
        </w:rPr>
        <w:t>Hill, Hopkins, and Huber 2019</w:t>
      </w:r>
      <w:r w:rsidR="00A14F8D" w:rsidRPr="00A14F8D">
        <w:rPr>
          <w:rFonts w:cs="Times New Roman"/>
        </w:rPr>
        <w:t>)</w:t>
      </w:r>
      <w:r w:rsidR="00A14F8D">
        <w:fldChar w:fldCharType="end"/>
      </w:r>
      <w:r w:rsidR="00D5618B">
        <w:t xml:space="preserve">. </w:t>
      </w:r>
      <w:r w:rsidR="008E65F0">
        <w:t>However,</w:t>
      </w:r>
      <w:r w:rsidR="002E42E0">
        <w:t xml:space="preserve"> in the residential context, </w:t>
      </w:r>
      <w:r w:rsidR="00067B3D">
        <w:t xml:space="preserve">racial threat is not merely based on differences in </w:t>
      </w:r>
      <w:r w:rsidR="0058159F">
        <w:t>White</w:t>
      </w:r>
      <w:r w:rsidR="00067B3D">
        <w:t>/non-</w:t>
      </w:r>
      <w:r w:rsidR="0058159F">
        <w:t>White</w:t>
      </w:r>
      <w:r w:rsidR="00067B3D">
        <w:t xml:space="preserve"> population shares. </w:t>
      </w:r>
    </w:p>
    <w:p w14:paraId="0E15E1B9" w14:textId="5580A975" w:rsidR="001728BD" w:rsidRDefault="00562BD8" w:rsidP="00EF2F61">
      <w:pPr>
        <w:spacing w:line="480" w:lineRule="auto"/>
        <w:ind w:firstLine="720"/>
      </w:pPr>
      <w:r>
        <w:t>Black exceptionalism</w:t>
      </w:r>
      <w:r w:rsidR="00806EA5">
        <w:t xml:space="preserve"> refers to</w:t>
      </w:r>
      <w:r w:rsidR="00893E8A">
        <w:t xml:space="preserve"> the distinct</w:t>
      </w:r>
      <w:r w:rsidR="002C7B4E">
        <w:t xml:space="preserve">ly large </w:t>
      </w:r>
      <w:r w:rsidR="00C86C5F">
        <w:t xml:space="preserve">social </w:t>
      </w:r>
      <w:r w:rsidR="00893E8A">
        <w:t xml:space="preserve">distance between </w:t>
      </w:r>
      <w:r w:rsidR="00157837">
        <w:t xml:space="preserve">Black versus non-Black residents compared to any other pairwise </w:t>
      </w:r>
      <w:r w:rsidR="00473961">
        <w:t>comparisons</w:t>
      </w:r>
      <w:r w:rsidR="0094598C">
        <w:t xml:space="preserve"> between racial groups</w:t>
      </w:r>
      <w:r w:rsidR="00473961">
        <w:t xml:space="preserve"> </w:t>
      </w:r>
      <w:r w:rsidR="00473961">
        <w:fldChar w:fldCharType="begin"/>
      </w:r>
      <w:r w:rsidR="00473961">
        <w:instrText xml:space="preserve"> ADDIN ZOTERO_ITEM CSL_CITATION {"citationID":"b92sQMvT","properties":{"formattedCitation":"(Parisi et al. 2011)","plainCitation":"(Parisi et al.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473961">
        <w:fldChar w:fldCharType="separate"/>
      </w:r>
      <w:r w:rsidR="00473961">
        <w:rPr>
          <w:noProof/>
        </w:rPr>
        <w:t>(Parisi et al. 2011)</w:t>
      </w:r>
      <w:r w:rsidR="00473961">
        <w:fldChar w:fldCharType="end"/>
      </w:r>
      <w:r w:rsidR="00473961">
        <w:t xml:space="preserve">. This is apparent in residential segregation </w:t>
      </w:r>
      <w:r w:rsidR="00AC14D9">
        <w:t>patterns</w:t>
      </w:r>
      <w:r w:rsidR="00473961">
        <w:t xml:space="preserve">, </w:t>
      </w:r>
      <w:r w:rsidR="00BE750C">
        <w:t>individual preferences for neighborhoods</w:t>
      </w:r>
      <w:r w:rsidR="00C14A81">
        <w:t xml:space="preserve"> by neighborhood racial composition</w:t>
      </w:r>
      <w:r w:rsidR="00BE750C">
        <w:t xml:space="preserve">, </w:t>
      </w:r>
      <w:r w:rsidR="008E57FA">
        <w:t>and other indicators of closeness like interracial relations</w:t>
      </w:r>
      <w:r w:rsidR="00932748">
        <w:t>hips</w:t>
      </w:r>
      <w:r w:rsidR="0001147C">
        <w:t xml:space="preserve"> across a variety of contexts</w:t>
      </w:r>
      <w:r w:rsidR="00F92A9A">
        <w:t xml:space="preserve"> </w:t>
      </w:r>
      <w:r w:rsidR="00F92A9A">
        <w:fldChar w:fldCharType="begin"/>
      </w:r>
      <w:r w:rsidR="00F92A9A">
        <w:instrText xml:space="preserve"> ADDIN ZOTERO_ITEM CSL_CITATION {"citationID":"3Hakr5t4","properties":{"formattedCitation":"(Hwang and McDaniel 2022)","plainCitation":"(Hwang and McDaniel 2022)","noteIndex":0},"citationItems":[{"id":508,"uris":["http://zotero.org/users/9022956/items/8C3LKQD9"],"itemData":{"id":508,"type":"article-journal","abstract":"The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https://doi.org/10.1146/annurev-soc-030420-014126","page":"null","source":"Annual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rsidR="00F92A9A">
        <w:fldChar w:fldCharType="separate"/>
      </w:r>
      <w:r w:rsidR="00F92A9A">
        <w:rPr>
          <w:noProof/>
        </w:rPr>
        <w:t>(see Hwang and McDaniel 2022 for a review)</w:t>
      </w:r>
      <w:r w:rsidR="00F92A9A">
        <w:fldChar w:fldCharType="end"/>
      </w:r>
      <w:r w:rsidR="0001290E">
        <w:t>.</w:t>
      </w:r>
      <w:r w:rsidR="00636BA6">
        <w:rPr>
          <w:rStyle w:val="FootnoteReference"/>
        </w:rPr>
        <w:footnoteReference w:id="10"/>
      </w:r>
      <w:r w:rsidR="004E425E">
        <w:t xml:space="preserve"> </w:t>
      </w:r>
      <w:r w:rsidR="00F223B1">
        <w:t>Therefore, I expect</w:t>
      </w:r>
      <w:r w:rsidR="00726163">
        <w:t xml:space="preserve"> cities’ annexation patterns to also reflect th</w:t>
      </w:r>
      <w:r w:rsidR="00EC6949">
        <w:t>is</w:t>
      </w:r>
      <w:r w:rsidR="00726163">
        <w:t xml:space="preserve"> bright Black/non-Black boundary</w:t>
      </w:r>
      <w:r w:rsidR="00D56291">
        <w:t xml:space="preserve"> </w:t>
      </w:r>
      <w:r w:rsidR="00D56291">
        <w:fldChar w:fldCharType="begin"/>
      </w:r>
      <w:r w:rsidR="00D56291">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D56291">
        <w:fldChar w:fldCharType="separate"/>
      </w:r>
      <w:r w:rsidR="00D56291">
        <w:rPr>
          <w:noProof/>
        </w:rPr>
        <w:t>(Fox and Guglielmo 2012; Lee and Bean 2004)</w:t>
      </w:r>
      <w:r w:rsidR="00D56291">
        <w:fldChar w:fldCharType="end"/>
      </w:r>
      <w:r w:rsidR="00BB0DE6">
        <w:t>.</w:t>
      </w:r>
      <w:r w:rsidR="00D56291">
        <w:t xml:space="preserve"> In</w:t>
      </w:r>
      <w:r w:rsidR="00932CBE">
        <w:t xml:space="preserve"> this study, </w:t>
      </w:r>
      <w:r w:rsidR="000623F5">
        <w:t xml:space="preserve">I consider </w:t>
      </w:r>
      <w:r w:rsidR="00F5039C">
        <w:lastRenderedPageBreak/>
        <w:t>annexations that dilute Black population share to a greater extent than for non-Black minority populations</w:t>
      </w:r>
      <w:r w:rsidR="00F5039C">
        <w:t xml:space="preserve"> </w:t>
      </w:r>
      <w:r w:rsidR="00CC1A3D">
        <w:t>as</w:t>
      </w:r>
      <w:r w:rsidR="00667459">
        <w:t xml:space="preserve"> evidence of </w:t>
      </w:r>
      <w:r w:rsidR="00932CBE">
        <w:t>Black exceptionalism</w:t>
      </w:r>
      <w:r w:rsidR="00667459">
        <w:t xml:space="preserve">. </w:t>
      </w:r>
    </w:p>
    <w:p w14:paraId="71DEEA41" w14:textId="2EC8F16B" w:rsidR="002344CF" w:rsidRDefault="00E32C77" w:rsidP="00EF2F61">
      <w:pPr>
        <w:spacing w:line="480" w:lineRule="auto"/>
        <w:ind w:firstLine="720"/>
      </w:pPr>
      <w:r w:rsidRPr="00E32C77">
        <w:t>Fo</w:t>
      </w:r>
      <w:r w:rsidR="00C4716C">
        <w:t>r</w:t>
      </w:r>
      <w:r w:rsidRPr="00E32C77">
        <w:t>mally</w:t>
      </w:r>
      <w:r w:rsidR="002344CF" w:rsidRPr="00E32C77">
        <w:t>,</w:t>
      </w:r>
      <w:r w:rsidR="002344CF">
        <w:t xml:space="preserve"> I </w:t>
      </w:r>
      <w:r w:rsidR="00EC76C1">
        <w:t>make th</w:t>
      </w:r>
      <w:r w:rsidR="006E363C">
        <w:t xml:space="preserve">e following </w:t>
      </w:r>
      <w:r w:rsidR="00EC76C1">
        <w:t>hypotheses in this paper</w:t>
      </w:r>
      <w:r w:rsidR="002344CF">
        <w:t xml:space="preserve">: </w:t>
      </w:r>
    </w:p>
    <w:p w14:paraId="4B574F3F" w14:textId="3549D6B9" w:rsidR="00EC76C1" w:rsidRPr="005E14C1" w:rsidRDefault="00EC76C1" w:rsidP="00EF2F61">
      <w:pPr>
        <w:pStyle w:val="ListParagraph"/>
        <w:numPr>
          <w:ilvl w:val="0"/>
          <w:numId w:val="7"/>
        </w:numPr>
        <w:spacing w:line="480" w:lineRule="auto"/>
        <w:rPr>
          <w:rFonts w:ascii="Times" w:hAnsi="Times"/>
        </w:rPr>
      </w:pPr>
      <w:r w:rsidRPr="005E14C1">
        <w:rPr>
          <w:rFonts w:ascii="Times" w:hAnsi="Times"/>
        </w:rPr>
        <w:t>H1: After invalidation</w:t>
      </w:r>
      <w:r w:rsidR="00722568">
        <w:rPr>
          <w:rFonts w:ascii="Times" w:hAnsi="Times"/>
        </w:rPr>
        <w:t xml:space="preserve"> by </w:t>
      </w:r>
      <w:r w:rsidR="00722568" w:rsidRPr="00722568">
        <w:rPr>
          <w:rFonts w:ascii="Times" w:hAnsi="Times"/>
          <w:i/>
          <w:iCs/>
        </w:rPr>
        <w:t>Shelby</w:t>
      </w:r>
      <w:r w:rsidRPr="005E14C1">
        <w:rPr>
          <w:rFonts w:ascii="Times" w:hAnsi="Times"/>
        </w:rPr>
        <w:t xml:space="preserve">, </w:t>
      </w:r>
      <w:r w:rsidR="00A16EAE">
        <w:rPr>
          <w:rFonts w:ascii="Times" w:hAnsi="Times"/>
        </w:rPr>
        <w:t>Section 5</w:t>
      </w:r>
      <w:r w:rsidRPr="005E14C1">
        <w:rPr>
          <w:rFonts w:ascii="Times" w:hAnsi="Times"/>
        </w:rPr>
        <w:t xml:space="preserve"> </w:t>
      </w:r>
      <w:r>
        <w:rPr>
          <w:rFonts w:ascii="Times" w:hAnsi="Times"/>
        </w:rPr>
        <w:t>cities</w:t>
      </w:r>
      <w:r w:rsidRPr="005E14C1">
        <w:rPr>
          <w:rFonts w:ascii="Times" w:hAnsi="Times"/>
        </w:rPr>
        <w:t xml:space="preserve"> are more likely to conduct annexations compared to pre-invalidation,</w:t>
      </w:r>
      <w:r w:rsidR="00843E96">
        <w:rPr>
          <w:rFonts w:ascii="Times" w:hAnsi="Times"/>
        </w:rPr>
        <w:t xml:space="preserve"> </w:t>
      </w:r>
      <w:r w:rsidRPr="005E14C1">
        <w:rPr>
          <w:rFonts w:ascii="Times" w:hAnsi="Times"/>
        </w:rPr>
        <w:t>since annexations are no longer subject to federal oversight</w:t>
      </w:r>
      <w:r w:rsidR="00F34CA7">
        <w:rPr>
          <w:rFonts w:ascii="Times" w:hAnsi="Times"/>
        </w:rPr>
        <w:t xml:space="preserve"> before they can take place</w:t>
      </w:r>
      <w:r w:rsidRPr="005E14C1">
        <w:rPr>
          <w:rFonts w:ascii="Times" w:hAnsi="Times"/>
        </w:rPr>
        <w:t>.</w:t>
      </w:r>
      <w:r w:rsidR="00843E96">
        <w:rPr>
          <w:rFonts w:ascii="Times" w:hAnsi="Times"/>
        </w:rPr>
        <w:t xml:space="preserve"> N</w:t>
      </w:r>
      <w:r w:rsidR="00843E96" w:rsidRPr="005E14C1">
        <w:rPr>
          <w:rFonts w:ascii="Times" w:hAnsi="Times"/>
        </w:rPr>
        <w:t>ull hypothesis</w:t>
      </w:r>
      <w:r w:rsidR="00843E96">
        <w:rPr>
          <w:rFonts w:ascii="Times" w:hAnsi="Times"/>
        </w:rPr>
        <w:t>: the difference between pre- and post-</w:t>
      </w:r>
      <w:r w:rsidR="00843E96" w:rsidRPr="009F566D">
        <w:rPr>
          <w:rFonts w:ascii="Times" w:hAnsi="Times"/>
          <w:i/>
          <w:iCs/>
        </w:rPr>
        <w:t>Shelb</w:t>
      </w:r>
      <w:r w:rsidR="009F566D" w:rsidRPr="009F566D">
        <w:rPr>
          <w:rFonts w:ascii="Times" w:hAnsi="Times"/>
          <w:i/>
          <w:iCs/>
        </w:rPr>
        <w:t>y</w:t>
      </w:r>
      <w:r w:rsidR="00843E96">
        <w:rPr>
          <w:rFonts w:ascii="Times" w:hAnsi="Times"/>
        </w:rPr>
        <w:t xml:space="preserve"> probabilities</w:t>
      </w:r>
      <w:r w:rsidR="00767A41">
        <w:rPr>
          <w:rFonts w:ascii="Times" w:hAnsi="Times"/>
        </w:rPr>
        <w:t xml:space="preserve"> </w:t>
      </w:r>
      <w:r w:rsidR="0031064F">
        <w:rPr>
          <w:rFonts w:ascii="Times" w:hAnsi="Times"/>
        </w:rPr>
        <w:t xml:space="preserve">for Section V cities </w:t>
      </w:r>
      <w:r w:rsidR="00767A41">
        <w:rPr>
          <w:rFonts w:ascii="Times" w:hAnsi="Times"/>
        </w:rPr>
        <w:t>is</w:t>
      </w:r>
      <w:r w:rsidR="00843E96">
        <w:rPr>
          <w:rFonts w:ascii="Times" w:hAnsi="Times"/>
        </w:rPr>
        <w:t xml:space="preserve"> not statistically significantly different from 0</w:t>
      </w:r>
      <w:r w:rsidR="00CF6773">
        <w:rPr>
          <w:rFonts w:ascii="Times" w:hAnsi="Times"/>
        </w:rPr>
        <w:t xml:space="preserve">. </w:t>
      </w:r>
    </w:p>
    <w:p w14:paraId="107AAF87" w14:textId="28ABF5BC" w:rsidR="00452EDA" w:rsidRPr="00452EDA" w:rsidRDefault="00EC76C1" w:rsidP="00EF2F61">
      <w:pPr>
        <w:pStyle w:val="ListParagraph"/>
        <w:numPr>
          <w:ilvl w:val="0"/>
          <w:numId w:val="7"/>
        </w:numPr>
        <w:spacing w:line="480" w:lineRule="auto"/>
        <w:rPr>
          <w:i/>
          <w:iCs/>
        </w:rPr>
      </w:pPr>
      <w:r w:rsidRPr="00FD45F5">
        <w:rPr>
          <w:rFonts w:ascii="Times" w:hAnsi="Times"/>
        </w:rPr>
        <w:t xml:space="preserve">H2: After invalidation, </w:t>
      </w:r>
      <w:r w:rsidR="00A16EAE">
        <w:rPr>
          <w:rFonts w:ascii="Times" w:hAnsi="Times"/>
        </w:rPr>
        <w:t>Section 5</w:t>
      </w:r>
      <w:r w:rsidRPr="00FD45F5">
        <w:rPr>
          <w:rFonts w:ascii="Times" w:hAnsi="Times"/>
        </w:rPr>
        <w:t xml:space="preserve"> cities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sidR="00CF6773">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w:t>
      </w:r>
      <w:r w:rsidR="00CF6773">
        <w:rPr>
          <w:rFonts w:ascii="Times" w:hAnsi="Times"/>
        </w:rPr>
        <w:t>Null hypotheses: the</w:t>
      </w:r>
      <w:r w:rsidR="00FB5964">
        <w:rPr>
          <w:rFonts w:ascii="Times" w:hAnsi="Times"/>
        </w:rPr>
        <w:t xml:space="preserve"> difference between pre- and post-</w:t>
      </w:r>
      <w:r w:rsidR="00FB5964" w:rsidRPr="00FB5964">
        <w:rPr>
          <w:rFonts w:ascii="Times" w:hAnsi="Times"/>
          <w:i/>
          <w:iCs/>
        </w:rPr>
        <w:t>Shelby</w:t>
      </w:r>
      <w:r w:rsidR="00FB5964">
        <w:rPr>
          <w:rFonts w:ascii="Times" w:hAnsi="Times"/>
        </w:rPr>
        <w:t xml:space="preserve"> </w:t>
      </w:r>
      <w:r w:rsidR="00CF6773">
        <w:rPr>
          <w:rFonts w:ascii="Times" w:hAnsi="Times"/>
        </w:rPr>
        <w:t>effect</w:t>
      </w:r>
      <w:r w:rsidR="00FB5964">
        <w:rPr>
          <w:rFonts w:ascii="Times" w:hAnsi="Times"/>
        </w:rPr>
        <w:t>s</w:t>
      </w:r>
      <w:r w:rsidR="00CF6773">
        <w:rPr>
          <w:rFonts w:ascii="Times" w:hAnsi="Times"/>
        </w:rPr>
        <w:t xml:space="preserve"> of annexations on </w:t>
      </w:r>
      <w:r w:rsidR="00FB5964">
        <w:rPr>
          <w:rFonts w:ascii="Times" w:hAnsi="Times"/>
        </w:rPr>
        <w:t>non-</w:t>
      </w:r>
      <w:r w:rsidR="0058159F">
        <w:rPr>
          <w:rFonts w:ascii="Times" w:hAnsi="Times"/>
        </w:rPr>
        <w:t>White</w:t>
      </w:r>
      <w:r w:rsidR="00FB5964">
        <w:rPr>
          <w:rFonts w:ascii="Times" w:hAnsi="Times"/>
        </w:rPr>
        <w:t xml:space="preserve"> racial</w:t>
      </w:r>
      <w:r w:rsidR="00CF6773">
        <w:rPr>
          <w:rFonts w:ascii="Times" w:hAnsi="Times"/>
        </w:rPr>
        <w:t xml:space="preserve"> composition </w:t>
      </w:r>
      <w:r w:rsidR="00FB5964">
        <w:rPr>
          <w:rFonts w:ascii="Times" w:hAnsi="Times"/>
        </w:rPr>
        <w:t>is not statistically significantly different from 0</w:t>
      </w:r>
      <w:r w:rsidR="009F566D">
        <w:rPr>
          <w:rFonts w:ascii="Times" w:hAnsi="Times"/>
        </w:rPr>
        <w:t xml:space="preserve">. </w:t>
      </w:r>
    </w:p>
    <w:p w14:paraId="5093496E" w14:textId="55EF9C38" w:rsidR="00EC76C1" w:rsidRPr="00452EDA" w:rsidRDefault="00EC76C1" w:rsidP="00EF2F61">
      <w:pPr>
        <w:pStyle w:val="ListParagraph"/>
        <w:numPr>
          <w:ilvl w:val="0"/>
          <w:numId w:val="7"/>
        </w:numPr>
        <w:spacing w:line="480" w:lineRule="auto"/>
        <w:rPr>
          <w:i/>
          <w:iCs/>
        </w:rPr>
      </w:pPr>
      <w:r w:rsidRPr="00452EDA">
        <w:rPr>
          <w:rFonts w:ascii="Times" w:hAnsi="Times"/>
        </w:rPr>
        <w:t>H</w:t>
      </w:r>
      <w:r w:rsidR="00090D04">
        <w:rPr>
          <w:rFonts w:ascii="Times" w:hAnsi="Times"/>
        </w:rPr>
        <w:t>3</w:t>
      </w:r>
      <w:r w:rsidRPr="00452EDA">
        <w:rPr>
          <w:rFonts w:ascii="Times" w:hAnsi="Times"/>
        </w:rPr>
        <w:t xml:space="preserve">: The associated negative change should be </w:t>
      </w:r>
      <w:r w:rsidR="00FA2B76" w:rsidRPr="00452EDA">
        <w:rPr>
          <w:rFonts w:ascii="Times" w:hAnsi="Times"/>
        </w:rPr>
        <w:t>greater (more negative)</w:t>
      </w:r>
      <w:r w:rsidRPr="00452EDA">
        <w:rPr>
          <w:rFonts w:ascii="Times" w:hAnsi="Times"/>
        </w:rPr>
        <w:t xml:space="preserve"> for percent Black than for percent non-Black minority. </w:t>
      </w:r>
      <w:r w:rsidR="00F8262E" w:rsidRPr="00452EDA">
        <w:rPr>
          <w:rFonts w:ascii="Times" w:hAnsi="Times"/>
        </w:rPr>
        <w:t xml:space="preserve">Null hypothesis: no difference in magnitude between Black and non-Black minority groups. </w:t>
      </w:r>
    </w:p>
    <w:p w14:paraId="5D07674A" w14:textId="77777777" w:rsidR="00FA0289" w:rsidRDefault="00FA0289" w:rsidP="009F566D"/>
    <w:p w14:paraId="6BF7CDC7" w14:textId="071BCFB9" w:rsidR="00A0797A" w:rsidRDefault="006971F8" w:rsidP="007D0437">
      <w:pPr>
        <w:spacing w:line="480" w:lineRule="auto"/>
        <w:rPr>
          <w:b/>
          <w:bCs/>
        </w:rPr>
      </w:pPr>
      <w:r>
        <w:rPr>
          <w:b/>
          <w:bCs/>
        </w:rPr>
        <w:t xml:space="preserve">Data and Methods </w:t>
      </w:r>
    </w:p>
    <w:p w14:paraId="150EFA6D" w14:textId="1F892908" w:rsidR="006971F8" w:rsidRPr="00D968CE" w:rsidRDefault="006971F8" w:rsidP="007D0437">
      <w:pPr>
        <w:spacing w:line="480" w:lineRule="auto"/>
        <w:rPr>
          <w:i/>
          <w:iCs/>
        </w:rPr>
      </w:pPr>
      <w:r w:rsidRPr="00D968CE">
        <w:rPr>
          <w:i/>
          <w:iCs/>
        </w:rPr>
        <w:t>Identifying Annexations</w:t>
      </w:r>
    </w:p>
    <w:p w14:paraId="2B82E73C" w14:textId="31BED10E" w:rsidR="005545B8" w:rsidRDefault="001C14DE" w:rsidP="007D0437">
      <w:pPr>
        <w:spacing w:line="480" w:lineRule="auto"/>
        <w:ind w:firstLine="720"/>
      </w:pPr>
      <w:r>
        <w:t>Annexations are conducted by cities,</w:t>
      </w:r>
      <w:r w:rsidR="00EF2F61">
        <w:t xml:space="preserve"> which are measured as Census places. </w:t>
      </w:r>
      <w:r>
        <w:t>Census blocks</w:t>
      </w:r>
      <w:r w:rsidR="00EF2F61">
        <w:t>, the smallest available geographic units with enough publicly available demographic data, can be</w:t>
      </w:r>
      <w:r>
        <w:t xml:space="preserve"> annexed</w:t>
      </w:r>
      <w:r w:rsidR="00EF2F61">
        <w:t xml:space="preserve">, and they nest up to Census places. </w:t>
      </w:r>
      <w:r w:rsidR="00857490">
        <w:t xml:space="preserve">While the Census Bureau surveys all municipalities each year to record boundary changes through the Boundary and Annexation Survey (BAS), </w:t>
      </w:r>
      <w:r w:rsidR="00D91A6B">
        <w:t xml:space="preserve">it </w:t>
      </w:r>
      <w:r w:rsidR="004F78DC">
        <w:t xml:space="preserve">is generally not used in </w:t>
      </w:r>
      <w:r w:rsidR="009F5250">
        <w:t xml:space="preserve">quantitative </w:t>
      </w:r>
      <w:r w:rsidR="004F78DC">
        <w:t>research on municipal annexations</w:t>
      </w:r>
      <w:r w:rsidR="00722FD1">
        <w:t xml:space="preserve"> </w:t>
      </w:r>
      <w:r w:rsidR="00D91A6B">
        <w:t xml:space="preserve">because it is highly incomplete and </w:t>
      </w:r>
      <w:r w:rsidR="008D3491">
        <w:t xml:space="preserve">subject to delays </w:t>
      </w:r>
      <w:r w:rsidR="00F1785E">
        <w:fldChar w:fldCharType="begin"/>
      </w:r>
      <w:r w:rsidR="00AB3C82">
        <w:instrText xml:space="preserve"> ADDIN ZOTERO_ITEM CSL_CITATION {"citationID":"4LTFwra4","properties":{"formattedCitation":"(Aiken 1987; Baumle et al. 2008; Durst 2019; Lichter et al. 2007; Wilson and Edwards 2014)","plainCitation":"(Aiken 1987; Baumle et al. 2008; Durst 2019;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F1785E">
        <w:fldChar w:fldCharType="separate"/>
      </w:r>
      <w:r w:rsidR="00AB3C82">
        <w:rPr>
          <w:noProof/>
        </w:rPr>
        <w:t xml:space="preserve">(Aiken 1987; Baumle et al. 2008; Durst 2019; </w:t>
      </w:r>
      <w:r w:rsidR="00AB3C82">
        <w:rPr>
          <w:noProof/>
        </w:rPr>
        <w:lastRenderedPageBreak/>
        <w:t>Lichter et al. 2007; Wilson and Edwards 2014)</w:t>
      </w:r>
      <w:r w:rsidR="00F1785E">
        <w:fldChar w:fldCharType="end"/>
      </w:r>
      <w:r w:rsidR="004F78DC">
        <w:t>.</w:t>
      </w:r>
      <w:r w:rsidR="005558F7">
        <w:rPr>
          <w:rStyle w:val="FootnoteReference"/>
        </w:rPr>
        <w:footnoteReference w:id="11"/>
      </w:r>
      <w:r w:rsidR="00066D54">
        <w:t xml:space="preserve"> For example</w:t>
      </w:r>
      <w:r w:rsidR="000A2A2C" w:rsidRPr="000A2A2C">
        <w:t>, the earliest recorded annexation in the 2021 BAS</w:t>
      </w:r>
      <w:r w:rsidR="00AB3C82">
        <w:t xml:space="preserve">, the </w:t>
      </w:r>
      <w:r w:rsidR="001A178D">
        <w:t>mo</w:t>
      </w:r>
      <w:r w:rsidR="005F32A5">
        <w:t>st</w:t>
      </w:r>
      <w:r w:rsidR="001A178D">
        <w:t xml:space="preserve"> recen</w:t>
      </w:r>
      <w:r w:rsidR="007760DB">
        <w:t>t</w:t>
      </w:r>
      <w:r w:rsidR="00AB3C82">
        <w:t xml:space="preserve"> survey</w:t>
      </w:r>
      <w:r w:rsidR="001A178D">
        <w:t xml:space="preserve"> year</w:t>
      </w:r>
      <w:r w:rsidR="007760DB">
        <w:t xml:space="preserve"> available</w:t>
      </w:r>
      <w:r w:rsidR="00AB3C82">
        <w:t>,</w:t>
      </w:r>
      <w:r w:rsidR="000A2A2C" w:rsidRPr="000A2A2C">
        <w:t xml:space="preserve"> is an annexation with an effective date of 11/10/1984, which occurred in Columbia City, South Carolina. </w:t>
      </w:r>
      <w:r w:rsidR="0022645E">
        <w:t>Moreover, the database does not identify which blocks are annexed</w:t>
      </w:r>
      <w:r w:rsidR="00116E2A">
        <w:t xml:space="preserve">. Therefore, there is no way of identifying the </w:t>
      </w:r>
      <w:r w:rsidR="00A04439">
        <w:t xml:space="preserve">demographic </w:t>
      </w:r>
      <w:r w:rsidR="00116E2A">
        <w:t>characteristics of the annexed territory</w:t>
      </w:r>
      <w:r w:rsidR="0071651A">
        <w:t xml:space="preserve"> through the BAS</w:t>
      </w:r>
      <w:r w:rsidR="00116E2A">
        <w:t xml:space="preserve">. </w:t>
      </w:r>
    </w:p>
    <w:p w14:paraId="03D7F75A" w14:textId="0A4F89E1" w:rsidR="008C1C55" w:rsidRDefault="00B722CB" w:rsidP="007D0437">
      <w:pPr>
        <w:spacing w:line="480" w:lineRule="auto"/>
        <w:ind w:firstLine="720"/>
      </w:pPr>
      <w:r>
        <w:t>Following previous</w:t>
      </w:r>
      <w:r w:rsidR="005B5D82">
        <w:t xml:space="preserve"> approaches</w:t>
      </w:r>
      <w:r>
        <w:t xml:space="preserve"> on </w:t>
      </w:r>
      <w:r w:rsidR="005B5D82">
        <w:t xml:space="preserve">identifying </w:t>
      </w:r>
      <w:r>
        <w:t xml:space="preserve">municipal annexations, </w:t>
      </w:r>
      <w:r w:rsidR="000A2A2C">
        <w:t xml:space="preserve">I identify annexations by comparing block- and place-level shapefiles using spatial analysis tools in the R package ‘sf’ </w:t>
      </w:r>
      <w:r w:rsidR="000A2A2C">
        <w:fldChar w:fldCharType="begin"/>
      </w:r>
      <w:r w:rsidR="000A2A2C">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0A2A2C">
        <w:fldChar w:fldCharType="separate"/>
      </w:r>
      <w:r w:rsidR="000A2A2C">
        <w:rPr>
          <w:noProof/>
        </w:rPr>
        <w:t>(Pebesma 2018)</w:t>
      </w:r>
      <w:r w:rsidR="000A2A2C">
        <w:fldChar w:fldCharType="end"/>
      </w:r>
      <w:r w:rsidR="000A2A2C">
        <w:t xml:space="preserve">. </w:t>
      </w:r>
      <w:r w:rsidR="003A5F7C">
        <w:t xml:space="preserve">I </w:t>
      </w:r>
      <w:r w:rsidR="00C51FA7">
        <w:t>identify annexations occurring in</w:t>
      </w:r>
      <w:r w:rsidR="003A5F7C">
        <w:t xml:space="preserve"> </w:t>
      </w:r>
      <w:r w:rsidR="00730954">
        <w:t xml:space="preserve">three periods: 2007-2013, which corresponds to the period </w:t>
      </w:r>
      <w:r w:rsidR="0097228F">
        <w:t xml:space="preserve">immediately </w:t>
      </w:r>
      <w:r w:rsidR="00730954">
        <w:t>prior to the Supreme Court decision</w:t>
      </w:r>
      <w:r w:rsidR="000A3C28">
        <w:t>;</w:t>
      </w:r>
      <w:r w:rsidR="00730954">
        <w:t xml:space="preserve"> 2014-2020,</w:t>
      </w:r>
      <w:r w:rsidR="0097228F">
        <w:t xml:space="preserve"> which corresponds to the period immediately after the decision</w:t>
      </w:r>
      <w:r w:rsidR="000A3C28">
        <w:t>;</w:t>
      </w:r>
      <w:r w:rsidR="0097228F">
        <w:t xml:space="preserve"> and 2000-2007, which serves as an additional pre-</w:t>
      </w:r>
      <w:r w:rsidR="00CF261A">
        <w:t xml:space="preserve">decision </w:t>
      </w:r>
      <w:r w:rsidR="0097228F">
        <w:t>p</w:t>
      </w:r>
      <w:r w:rsidR="00CF261A">
        <w:t>er</w:t>
      </w:r>
      <w:r w:rsidR="0097228F">
        <w:t>iod</w:t>
      </w:r>
      <w:r w:rsidR="003A5F7C">
        <w:t xml:space="preserve"> for assessing time trends prior to the decision</w:t>
      </w:r>
      <w:r w:rsidR="0097228F">
        <w:t>.</w:t>
      </w:r>
      <w:r w:rsidR="00BD0C75">
        <w:rPr>
          <w:rStyle w:val="FootnoteReference"/>
        </w:rPr>
        <w:footnoteReference w:id="12"/>
      </w:r>
      <w:r w:rsidR="0097228F">
        <w:t xml:space="preserve"> </w:t>
      </w:r>
      <w:r w:rsidR="00DA27D7">
        <w:t>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w:t>
      </w:r>
      <w:r w:rsidR="009F3C4F">
        <w:t xml:space="preserve"> </w:t>
      </w:r>
      <w:r w:rsidR="009F3C4F">
        <w:fldChar w:fldCharType="begin"/>
      </w:r>
      <w:r w:rsidR="009F3C4F">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9F3C4F">
        <w:fldChar w:fldCharType="separate"/>
      </w:r>
      <w:r w:rsidR="009F3C4F">
        <w:rPr>
          <w:noProof/>
        </w:rPr>
        <w:t>(Durst 2014, 2018, 2019; Lichter et al. 2007; Wilson and Edwards 2014)</w:t>
      </w:r>
      <w:r w:rsidR="009F3C4F">
        <w:fldChar w:fldCharType="end"/>
      </w:r>
      <w:r w:rsidR="001231AD">
        <w:t>.</w:t>
      </w:r>
      <w:r w:rsidR="000A7514">
        <w:rPr>
          <w:rStyle w:val="FootnoteReference"/>
        </w:rPr>
        <w:footnoteReference w:id="13"/>
      </w:r>
      <w:r w:rsidR="00580CB7">
        <w:t xml:space="preserve"> </w:t>
      </w:r>
      <w:r w:rsidR="005545B8">
        <w:t xml:space="preserve">I chose 2013 to be the last pre-Shelby </w:t>
      </w:r>
      <w:r w:rsidR="005545B8">
        <w:lastRenderedPageBreak/>
        <w:t xml:space="preserve">year because shapefiles are </w:t>
      </w:r>
      <w:r w:rsidR="001231AD">
        <w:t xml:space="preserve">updated and </w:t>
      </w:r>
      <w:r w:rsidR="005545B8">
        <w:t>published annually. The 2013 shapefile represents boundaries as of January 1, 2013</w:t>
      </w:r>
      <w:r w:rsidR="00D128D8">
        <w:t xml:space="preserve">, and similarly so </w:t>
      </w:r>
      <w:r w:rsidR="005545B8">
        <w:t>for the 2014 shapefile.</w:t>
      </w:r>
      <w:r w:rsidR="00682F09">
        <w:rPr>
          <w:rStyle w:val="FootnoteReference"/>
        </w:rPr>
        <w:footnoteReference w:id="14"/>
      </w:r>
      <w:r w:rsidR="005545B8">
        <w:t xml:space="preserve"> </w:t>
      </w:r>
    </w:p>
    <w:p w14:paraId="57204586" w14:textId="58DE0D4E" w:rsidR="006255A5" w:rsidRDefault="00D61954" w:rsidP="007D0437">
      <w:pPr>
        <w:spacing w:line="480" w:lineRule="auto"/>
        <w:ind w:firstLine="720"/>
      </w:pPr>
      <w:r>
        <w:t>One significant challenge of this approach is th</w:t>
      </w:r>
      <w:r w:rsidR="00200046">
        <w:t>at</w:t>
      </w:r>
      <w:r>
        <w:t xml:space="preserve"> boundar</w:t>
      </w:r>
      <w:r w:rsidR="00200046">
        <w:t>ies</w:t>
      </w:r>
      <w:r>
        <w:t xml:space="preserve"> change</w:t>
      </w:r>
      <w:r w:rsidR="00200046">
        <w:t xml:space="preserve"> </w:t>
      </w:r>
      <w:r>
        <w:t xml:space="preserve">between Census years. While shapefiles for both 2000 and 2007 are on 2000 boundaries, shapefiles for 2013 and 2014 are on 2010 boundaries, and shapefiles for 2020 are on 2020 boundaries. </w:t>
      </w:r>
      <w:r w:rsidR="00E602DC">
        <w:t>R</w:t>
      </w:r>
      <w:r w:rsidR="00990611">
        <w:t>efinements in how Census place boundaries are drawn</w:t>
      </w:r>
      <w:r w:rsidR="00C51FA7">
        <w:t xml:space="preserve"> over time</w:t>
      </w:r>
      <w:r w:rsidR="00E602DC">
        <w:t xml:space="preserve">, even when based on the same boundary year, </w:t>
      </w:r>
      <w:r w:rsidR="00DD40D0">
        <w:t xml:space="preserve">can </w:t>
      </w:r>
      <w:r w:rsidR="00990611">
        <w:t xml:space="preserve">also result in </w:t>
      </w:r>
      <w:r w:rsidR="00DD40D0">
        <w:t xml:space="preserve">boundary changes that are artificially </w:t>
      </w:r>
      <w:r w:rsidR="00CC71E9">
        <w:t xml:space="preserve">recorded as annexation. </w:t>
      </w:r>
      <w:r w:rsidR="00097C8E">
        <w:t xml:space="preserve">I </w:t>
      </w:r>
      <w:r w:rsidR="00C04D2F">
        <w:t xml:space="preserve">explain analytical </w:t>
      </w:r>
      <w:r w:rsidR="003F7EF1">
        <w:t>procedures</w:t>
      </w:r>
      <w:r w:rsidR="00C04D2F">
        <w:t xml:space="preserve"> in greater detail in the Supplementary Appendix, but I </w:t>
      </w:r>
      <w:r w:rsidR="00097C8E">
        <w:t xml:space="preserve">reduce the </w:t>
      </w:r>
      <w:r w:rsidR="00025B9F">
        <w:t>possibility</w:t>
      </w:r>
      <w:r w:rsidR="00097C8E">
        <w:t xml:space="preserve"> of misclassification in two </w:t>
      </w:r>
      <w:r w:rsidR="00C04D2F">
        <w:t xml:space="preserve">main </w:t>
      </w:r>
      <w:r w:rsidR="00097C8E">
        <w:t>ways: first, I only classify Census blocks as having been annexed if they have at least 90% areal overlap with the place boundaries at the end of the</w:t>
      </w:r>
      <w:r w:rsidR="00322BCA">
        <w:t xml:space="preserve"> period</w:t>
      </w:r>
      <w:r w:rsidR="007367E1">
        <w:t>.</w:t>
      </w:r>
      <w:r w:rsidR="00766BE1">
        <w:rPr>
          <w:rStyle w:val="FootnoteReference"/>
        </w:rPr>
        <w:footnoteReference w:id="15"/>
      </w:r>
      <w:r w:rsidR="007367E1">
        <w:t xml:space="preserve"> Second, I validate my identified annexations with annexations recorded in the BAS</w:t>
      </w:r>
      <w:r w:rsidR="002C5083">
        <w:t>, since the database lists an annexation effective date.</w:t>
      </w:r>
      <w:r w:rsidR="00A56095">
        <w:t xml:space="preserve"> In other words, </w:t>
      </w:r>
      <w:r w:rsidR="00B873D0">
        <w:t>I check whether a city I identified as annexing during a given period is also officially recorded</w:t>
      </w:r>
      <w:r w:rsidR="008772DB">
        <w:t xml:space="preserve"> as having conducted an annexation </w:t>
      </w:r>
      <w:r w:rsidR="00B873D0">
        <w:t xml:space="preserve">in the BAS. These comparisons are listed in Table </w:t>
      </w:r>
      <w:r w:rsidR="00273C69">
        <w:t>1</w:t>
      </w:r>
      <w:r w:rsidR="00B32BD8">
        <w:t xml:space="preserve">, shown both for cities before and after further sample limitations. </w:t>
      </w:r>
      <w:r w:rsidR="007D3F5C">
        <w:t>This table shows that first, w</w:t>
      </w:r>
      <w:r w:rsidR="00B873D0">
        <w:t>hile the validation rate is</w:t>
      </w:r>
      <w:r w:rsidR="0099275A">
        <w:t xml:space="preserve"> very</w:t>
      </w:r>
      <w:r w:rsidR="00B873D0">
        <w:t xml:space="preserve"> low for the 2007-2013 and 2014-2020 periods, the high validation rate</w:t>
      </w:r>
      <w:r w:rsidR="007D3F5C">
        <w:t xml:space="preserve"> </w:t>
      </w:r>
      <w:r w:rsidR="00B873D0">
        <w:t>for the 2000-2007 period</w:t>
      </w:r>
      <w:r w:rsidR="004B6431">
        <w:t xml:space="preserve"> </w:t>
      </w:r>
      <w:r w:rsidR="00130E5F">
        <w:t xml:space="preserve">lends confidence </w:t>
      </w:r>
      <w:r w:rsidR="00341EFB">
        <w:t>in</w:t>
      </w:r>
      <w:r w:rsidR="00130E5F">
        <w:t xml:space="preserve"> my procedure and</w:t>
      </w:r>
      <w:r w:rsidR="00341EFB">
        <w:t xml:space="preserve"> suggests that</w:t>
      </w:r>
      <w:r w:rsidR="00130E5F">
        <w:t xml:space="preserve"> </w:t>
      </w:r>
      <w:r w:rsidR="00341EFB">
        <w:t xml:space="preserve">discrepancies arise from the extensive lag time </w:t>
      </w:r>
      <w:r w:rsidR="00130E5F">
        <w:t>before</w:t>
      </w:r>
      <w:r w:rsidR="00341EFB">
        <w:t xml:space="preserve"> annexations</w:t>
      </w:r>
      <w:r w:rsidR="00130E5F">
        <w:t xml:space="preserve"> become officially recorded in the BAS. </w:t>
      </w:r>
      <w:r w:rsidR="00B32BD8">
        <w:t xml:space="preserve">Importantly, I do not miss any annexations: there are no annexations recorded officially in the BAS that I do not pick up. </w:t>
      </w:r>
      <w:r w:rsidR="0003324C">
        <w:lastRenderedPageBreak/>
        <w:t xml:space="preserve">Relying only on the subset of </w:t>
      </w:r>
      <w:r w:rsidR="004A78A7">
        <w:t>observations that are validated in the BAS do</w:t>
      </w:r>
      <w:r w:rsidR="00A752CB">
        <w:t>es</w:t>
      </w:r>
      <w:r w:rsidR="004A78A7">
        <w:t xml:space="preserve"> not change results.</w:t>
      </w:r>
      <w:r w:rsidR="00B7366E">
        <w:rPr>
          <w:rStyle w:val="FootnoteReference"/>
        </w:rPr>
        <w:footnoteReference w:id="16"/>
      </w:r>
      <w:r w:rsidR="004A78A7">
        <w:t xml:space="preserve"> </w:t>
      </w:r>
    </w:p>
    <w:p w14:paraId="056A57AE" w14:textId="59B152FC" w:rsidR="006255A5" w:rsidRPr="006255A5" w:rsidRDefault="006255A5" w:rsidP="006E64AE">
      <w:pPr>
        <w:spacing w:line="480" w:lineRule="auto"/>
        <w:jc w:val="center"/>
        <w:rPr>
          <w:b/>
          <w:bCs/>
        </w:rPr>
      </w:pPr>
      <w:r w:rsidRPr="006255A5">
        <w:rPr>
          <w:b/>
          <w:bCs/>
        </w:rPr>
        <w:t>[</w:t>
      </w:r>
      <w:r w:rsidR="0058215C">
        <w:rPr>
          <w:b/>
          <w:bCs/>
        </w:rPr>
        <w:t xml:space="preserve">INSERT </w:t>
      </w:r>
      <w:r w:rsidRPr="006255A5">
        <w:rPr>
          <w:b/>
          <w:bCs/>
        </w:rPr>
        <w:t xml:space="preserve">TABLE </w:t>
      </w:r>
      <w:r w:rsidR="00273C69">
        <w:rPr>
          <w:b/>
          <w:bCs/>
        </w:rPr>
        <w:t>1</w:t>
      </w:r>
      <w:r w:rsidRPr="006255A5">
        <w:rPr>
          <w:b/>
          <w:bCs/>
        </w:rPr>
        <w:t>]</w:t>
      </w:r>
    </w:p>
    <w:p w14:paraId="3331B8EC" w14:textId="646F11D7" w:rsidR="00082E69" w:rsidRDefault="00D1502E" w:rsidP="006E64AE">
      <w:pPr>
        <w:spacing w:before="240" w:line="480" w:lineRule="auto"/>
        <w:ind w:firstLine="720"/>
      </w:pPr>
      <w:r>
        <w:t>A</w:t>
      </w:r>
      <w:r w:rsidR="006971F8">
        <w:t xml:space="preserve">nnexations are identified for all states in the United States except the </w:t>
      </w:r>
      <w:r w:rsidR="00A0797A">
        <w:t>nine</w:t>
      </w:r>
      <w:r w:rsidR="006971F8">
        <w:t xml:space="preserve"> states in the Northeast</w:t>
      </w:r>
      <w:r w:rsidR="00A0797A">
        <w:t xml:space="preserve">, </w:t>
      </w:r>
      <w:r w:rsidR="006971F8">
        <w:t>consistent with prior approaches that exclude these states due to lack of available territory for annexation</w:t>
      </w:r>
      <w:r w:rsidR="00834585">
        <w:t xml:space="preserve"> </w:t>
      </w:r>
      <w:r w:rsidR="00834585">
        <w:fldChar w:fldCharType="begin"/>
      </w:r>
      <w:r w:rsidR="00834585">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834585">
        <w:fldChar w:fldCharType="separate"/>
      </w:r>
      <w:r w:rsidR="00834585">
        <w:rPr>
          <w:noProof/>
        </w:rPr>
        <w:t>(Durst 2018, 2019; Edwards 2008)</w:t>
      </w:r>
      <w:r w:rsidR="00834585">
        <w:fldChar w:fldCharType="end"/>
      </w:r>
      <w:r w:rsidR="00932EA9">
        <w:t xml:space="preserve">, resulting in </w:t>
      </w:r>
      <w:r w:rsidR="00AF4013">
        <w:t>41</w:t>
      </w:r>
      <w:r w:rsidR="00932EA9">
        <w:t xml:space="preserve"> total states. </w:t>
      </w:r>
      <w:r w:rsidR="00D870F3">
        <w:t>Census Designated Places (CDP</w:t>
      </w:r>
      <w:r w:rsidR="004F1181">
        <w:t>s</w:t>
      </w:r>
      <w:r w:rsidR="00D870F3">
        <w:t>) are</w:t>
      </w:r>
      <w:r w:rsidR="001A4714">
        <w:t xml:space="preserve"> unincorporated communities</w:t>
      </w:r>
      <w:r w:rsidR="00D870F3">
        <w:t xml:space="preserve"> assigned place IDs by the Census but do not have conventional municipal</w:t>
      </w:r>
      <w:r w:rsidR="001A4714">
        <w:t xml:space="preserve"> government</w:t>
      </w:r>
      <w:r w:rsidR="00D870F3">
        <w:t xml:space="preserve"> structures and functions. </w:t>
      </w:r>
      <w:r w:rsidR="006971F8">
        <w:t xml:space="preserve">I exclude them as places that could conduct annexations, but blocks located in CDPs are still viable </w:t>
      </w:r>
      <w:r w:rsidR="001A4714">
        <w:t xml:space="preserve">candidates </w:t>
      </w:r>
      <w:r w:rsidR="006971F8">
        <w:t>for annexation.</w:t>
      </w:r>
      <w:r w:rsidR="00D630ED">
        <w:t xml:space="preserve"> </w:t>
      </w:r>
      <w:r w:rsidR="00064609">
        <w:t>U</w:t>
      </w:r>
      <w:r w:rsidR="00D630ED">
        <w:t>nincorporated Census blocks located within a 400-meter buffer of places are candidates for annexation</w:t>
      </w:r>
      <w:r w:rsidR="00064609">
        <w:t xml:space="preserve"> </w:t>
      </w:r>
      <w:r w:rsidR="00064609">
        <w:fldChar w:fldCharType="begin"/>
      </w:r>
      <w:r w:rsidR="00064609">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064609">
        <w:fldChar w:fldCharType="separate"/>
      </w:r>
      <w:r w:rsidR="00064609">
        <w:rPr>
          <w:noProof/>
        </w:rPr>
        <w:t>(Durst 2018, 2019)</w:t>
      </w:r>
      <w:r w:rsidR="00064609">
        <w:fldChar w:fldCharType="end"/>
      </w:r>
      <w:r w:rsidR="00D630ED">
        <w:t>.</w:t>
      </w:r>
      <w:r w:rsidR="00C179FB">
        <w:rPr>
          <w:rStyle w:val="FootnoteReference"/>
        </w:rPr>
        <w:footnoteReference w:id="17"/>
      </w:r>
      <w:r w:rsidR="00D630ED">
        <w:t xml:space="preserve"> Places </w:t>
      </w:r>
      <w:r w:rsidR="00064609">
        <w:t xml:space="preserve">must have at least </w:t>
      </w:r>
      <w:r w:rsidR="00F51111">
        <w:t>one</w:t>
      </w:r>
      <w:r w:rsidR="004B71F4">
        <w:t xml:space="preserve"> </w:t>
      </w:r>
      <w:r w:rsidR="00C439E5">
        <w:t>populated</w:t>
      </w:r>
      <w:r w:rsidR="00F44400">
        <w:t xml:space="preserve"> </w:t>
      </w:r>
      <w:r w:rsidR="00064609">
        <w:t>annexable block to be included in the sample</w:t>
      </w:r>
      <w:r w:rsidR="00CA7AEE">
        <w:t xml:space="preserve">, and they must </w:t>
      </w:r>
      <w:r w:rsidR="00966076">
        <w:t>fulfill this criteria</w:t>
      </w:r>
      <w:r w:rsidR="00D30E69">
        <w:t xml:space="preserve"> </w:t>
      </w:r>
      <w:r w:rsidR="00A57B50">
        <w:t>in both</w:t>
      </w:r>
      <w:r w:rsidR="007A5B20">
        <w:t xml:space="preserve"> years (2007, and 2014)</w:t>
      </w:r>
      <w:r w:rsidR="00966076">
        <w:t xml:space="preserve"> and </w:t>
      </w:r>
      <w:r w:rsidR="00CA7AEE">
        <w:t>have been in existence from</w:t>
      </w:r>
      <w:r w:rsidR="00A174C6">
        <w:t xml:space="preserve"> 2000</w:t>
      </w:r>
      <w:r w:rsidR="00CA7AEE">
        <w:t xml:space="preserve"> to 2020</w:t>
      </w:r>
      <w:r w:rsidR="00966076">
        <w:t xml:space="preserve"> to ensure a balanced panel</w:t>
      </w:r>
      <w:r w:rsidR="00064609">
        <w:t>.</w:t>
      </w:r>
      <w:r w:rsidR="00AD323A">
        <w:t xml:space="preserve"> As described in more detail below, I rely on 2000 data to generate trends as a control variable in models, so places must have been in existence since 2000 to be included in the 2007-2013 </w:t>
      </w:r>
      <w:r w:rsidR="001828B8">
        <w:t>period.</w:t>
      </w:r>
      <w:r w:rsidR="00B2718B">
        <w:t xml:space="preserve"> This means that newly incorporated places after 2000 </w:t>
      </w:r>
      <w:r w:rsidR="004C7777">
        <w:t xml:space="preserve">or those that disincorporated at any point </w:t>
      </w:r>
      <w:r w:rsidR="00B2718B">
        <w:t>are not included</w:t>
      </w:r>
      <w:r w:rsidR="00D21376">
        <w:t>.</w:t>
      </w:r>
      <w:r w:rsidR="00064609">
        <w:t xml:space="preserve"> </w:t>
      </w:r>
      <w:r w:rsidR="005D4524">
        <w:t xml:space="preserve">Places that only annexed unpopulated blocks </w:t>
      </w:r>
      <w:r w:rsidR="00064609">
        <w:t>are</w:t>
      </w:r>
      <w:r w:rsidR="005D4524">
        <w:t xml:space="preserve"> not</w:t>
      </w:r>
      <w:r w:rsidR="00064609">
        <w:t xml:space="preserve"> considered to have annexed. </w:t>
      </w:r>
      <w:r w:rsidR="00E301CD">
        <w:t>In</w:t>
      </w:r>
      <w:r w:rsidR="00E4480D">
        <w:t xml:space="preserve"> total, </w:t>
      </w:r>
      <w:r w:rsidR="00D72038">
        <w:t>my panel consists of observations for 15,</w:t>
      </w:r>
      <w:r w:rsidR="007E7D98">
        <w:t>96</w:t>
      </w:r>
      <w:r w:rsidR="004F39B1">
        <w:t>2</w:t>
      </w:r>
      <w:r w:rsidR="00D72038">
        <w:t xml:space="preserve"> cities between 2007-2020</w:t>
      </w:r>
      <w:r w:rsidR="00462C48">
        <w:t xml:space="preserve"> across 41 states</w:t>
      </w:r>
      <w:r w:rsidR="00BB6F4A">
        <w:t>.</w:t>
      </w:r>
      <w:r w:rsidR="00D72038">
        <w:t xml:space="preserve"> </w:t>
      </w:r>
      <w:r w:rsidR="00334750">
        <w:t>I identify</w:t>
      </w:r>
      <w:r w:rsidR="00D46138">
        <w:t xml:space="preserve"> </w:t>
      </w:r>
      <w:r w:rsidR="00150D75">
        <w:t>2,752</w:t>
      </w:r>
      <w:r w:rsidR="00D46138">
        <w:t xml:space="preserve"> and </w:t>
      </w:r>
      <w:r w:rsidR="00150D75">
        <w:t>1,430</w:t>
      </w:r>
      <w:r w:rsidR="00D46138">
        <w:t xml:space="preserve"> annexations in 2007-2013 and 2014-2020 respectively</w:t>
      </w:r>
      <w:r w:rsidR="00E301CD">
        <w:t xml:space="preserve">. </w:t>
      </w:r>
    </w:p>
    <w:p w14:paraId="252AFC82" w14:textId="7E95457E" w:rsidR="00104B61" w:rsidRDefault="003B1DCE" w:rsidP="00A77F50">
      <w:pPr>
        <w:spacing w:line="480" w:lineRule="auto"/>
        <w:ind w:firstLine="720"/>
      </w:pPr>
      <w:r>
        <w:lastRenderedPageBreak/>
        <w:t>Figure</w:t>
      </w:r>
      <w:r w:rsidR="00082E69">
        <w:t>s</w:t>
      </w:r>
      <w:r>
        <w:t xml:space="preserve"> </w:t>
      </w:r>
      <w:r w:rsidR="001A4714">
        <w:t>2 and 3</w:t>
      </w:r>
      <w:r>
        <w:t xml:space="preserve"> </w:t>
      </w:r>
      <w:r w:rsidR="00DC4A98">
        <w:t xml:space="preserve">show </w:t>
      </w:r>
      <w:r w:rsidR="001A4714">
        <w:t>two</w:t>
      </w:r>
      <w:r w:rsidR="00DC4A98">
        <w:t xml:space="preserve"> </w:t>
      </w:r>
      <w:r>
        <w:t>example</w:t>
      </w:r>
      <w:r w:rsidR="00082E69">
        <w:t>s</w:t>
      </w:r>
      <w:r>
        <w:t xml:space="preserve"> of</w:t>
      </w:r>
      <w:r w:rsidR="00D26F44">
        <w:t xml:space="preserve"> city</w:t>
      </w:r>
      <w:r>
        <w:t xml:space="preserve"> </w:t>
      </w:r>
      <w:r w:rsidR="00B863AA">
        <w:t>boundarie</w:t>
      </w:r>
      <w:r w:rsidR="0017742E">
        <w:t xml:space="preserve">s changing </w:t>
      </w:r>
      <w:r w:rsidR="004F39B1">
        <w:t>due to</w:t>
      </w:r>
      <w:r w:rsidR="0017742E">
        <w:t xml:space="preserve"> annexations </w:t>
      </w:r>
      <w:r>
        <w:t>between 2000-2020</w:t>
      </w:r>
      <w:r w:rsidR="00B863AA">
        <w:t xml:space="preserve">. </w:t>
      </w:r>
      <w:r w:rsidR="0017742E">
        <w:t>B</w:t>
      </w:r>
      <w:r w:rsidR="00285484">
        <w:t xml:space="preserve">locks </w:t>
      </w:r>
      <w:r w:rsidR="0017742E">
        <w:t>are shaded with a greyscale</w:t>
      </w:r>
      <w:r w:rsidR="00285484">
        <w:t xml:space="preserve"> gradient corresponding to racial composition</w:t>
      </w:r>
      <w:r w:rsidR="004F39B1">
        <w:t xml:space="preserve"> of the fringe territory</w:t>
      </w:r>
      <w:r w:rsidR="00285484">
        <w:t xml:space="preserve">. Blocks highlighted in </w:t>
      </w:r>
      <w:r w:rsidR="002A4314">
        <w:t>red</w:t>
      </w:r>
      <w:r w:rsidR="00285484">
        <w:t xml:space="preserve"> are those that I identify as having been annexed during the period. </w:t>
      </w:r>
      <w:r w:rsidR="008215BF">
        <w:t>B</w:t>
      </w:r>
      <w:r w:rsidR="003512D0">
        <w:t>oundaries for 20</w:t>
      </w:r>
      <w:r w:rsidR="008215BF">
        <w:t>00 and 20</w:t>
      </w:r>
      <w:r w:rsidR="003512D0">
        <w:t xml:space="preserve">20 are shown for comparison. </w:t>
      </w:r>
    </w:p>
    <w:p w14:paraId="103C7003" w14:textId="3A24E248" w:rsidR="009D17F5" w:rsidRDefault="00104B61" w:rsidP="007D0437">
      <w:pPr>
        <w:spacing w:line="480" w:lineRule="auto"/>
        <w:jc w:val="center"/>
        <w:rPr>
          <w:b/>
          <w:bCs/>
        </w:rPr>
      </w:pPr>
      <w:r w:rsidRPr="009D17F5">
        <w:rPr>
          <w:b/>
          <w:bCs/>
        </w:rPr>
        <w:t>[</w:t>
      </w:r>
      <w:r w:rsidR="00DC15C3" w:rsidRPr="009D17F5">
        <w:rPr>
          <w:b/>
          <w:bCs/>
        </w:rPr>
        <w:t xml:space="preserve">INSERT </w:t>
      </w:r>
      <w:r w:rsidRPr="009D17F5">
        <w:rPr>
          <w:b/>
          <w:bCs/>
        </w:rPr>
        <w:t xml:space="preserve">FIGURE </w:t>
      </w:r>
      <w:r w:rsidR="009D17F5" w:rsidRPr="009D17F5">
        <w:rPr>
          <w:b/>
          <w:bCs/>
        </w:rPr>
        <w:t>2</w:t>
      </w:r>
      <w:r w:rsidRPr="009D17F5">
        <w:rPr>
          <w:b/>
          <w:bCs/>
        </w:rPr>
        <w:t>]</w:t>
      </w:r>
    </w:p>
    <w:p w14:paraId="765A3F54" w14:textId="3F9800EA" w:rsidR="00356ED6" w:rsidRPr="009D17F5" w:rsidRDefault="009D17F5" w:rsidP="006E64AE">
      <w:pPr>
        <w:spacing w:before="240" w:line="480" w:lineRule="auto"/>
        <w:jc w:val="center"/>
        <w:rPr>
          <w:b/>
          <w:bCs/>
        </w:rPr>
      </w:pPr>
      <w:r w:rsidRPr="009D17F5">
        <w:rPr>
          <w:b/>
          <w:bCs/>
        </w:rPr>
        <w:t xml:space="preserve">[INSERT FIGURE </w:t>
      </w:r>
      <w:r>
        <w:rPr>
          <w:b/>
          <w:bCs/>
        </w:rPr>
        <w:t>3</w:t>
      </w:r>
      <w:r w:rsidRPr="009D17F5">
        <w:rPr>
          <w:b/>
          <w:bCs/>
        </w:rPr>
        <w:t>]</w:t>
      </w:r>
    </w:p>
    <w:p w14:paraId="3133DED9" w14:textId="5E523856" w:rsidR="00ED1AD6" w:rsidRPr="00E511C6" w:rsidRDefault="00ED1AD6" w:rsidP="006E64AE">
      <w:pPr>
        <w:spacing w:before="240" w:line="480" w:lineRule="auto"/>
        <w:rPr>
          <w:i/>
          <w:iCs/>
        </w:rPr>
      </w:pPr>
      <w:r>
        <w:rPr>
          <w:i/>
          <w:iCs/>
        </w:rPr>
        <w:t xml:space="preserve">Block and </w:t>
      </w:r>
      <w:r w:rsidR="00E05745">
        <w:rPr>
          <w:i/>
          <w:iCs/>
        </w:rPr>
        <w:t>p</w:t>
      </w:r>
      <w:r>
        <w:rPr>
          <w:i/>
          <w:iCs/>
        </w:rPr>
        <w:t>lace</w:t>
      </w:r>
      <w:r w:rsidR="00E05745">
        <w:rPr>
          <w:i/>
          <w:iCs/>
        </w:rPr>
        <w:t>-level</w:t>
      </w:r>
      <w:r>
        <w:rPr>
          <w:i/>
          <w:iCs/>
        </w:rPr>
        <w:t xml:space="preserve"> demographic data</w:t>
      </w:r>
    </w:p>
    <w:p w14:paraId="2DF8F8E9" w14:textId="4D70D7B3" w:rsidR="00ED1AD6" w:rsidRDefault="00ED1AD6" w:rsidP="00A77F50">
      <w:pPr>
        <w:spacing w:line="480" w:lineRule="auto"/>
        <w:ind w:firstLine="720"/>
      </w:pPr>
      <w:r>
        <w:t xml:space="preserve">I </w:t>
      </w:r>
      <w:r w:rsidR="00C65571">
        <w:t>estimate</w:t>
      </w:r>
      <w:r>
        <w:t xml:space="preserve"> block-level</w:t>
      </w:r>
      <w:r w:rsidR="00C65571">
        <w:t xml:space="preserve"> demographic</w:t>
      </w:r>
      <w:r>
        <w:t xml:space="preserve"> data for 2007</w:t>
      </w:r>
      <w:r w:rsidR="00E2688F">
        <w:t xml:space="preserve"> </w:t>
      </w:r>
      <w:r>
        <w:t>and 2014 by linear interpolation using 2000, 2010, and 2020</w:t>
      </w:r>
      <w:r w:rsidR="00C65571">
        <w:t xml:space="preserve"> Census data</w:t>
      </w:r>
      <w:r>
        <w:t>. Using 2000-to-2010 and 2020-to-2010 block-to-block crosswalks provided by the NHGIS, I harmonize 2000 and 2020 block-level data to 2010 boundaries. Unique cross-year block pairs are selected by only retaining blocks with the largest areal overlap. Blocks with missing weights</w:t>
      </w:r>
      <w:r w:rsidR="00A46D80">
        <w:t xml:space="preserve">, </w:t>
      </w:r>
      <w:r>
        <w:t xml:space="preserve">no </w:t>
      </w:r>
      <w:r w:rsidR="00966E39">
        <w:t>corresponding</w:t>
      </w:r>
      <w:r>
        <w:t xml:space="preserve"> </w:t>
      </w:r>
      <w:r w:rsidR="006D2654">
        <w:t xml:space="preserve">2010 </w:t>
      </w:r>
      <w:r>
        <w:t>block IDs</w:t>
      </w:r>
      <w:r w:rsidR="00A46D80">
        <w:t>, or missing data at either the beginning or end of the period</w:t>
      </w:r>
      <w:r>
        <w:t xml:space="preserve"> are dropped from the analysis. Variables are then multiplied by the weights given in the crosswalk files </w:t>
      </w:r>
      <w:r>
        <w:fldChar w:fldCharType="begin"/>
      </w:r>
      <w:r w:rsidR="00A35636">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Riper","given":"David"},{"family":"Kugler","given":"Tracy"},{"family":"Ruggles","given":""}],"accessed":{"date-parts":[["2022",6,30]]},"issued":{"date-parts":[["2021"]]}}}],"schema":"https://github.com/citation-style-language/schema/raw/master/csl-citation.json"} </w:instrText>
      </w:r>
      <w:r>
        <w:fldChar w:fldCharType="separate"/>
      </w:r>
      <w:r w:rsidR="00A35636">
        <w:rPr>
          <w:noProof/>
        </w:rPr>
        <w:t>(Manson et al. 2021)</w:t>
      </w:r>
      <w:r>
        <w:fldChar w:fldCharType="end"/>
      </w:r>
      <w:r>
        <w:t xml:space="preserve">. 2000 blocks identified to be annexable and annexed for the 2000-2007 are </w:t>
      </w:r>
      <w:r w:rsidR="0077748D">
        <w:t>harmonized</w:t>
      </w:r>
      <w:r>
        <w:t xml:space="preserve"> to 2010 boundaries before merging with interpolated block variables </w:t>
      </w:r>
      <w:r w:rsidR="0077748D">
        <w:t xml:space="preserve">for 2007 </w:t>
      </w:r>
      <w:r>
        <w:t xml:space="preserve">on 2010 boundaries. </w:t>
      </w:r>
    </w:p>
    <w:p w14:paraId="4371C076" w14:textId="784EB076" w:rsidR="00ED1AD6" w:rsidRDefault="00ED1AD6" w:rsidP="00A77F50">
      <w:pPr>
        <w:spacing w:line="480" w:lineRule="auto"/>
      </w:pPr>
      <w:r>
        <w:tab/>
        <w:t xml:space="preserve">I use the 2000 Census for 2000 place-level data, 2005-2009 ACS for 2007 place-level data, 2011-2015 ACS for 2013 place-level data, and 2016-2020 ACS for 2020 data. </w:t>
      </w:r>
      <w:r w:rsidR="00606716">
        <w:t xml:space="preserve">I </w:t>
      </w:r>
      <w:r w:rsidR="005B247B">
        <w:t>estimate</w:t>
      </w:r>
      <w:r w:rsidR="00606716">
        <w:t xml:space="preserve"> place-level data for 2014 by linear interpolation using the 2008-2012 (as 2010) ACS and the 2015-2019 ACS (as 2017).</w:t>
      </w:r>
      <w:r w:rsidR="006807C1">
        <w:t xml:space="preserve"> To reduce overall missingness, I then linearly interpolate missing data for the whole panel of variables between 2000 to 2020</w:t>
      </w:r>
      <w:r w:rsidR="00EC5C39">
        <w:t xml:space="preserve"> and</w:t>
      </w:r>
      <w:r w:rsidR="006807C1">
        <w:t xml:space="preserve"> linear</w:t>
      </w:r>
      <w:r w:rsidR="00EC5C39">
        <w:t>ly</w:t>
      </w:r>
      <w:r w:rsidR="006807C1">
        <w:t xml:space="preserve"> extrapolat</w:t>
      </w:r>
      <w:r w:rsidR="00EC5C39">
        <w:t>e</w:t>
      </w:r>
      <w:r w:rsidR="006807C1">
        <w:t xml:space="preserve"> for 2020</w:t>
      </w:r>
      <w:r w:rsidR="009633EE">
        <w:t xml:space="preserve"> if necessary</w:t>
      </w:r>
      <w:r w:rsidR="00EA624D">
        <w:t xml:space="preserve">. </w:t>
      </w:r>
    </w:p>
    <w:p w14:paraId="7DF14315" w14:textId="77777777" w:rsidR="00ED1AD6" w:rsidRDefault="00ED1AD6" w:rsidP="00ED1AD6"/>
    <w:p w14:paraId="2BA78320" w14:textId="76059E86" w:rsidR="00ED1AD6" w:rsidRDefault="00ED1AD6" w:rsidP="00A77F50">
      <w:pPr>
        <w:spacing w:line="480" w:lineRule="auto"/>
        <w:rPr>
          <w:i/>
          <w:iCs/>
        </w:rPr>
      </w:pPr>
      <w:r w:rsidRPr="00D52843">
        <w:rPr>
          <w:i/>
          <w:iCs/>
        </w:rPr>
        <w:lastRenderedPageBreak/>
        <w:t>Labor</w:t>
      </w:r>
      <w:r w:rsidR="00E05745">
        <w:rPr>
          <w:i/>
          <w:iCs/>
        </w:rPr>
        <w:t xml:space="preserve"> m</w:t>
      </w:r>
      <w:r w:rsidRPr="00D52843">
        <w:rPr>
          <w:i/>
          <w:iCs/>
        </w:rPr>
        <w:t xml:space="preserve">arket </w:t>
      </w:r>
      <w:r w:rsidR="00E05745">
        <w:rPr>
          <w:i/>
          <w:iCs/>
        </w:rPr>
        <w:t>d</w:t>
      </w:r>
      <w:r w:rsidR="006D4B79">
        <w:rPr>
          <w:i/>
          <w:iCs/>
        </w:rPr>
        <w:t>ata</w:t>
      </w:r>
    </w:p>
    <w:p w14:paraId="6019F4B2" w14:textId="7DD9AE0F" w:rsidR="00ED7539" w:rsidRDefault="00180D7B" w:rsidP="00A77F50">
      <w:pPr>
        <w:spacing w:line="480" w:lineRule="auto"/>
        <w:ind w:firstLine="720"/>
      </w:pPr>
      <w:r>
        <w:t xml:space="preserve">Census block-level data are limited in socioeconomic indicators. I use the Residential Area Characteristics </w:t>
      </w:r>
      <w:r w:rsidR="00C74F4F">
        <w:t xml:space="preserve">(RAC) </w:t>
      </w:r>
      <w:r>
        <w:t xml:space="preserve">and Worker Area Characteristics </w:t>
      </w:r>
      <w:r w:rsidR="00C74F4F">
        <w:t xml:space="preserve">(WAC) files from the Census Bureau’s LODES datasets to proxy for block-level economic health </w:t>
      </w:r>
      <w:r w:rsidR="00E268C4">
        <w:fldChar w:fldCharType="begin"/>
      </w:r>
      <w:r w:rsidR="00E268C4">
        <w:instrText xml:space="preserve"> ADDIN ZOTERO_ITEM CSL_CITATION {"citationID":"BYLayqtV","properties":{"formattedCitation":"(Durst 2019)","plainCitation":"(Durst 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E268C4">
        <w:fldChar w:fldCharType="separate"/>
      </w:r>
      <w:r w:rsidR="00E268C4">
        <w:rPr>
          <w:noProof/>
        </w:rPr>
        <w:t>(Durst 2019)</w:t>
      </w:r>
      <w:r w:rsidR="00E268C4">
        <w:fldChar w:fldCharType="end"/>
      </w:r>
      <w:r w:rsidR="00C74F4F">
        <w:t xml:space="preserve">. </w:t>
      </w:r>
      <w:r w:rsidR="00ED1AD6">
        <w:t xml:space="preserve">Using the </w:t>
      </w:r>
      <w:r w:rsidR="008A6ADE">
        <w:t xml:space="preserve">RAC </w:t>
      </w:r>
      <w:r w:rsidR="00ED1AD6">
        <w:t xml:space="preserve">file, I </w:t>
      </w:r>
      <w:r w:rsidR="008A6ADE">
        <w:t>derive the</w:t>
      </w:r>
      <w:r w:rsidR="00ED1AD6">
        <w:t xml:space="preserve"> percent of residents in each Census block with jobs at the highest salary tier in the data, $3,333 per month for 2007</w:t>
      </w:r>
      <w:r w:rsidR="0047798C">
        <w:t xml:space="preserve"> </w:t>
      </w:r>
      <w:r w:rsidR="00ED1AD6">
        <w:t>and 2014</w:t>
      </w:r>
      <w:r w:rsidR="00E9380F">
        <w:t xml:space="preserve">, </w:t>
      </w:r>
      <w:r w:rsidR="00C93410">
        <w:t>both</w:t>
      </w:r>
      <w:r w:rsidR="00E9380F">
        <w:t xml:space="preserve"> harmonized to 2010 boundaries.</w:t>
      </w:r>
      <w:r w:rsidR="008C2202">
        <w:rPr>
          <w:rStyle w:val="FootnoteReference"/>
        </w:rPr>
        <w:footnoteReference w:id="18"/>
      </w:r>
      <w:r w:rsidR="00ED1AD6">
        <w:t xml:space="preserve"> </w:t>
      </w:r>
      <w:r w:rsidR="00E429BC">
        <w:t xml:space="preserve">Using the </w:t>
      </w:r>
      <w:r w:rsidR="005F69E3">
        <w:t>WAC</w:t>
      </w:r>
      <w:r w:rsidR="00E429BC">
        <w:t xml:space="preserve"> file from LODES, I calculat</w:t>
      </w:r>
      <w:r w:rsidR="005F69E3">
        <w:t>e</w:t>
      </w:r>
      <w:r w:rsidR="00E429BC">
        <w:t xml:space="preserve"> the percent of jobs in each block in the retail and manufacturing industries for each base period year</w:t>
      </w:r>
      <w:r w:rsidR="00903118">
        <w:t xml:space="preserve"> in the same fashion as above. </w:t>
      </w:r>
    </w:p>
    <w:p w14:paraId="04DDCF3F" w14:textId="77777777" w:rsidR="00ED7539" w:rsidRDefault="00ED7539" w:rsidP="008A6ADE"/>
    <w:p w14:paraId="611672FE" w14:textId="77777777" w:rsidR="00843AE5" w:rsidRPr="000B3727" w:rsidRDefault="00843AE5" w:rsidP="00A77F50">
      <w:pPr>
        <w:spacing w:line="480" w:lineRule="auto"/>
        <w:rPr>
          <w:i/>
          <w:iCs/>
        </w:rPr>
      </w:pPr>
      <w:r w:rsidRPr="000B3727">
        <w:rPr>
          <w:i/>
          <w:iCs/>
        </w:rPr>
        <w:t>Dependent Variables</w:t>
      </w:r>
    </w:p>
    <w:p w14:paraId="354665DF" w14:textId="1E739FBF" w:rsidR="00843AE5" w:rsidRDefault="003159FC" w:rsidP="00A77F50">
      <w:pPr>
        <w:spacing w:line="480" w:lineRule="auto"/>
        <w:ind w:firstLine="720"/>
      </w:pPr>
      <w:r>
        <w:t xml:space="preserve">To address </w:t>
      </w:r>
      <w:r w:rsidR="00843AE5">
        <w:t xml:space="preserve">the first question of how probabilities to annex changed before and after </w:t>
      </w:r>
      <w:r w:rsidR="00843AE5" w:rsidRPr="003159FC">
        <w:rPr>
          <w:i/>
          <w:iCs/>
        </w:rPr>
        <w:t>Shelby</w:t>
      </w:r>
      <w:r w:rsidR="00843AE5">
        <w:t xml:space="preserve">, </w:t>
      </w:r>
      <w:r w:rsidR="00A25BB5">
        <w:t xml:space="preserve">I use a binary indicator of conducting an annexation as the outcome variable. </w:t>
      </w:r>
      <w:r>
        <w:t>This is assigned 1 if the place conducted an annexation in the period</w:t>
      </w:r>
      <w:r w:rsidR="00A25BB5">
        <w:t xml:space="preserve"> (i.e., 2007-2013, and 2014-2020)</w:t>
      </w:r>
      <w:r>
        <w:t xml:space="preserve"> and 0 otherwise. </w:t>
      </w:r>
      <w:r w:rsidR="004002D9">
        <w:t>T</w:t>
      </w:r>
      <w:r w:rsidR="00843AE5">
        <w:t xml:space="preserve">o answer the </w:t>
      </w:r>
      <w:r w:rsidR="004002D9">
        <w:t>second</w:t>
      </w:r>
      <w:r w:rsidR="00843AE5">
        <w:t xml:space="preserve"> question of whether </w:t>
      </w:r>
      <w:r w:rsidR="007C674D">
        <w:t xml:space="preserve">annexations play a role in shaping the </w:t>
      </w:r>
      <w:r w:rsidR="00843AE5">
        <w:t xml:space="preserve">racial composition of </w:t>
      </w:r>
      <w:r w:rsidR="00ED4D5C">
        <w:t>cities</w:t>
      </w:r>
      <w:r w:rsidR="00843AE5">
        <w:t xml:space="preserve"> and how the relationship changes after </w:t>
      </w:r>
      <w:r w:rsidR="00843AE5" w:rsidRPr="007C674D">
        <w:rPr>
          <w:i/>
          <w:iCs/>
        </w:rPr>
        <w:t>Shelby</w:t>
      </w:r>
      <w:r w:rsidR="00843AE5">
        <w:t xml:space="preserve">, I use </w:t>
      </w:r>
      <w:r w:rsidR="00AE413B">
        <w:t>three</w:t>
      </w:r>
      <w:r w:rsidR="00E5144D">
        <w:t xml:space="preserve"> </w:t>
      </w:r>
      <w:r w:rsidR="00843AE5">
        <w:t xml:space="preserve">measures of racial composition </w:t>
      </w:r>
      <w:r w:rsidR="0019200B">
        <w:t xml:space="preserve">change </w:t>
      </w:r>
      <w:r w:rsidR="00843AE5">
        <w:t xml:space="preserve">of the place </w:t>
      </w:r>
      <w:r w:rsidR="0019200B">
        <w:t>between the beginning and end of the period</w:t>
      </w:r>
      <w:r w:rsidR="00843AE5">
        <w:t xml:space="preserve"> (i.e., </w:t>
      </w:r>
      <w:r w:rsidR="0019200B">
        <w:t>2007-</w:t>
      </w:r>
      <w:r w:rsidR="00843AE5">
        <w:t>2013</w:t>
      </w:r>
      <w:r w:rsidR="00E5144D">
        <w:t xml:space="preserve"> </w:t>
      </w:r>
      <w:r w:rsidR="00843AE5">
        <w:t xml:space="preserve">and </w:t>
      </w:r>
      <w:r w:rsidR="0019200B">
        <w:t>2014-</w:t>
      </w:r>
      <w:r w:rsidR="00843AE5">
        <w:t>2020). The</w:t>
      </w:r>
      <w:r w:rsidR="00F870C8">
        <w:t xml:space="preserve">se are % Black, % </w:t>
      </w:r>
      <w:r w:rsidR="0058159F">
        <w:t>White</w:t>
      </w:r>
      <w:r w:rsidR="00F870C8">
        <w:t xml:space="preserve">, and % Non-Black </w:t>
      </w:r>
      <w:r w:rsidR="00550C58">
        <w:t>minority</w:t>
      </w:r>
      <w:r w:rsidR="002E2845">
        <w:t xml:space="preserve">, which includes everyone who is not non-Hispanic </w:t>
      </w:r>
      <w:r w:rsidR="0058159F">
        <w:t>White</w:t>
      </w:r>
      <w:r w:rsidR="002E2845">
        <w:t xml:space="preserve"> or non-Hispanic Black</w:t>
      </w:r>
      <w:r w:rsidR="00550C58">
        <w:t>.</w:t>
      </w:r>
      <w:r w:rsidR="00F870C8">
        <w:t xml:space="preserve"> </w:t>
      </w:r>
      <w:r w:rsidR="005C6631">
        <w:t xml:space="preserve">The categories are mutually </w:t>
      </w:r>
      <w:r w:rsidR="001C2253">
        <w:t>exclusive</w:t>
      </w:r>
      <w:r w:rsidR="003F717A">
        <w:t xml:space="preserve"> and</w:t>
      </w:r>
      <w:r w:rsidR="00DD331B">
        <w:t xml:space="preserve"> add up to 100</w:t>
      </w:r>
      <w:r w:rsidR="00F732B8">
        <w:t xml:space="preserve">%. </w:t>
      </w:r>
      <w:r w:rsidR="005566ED">
        <w:t>These</w:t>
      </w:r>
      <w:r w:rsidR="001F3263">
        <w:t xml:space="preserve"> variable</w:t>
      </w:r>
      <w:r w:rsidR="005566ED">
        <w:t>s</w:t>
      </w:r>
      <w:r w:rsidR="001F3263">
        <w:t xml:space="preserve"> </w:t>
      </w:r>
      <w:r w:rsidR="005566ED">
        <w:t>are</w:t>
      </w:r>
      <w:r w:rsidR="001F3263">
        <w:t xml:space="preserve"> z-standardized</w:t>
      </w:r>
      <w:r w:rsidR="00710B6F">
        <w:t xml:space="preserve"> by subtracting the mean value and dividing by the standard deviation</w:t>
      </w:r>
      <w:r w:rsidR="00DE44DC">
        <w:t xml:space="preserve">. </w:t>
      </w:r>
    </w:p>
    <w:p w14:paraId="68BEEF8E" w14:textId="77777777" w:rsidR="00843AE5" w:rsidRDefault="00843AE5" w:rsidP="00843AE5"/>
    <w:p w14:paraId="7FF908BA" w14:textId="77777777" w:rsidR="00843AE5" w:rsidRPr="00843AE5" w:rsidRDefault="00843AE5" w:rsidP="00A77F50">
      <w:pPr>
        <w:spacing w:line="480" w:lineRule="auto"/>
        <w:rPr>
          <w:i/>
          <w:iCs/>
        </w:rPr>
      </w:pPr>
      <w:r w:rsidRPr="00843AE5">
        <w:rPr>
          <w:i/>
          <w:iCs/>
        </w:rPr>
        <w:t>Independent Variables</w:t>
      </w:r>
    </w:p>
    <w:p w14:paraId="0FD0C83A" w14:textId="4823900F" w:rsidR="00843AE5" w:rsidRDefault="00843AE5" w:rsidP="00A77F50">
      <w:pPr>
        <w:spacing w:line="480" w:lineRule="auto"/>
        <w:ind w:firstLine="720"/>
      </w:pPr>
      <w:r>
        <w:lastRenderedPageBreak/>
        <w:t xml:space="preserve">For the first question on whether the </w:t>
      </w:r>
      <w:r w:rsidRPr="00DD146E">
        <w:rPr>
          <w:i/>
          <w:iCs/>
        </w:rPr>
        <w:t xml:space="preserve">Shelby </w:t>
      </w:r>
      <w:r>
        <w:t xml:space="preserve">decision changes </w:t>
      </w:r>
      <w:r w:rsidR="001C2253">
        <w:t xml:space="preserve">the probability to annex, </w:t>
      </w:r>
      <w:r>
        <w:t xml:space="preserve">the independent variable is an interaction term between </w:t>
      </w:r>
      <w:r w:rsidR="00DD146E">
        <w:t>prior</w:t>
      </w:r>
      <w:r>
        <w:t xml:space="preserve"> </w:t>
      </w:r>
      <w:r w:rsidR="00A16EAE">
        <w:t>Section 5</w:t>
      </w:r>
      <w:r>
        <w:t xml:space="preserve"> </w:t>
      </w:r>
      <w:r w:rsidR="00DD146E">
        <w:t xml:space="preserve">coverage </w:t>
      </w:r>
      <w:r>
        <w:t xml:space="preserve">and being in the post-2013 period. </w:t>
      </w:r>
      <w:r w:rsidR="00B97F7E">
        <w:t xml:space="preserve">Some states are covered by </w:t>
      </w:r>
      <w:r w:rsidR="00A16EAE">
        <w:t>Section 5</w:t>
      </w:r>
      <w:r w:rsidR="00B97F7E">
        <w:t xml:space="preserve"> entirely, whereas only a selection of counties </w:t>
      </w:r>
      <w:r w:rsidR="001604B7">
        <w:t>is</w:t>
      </w:r>
      <w:r w:rsidR="00B97F7E">
        <w:t xml:space="preserve"> covered in others. </w:t>
      </w:r>
      <w:r>
        <w:t xml:space="preserve">If the </w:t>
      </w:r>
      <w:r w:rsidR="001604B7">
        <w:t xml:space="preserve">city </w:t>
      </w:r>
      <w:r>
        <w:t xml:space="preserve">is in a fully covered state, or if the </w:t>
      </w:r>
      <w:r w:rsidR="001604B7">
        <w:t>city</w:t>
      </w:r>
      <w:r>
        <w:t xml:space="preserve"> is in a covered county, they are assigned 1 for the </w:t>
      </w:r>
      <w:r w:rsidR="00A16EAE">
        <w:t>Section 5</w:t>
      </w:r>
      <w:r>
        <w:t xml:space="preserve"> variable throughout 200</w:t>
      </w:r>
      <w:r w:rsidR="006E2370">
        <w:t>7</w:t>
      </w:r>
      <w:r>
        <w:t>-</w:t>
      </w:r>
      <w:r w:rsidR="00FA508C">
        <w:t>2013 and 2014-</w:t>
      </w:r>
      <w:r>
        <w:t>2020</w:t>
      </w:r>
      <w:r w:rsidR="0090183D">
        <w:t xml:space="preserve"> (time-invariant)</w:t>
      </w:r>
      <w:r>
        <w:t xml:space="preserve">. </w:t>
      </w:r>
      <w:r w:rsidR="001604B7">
        <w:t>Cities</w:t>
      </w:r>
      <w:r>
        <w:t xml:space="preserve"> do not have county identifiers, but </w:t>
      </w:r>
      <w:r w:rsidR="00F44F2C">
        <w:t xml:space="preserve">Census </w:t>
      </w:r>
      <w:r>
        <w:t xml:space="preserve">blocks do. If any block in the </w:t>
      </w:r>
      <w:r w:rsidR="001604B7">
        <w:t>city</w:t>
      </w:r>
      <w:r>
        <w:t xml:space="preserve"> is within a </w:t>
      </w:r>
      <w:r w:rsidR="00A16EAE">
        <w:t>Section 5</w:t>
      </w:r>
      <w:r>
        <w:t xml:space="preserve">-covered county, the place is considered covered. </w:t>
      </w:r>
      <w:r w:rsidR="00532AD0">
        <w:t xml:space="preserve">For the period variable, observations in the 2007-2013 period are assigned 0 and observations in the 2014-2020 period are assigned 1. </w:t>
      </w:r>
      <w:r>
        <w:t xml:space="preserve">If this interaction term is statistically significant, it would suggest that there is </w:t>
      </w:r>
      <w:r w:rsidR="00532AD0">
        <w:t>an</w:t>
      </w:r>
      <w:r>
        <w:t xml:space="preserve"> </w:t>
      </w:r>
      <w:r w:rsidR="003C1EE3">
        <w:t xml:space="preserve">association between </w:t>
      </w:r>
      <w:r w:rsidR="00A16EAE">
        <w:t>Section 5</w:t>
      </w:r>
      <w:r>
        <w:t xml:space="preserve"> removal </w:t>
      </w:r>
      <w:r w:rsidR="003C1EE3">
        <w:t>and</w:t>
      </w:r>
      <w:r>
        <w:t xml:space="preserve"> municipalities’ likelihood to conduct annexations. </w:t>
      </w:r>
    </w:p>
    <w:p w14:paraId="579E07E6" w14:textId="648283A5" w:rsidR="00843AE5" w:rsidRDefault="00843AE5" w:rsidP="00A77F50">
      <w:pPr>
        <w:spacing w:line="480" w:lineRule="auto"/>
        <w:ind w:firstLine="720"/>
      </w:pPr>
      <w:r>
        <w:t xml:space="preserve">For the second question on whether a place’s racial composition at the end of a period is significantly associated with having conducted annexations during the period, and whether the </w:t>
      </w:r>
      <w:r w:rsidRPr="00DD146E">
        <w:rPr>
          <w:i/>
          <w:iCs/>
        </w:rPr>
        <w:t xml:space="preserve">Shelby </w:t>
      </w:r>
      <w:r>
        <w:t>decision changes this relationship, I use a</w:t>
      </w:r>
      <w:r w:rsidR="005054F5">
        <w:t xml:space="preserve">n interaction term between conducting an annexation and </w:t>
      </w:r>
      <w:r w:rsidR="00CA0E5D">
        <w:t>being in the post-</w:t>
      </w:r>
      <w:r w:rsidR="00CA0E5D" w:rsidRPr="00CA0E5D">
        <w:rPr>
          <w:i/>
          <w:iCs/>
        </w:rPr>
        <w:t>Shelby</w:t>
      </w:r>
      <w:r w:rsidR="00CA0E5D">
        <w:t xml:space="preserve"> period as the independent variable.</w:t>
      </w:r>
      <w:r>
        <w:t xml:space="preserve"> </w:t>
      </w:r>
      <w:r w:rsidR="007C6B43">
        <w:t>The</w:t>
      </w:r>
      <w:r w:rsidR="00055C76">
        <w:t xml:space="preserve"> coeffi</w:t>
      </w:r>
      <w:r w:rsidR="007C6B43">
        <w:t>ci</w:t>
      </w:r>
      <w:r w:rsidR="00055C76">
        <w:t xml:space="preserve">ent on the annexation term itself </w:t>
      </w:r>
      <w:r w:rsidR="007C6B43">
        <w:t>allows me to see whether</w:t>
      </w:r>
      <w:r w:rsidR="00055C76">
        <w:t xml:space="preserve"> annexations are associated with reductions in minority racial composition</w:t>
      </w:r>
      <w:r w:rsidR="007C6B43">
        <w:t xml:space="preserve">. </w:t>
      </w:r>
      <w:r w:rsidR="000B74EC">
        <w:t xml:space="preserve">If the coefficient on the interaction term is significant, it would suggest that </w:t>
      </w:r>
      <w:r w:rsidR="00A16EAE">
        <w:t>Section 5</w:t>
      </w:r>
      <w:r w:rsidR="000B74EC">
        <w:t xml:space="preserve"> invalidation moderates the relationship between </w:t>
      </w:r>
      <w:r w:rsidR="002C49DA">
        <w:t xml:space="preserve">annexation and racial composition. </w:t>
      </w:r>
      <w:r>
        <w:t xml:space="preserve"> </w:t>
      </w:r>
    </w:p>
    <w:p w14:paraId="64A1F08C" w14:textId="77777777" w:rsidR="00843AE5" w:rsidRDefault="00843AE5" w:rsidP="00843AE5">
      <w:r>
        <w:tab/>
      </w:r>
    </w:p>
    <w:p w14:paraId="33961D93" w14:textId="77777777" w:rsidR="00843AE5" w:rsidRPr="00C25E9B" w:rsidRDefault="00843AE5" w:rsidP="00A77F50">
      <w:pPr>
        <w:spacing w:line="480" w:lineRule="auto"/>
        <w:rPr>
          <w:i/>
          <w:iCs/>
        </w:rPr>
      </w:pPr>
      <w:r w:rsidRPr="00C25E9B">
        <w:rPr>
          <w:i/>
          <w:iCs/>
        </w:rPr>
        <w:t xml:space="preserve">Control variables </w:t>
      </w:r>
    </w:p>
    <w:p w14:paraId="47EF8619" w14:textId="77777777" w:rsidR="00E37042" w:rsidRDefault="00E37042" w:rsidP="00A77F50">
      <w:pPr>
        <w:spacing w:line="480" w:lineRule="auto"/>
      </w:pPr>
      <w:r>
        <w:t>For</w:t>
      </w:r>
      <w:r w:rsidR="00843AE5">
        <w:t xml:space="preserve"> the first </w:t>
      </w:r>
      <w:r w:rsidR="000A586D">
        <w:t>outcome,</w:t>
      </w:r>
      <w:r w:rsidR="00843AE5">
        <w:t xml:space="preserve"> </w:t>
      </w:r>
      <w:r w:rsidR="000A586D">
        <w:t>probability to annex,</w:t>
      </w:r>
      <w:r w:rsidR="00843AE5">
        <w:t xml:space="preserve"> I include controls for covariates that are plausibly associated with the outcome</w:t>
      </w:r>
      <w:r w:rsidR="00DB1F3B">
        <w:t xml:space="preserve"> at the beginning of the period (i.e., 2007 and 2014)</w:t>
      </w:r>
      <w:r w:rsidR="00843AE5">
        <w:t xml:space="preserve">. A variety of state-level regulations govern annexations, such as ordinances requiring petitions and public </w:t>
      </w:r>
      <w:r w:rsidR="00843AE5">
        <w:lastRenderedPageBreak/>
        <w:t xml:space="preserve">hearings </w:t>
      </w:r>
      <w:r w:rsidR="00843AE5">
        <w:fldChar w:fldCharType="begin"/>
      </w:r>
      <w:r w:rsidR="00843AE5">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843AE5">
        <w:fldChar w:fldCharType="separate"/>
      </w:r>
      <w:r w:rsidR="00843AE5">
        <w:rPr>
          <w:noProof/>
        </w:rPr>
        <w:t>(Durst 2018)</w:t>
      </w:r>
      <w:r w:rsidR="00843AE5">
        <w:fldChar w:fldCharType="end"/>
      </w:r>
      <w:r w:rsidR="00843AE5">
        <w:t xml:space="preserve">. </w:t>
      </w:r>
      <w:r w:rsidR="00C04383">
        <w:t xml:space="preserve">Though these laws may change over time, available data </w:t>
      </w:r>
      <w:r w:rsidR="00843AE5">
        <w:t>on these laws are time-invariant</w:t>
      </w:r>
      <w:r w:rsidR="00C04383">
        <w:t xml:space="preserve">. I </w:t>
      </w:r>
      <w:r w:rsidR="00843AE5">
        <w:t>use state fixed effects to capture these factors shown to influence likelihood to annex.</w:t>
      </w:r>
      <w:r w:rsidR="00843AE5">
        <w:rPr>
          <w:rStyle w:val="FootnoteReference"/>
        </w:rPr>
        <w:footnoteReference w:id="19"/>
      </w:r>
      <w:r w:rsidR="00843AE5">
        <w:t xml:space="preserve"> The model includes </w:t>
      </w:r>
      <w:r w:rsidR="00416D5D">
        <w:t>city</w:t>
      </w:r>
      <w:r w:rsidR="00843AE5">
        <w:t xml:space="preserve"> fixed-effects to account for unobserved</w:t>
      </w:r>
      <w:r w:rsidR="00416D5D">
        <w:t>,</w:t>
      </w:r>
      <w:r w:rsidR="00843AE5">
        <w:t xml:space="preserve"> time-invariant unit-level variation</w:t>
      </w:r>
      <w:r w:rsidR="00C04383">
        <w:t xml:space="preserve"> </w:t>
      </w:r>
      <w:r w:rsidR="00843AE5">
        <w:t>influencing likelihood to annex</w:t>
      </w:r>
      <w:r w:rsidR="00C04383">
        <w:t>,</w:t>
      </w:r>
      <w:r w:rsidR="00843AE5">
        <w:t xml:space="preserve"> such as municipal regulations, community appetite for annexations, taste for discrimination and so on. </w:t>
      </w:r>
    </w:p>
    <w:p w14:paraId="1BF4B81F" w14:textId="5951DB1C" w:rsidR="00843AE5" w:rsidRDefault="00843AE5" w:rsidP="00A77F50">
      <w:pPr>
        <w:spacing w:line="480" w:lineRule="auto"/>
        <w:ind w:firstLine="720"/>
      </w:pPr>
      <w:r>
        <w:t xml:space="preserve">Prior research finds that demographic growth variables at the place-level are strong predictors of annexation </w:t>
      </w:r>
      <w:r>
        <w:fldChar w:fldCharType="begin"/>
      </w:r>
      <w:r>
        <w:instrText xml:space="preserve"> ADDIN ZOTERO_ITEM CSL_CITATION {"citationID":"vwtWzerd","properties":{"formattedCitation":"(Lichter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fldChar w:fldCharType="separate"/>
      </w:r>
      <w:r>
        <w:rPr>
          <w:noProof/>
        </w:rPr>
        <w:t>(Lichter et al. 2007)</w:t>
      </w:r>
      <w:r>
        <w:fldChar w:fldCharType="end"/>
      </w:r>
      <w:r>
        <w:t xml:space="preserve">. I include controls for </w:t>
      </w:r>
      <w:r w:rsidR="00F9409C">
        <w:t xml:space="preserve">the </w:t>
      </w:r>
      <w:r>
        <w:t>population</w:t>
      </w:r>
      <w:r w:rsidR="00F9409C">
        <w:t xml:space="preserve"> size</w:t>
      </w:r>
      <w:r>
        <w:t xml:space="preserve">, prior decade population growth rate, and population density. </w:t>
      </w:r>
      <w:r w:rsidR="00EF257B">
        <w:t xml:space="preserve">Racial composition </w:t>
      </w:r>
      <w:r w:rsidR="006B0901">
        <w:t xml:space="preserve">of the </w:t>
      </w:r>
      <w:r w:rsidR="00CD4371">
        <w:t>city</w:t>
      </w:r>
      <w:r w:rsidR="006B0901">
        <w:t xml:space="preserve"> and of its annexable territory are </w:t>
      </w:r>
      <w:r w:rsidR="00736C91">
        <w:t xml:space="preserve">also likely </w:t>
      </w:r>
      <w:r w:rsidR="00EF257B">
        <w:t>associated with the likelihood to annex</w:t>
      </w:r>
      <w:r w:rsidR="0011416B">
        <w:t>.</w:t>
      </w:r>
      <w:r w:rsidR="00293BCD">
        <w:t xml:space="preserve"> </w:t>
      </w:r>
      <w:r w:rsidR="00CD4371">
        <w:t>A</w:t>
      </w:r>
      <w:r w:rsidR="00293BCD">
        <w:t xml:space="preserve"> predominantly </w:t>
      </w:r>
      <w:r w:rsidR="0058159F">
        <w:t>White</w:t>
      </w:r>
      <w:r w:rsidR="00293BCD">
        <w:t xml:space="preserve"> municipality may be less likely to annex predominantly Black blocks</w:t>
      </w:r>
      <w:r w:rsidR="009E62A4">
        <w:t xml:space="preserve"> </w:t>
      </w:r>
      <w:r w:rsidR="009E62A4">
        <w:fldChar w:fldCharType="begin"/>
      </w:r>
      <w:r w:rsidR="009E62A4">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9E62A4">
        <w:fldChar w:fldCharType="separate"/>
      </w:r>
      <w:r w:rsidR="009E62A4">
        <w:rPr>
          <w:noProof/>
        </w:rPr>
        <w:t>(Durst 2019; Durst et al. 2021; Lichter et al. 2007)</w:t>
      </w:r>
      <w:r w:rsidR="009E62A4">
        <w:fldChar w:fldCharType="end"/>
      </w:r>
      <w:r w:rsidR="00293BCD">
        <w:t>.</w:t>
      </w:r>
      <w:r w:rsidR="00AC34D9">
        <w:t xml:space="preserve"> </w:t>
      </w:r>
      <w:r w:rsidR="0011416B">
        <w:t xml:space="preserve">I include controls for the percent </w:t>
      </w:r>
      <w:r w:rsidR="0058159F">
        <w:t>White</w:t>
      </w:r>
      <w:r w:rsidR="00064777">
        <w:t xml:space="preserve">, </w:t>
      </w:r>
      <w:r w:rsidR="002B7949">
        <w:t>percent Black</w:t>
      </w:r>
      <w:r w:rsidR="00064777">
        <w:t xml:space="preserve">, </w:t>
      </w:r>
      <w:r w:rsidR="005D05EC">
        <w:t>and</w:t>
      </w:r>
      <w:r w:rsidR="00F952AA">
        <w:t xml:space="preserve"> </w:t>
      </w:r>
      <w:r w:rsidR="0011416B">
        <w:t>prior decade change in the percent</w:t>
      </w:r>
      <w:r w:rsidR="005E093A">
        <w:t xml:space="preserve"> </w:t>
      </w:r>
      <w:r w:rsidR="0058159F">
        <w:t>White</w:t>
      </w:r>
      <w:r w:rsidR="0011416B">
        <w:t xml:space="preserve"> population</w:t>
      </w:r>
      <w:r w:rsidR="005D05EC">
        <w:t xml:space="preserve"> at the city-level</w:t>
      </w:r>
      <w:r w:rsidR="006A0C4A">
        <w:t xml:space="preserve">. To </w:t>
      </w:r>
      <w:r w:rsidR="006A2F4A">
        <w:t>measure</w:t>
      </w:r>
      <w:r w:rsidR="006A0C4A">
        <w:t xml:space="preserve"> minority threat</w:t>
      </w:r>
      <w:r w:rsidR="002B7949">
        <w:t>,</w:t>
      </w:r>
      <w:r w:rsidR="006A0C4A">
        <w:t xml:space="preserve"> I include city-level prior decade changes in percent </w:t>
      </w:r>
      <w:r w:rsidR="0058159F">
        <w:t>White</w:t>
      </w:r>
      <w:r w:rsidR="006A0C4A">
        <w:t xml:space="preserve">, percent Black and percent non-Black minority. Since the block-level racial composition is likely associated with whether the place annexes </w:t>
      </w:r>
      <w:r w:rsidR="006A0C4A">
        <w:fldChar w:fldCharType="begin"/>
      </w:r>
      <w:r w:rsidR="006A0C4A">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6A0C4A">
        <w:fldChar w:fldCharType="separate"/>
      </w:r>
      <w:r w:rsidR="006A0C4A">
        <w:rPr>
          <w:noProof/>
        </w:rPr>
        <w:t>(Durst 2019; Lichter et al. 2007)</w:t>
      </w:r>
      <w:r w:rsidR="006A0C4A">
        <w:fldChar w:fldCharType="end"/>
      </w:r>
      <w:r w:rsidR="006A0C4A">
        <w:t xml:space="preserve">, I control for the </w:t>
      </w:r>
      <w:r w:rsidR="00A86DBD">
        <w:t>percent Black</w:t>
      </w:r>
      <w:r w:rsidR="00A0481C">
        <w:t xml:space="preserve"> and </w:t>
      </w:r>
      <w:r w:rsidR="00AC34D9">
        <w:t>non-Black minority</w:t>
      </w:r>
      <w:r w:rsidR="00650FAA">
        <w:t xml:space="preserve"> population</w:t>
      </w:r>
      <w:r w:rsidR="006A0C4A">
        <w:t xml:space="preserve"> in annexable blocks</w:t>
      </w:r>
      <w:r w:rsidR="00EE67AF">
        <w:t xml:space="preserve">. </w:t>
      </w:r>
      <w:r w:rsidR="00581CCE">
        <w:t>I also include a</w:t>
      </w:r>
      <w:r w:rsidR="00D64FA3">
        <w:t xml:space="preserve"> binary </w:t>
      </w:r>
      <w:r w:rsidR="00581CCE">
        <w:t xml:space="preserve">indicator of whether the average percent </w:t>
      </w:r>
      <w:r w:rsidR="0058159F">
        <w:t>White</w:t>
      </w:r>
      <w:r w:rsidR="00581CCE">
        <w:t xml:space="preserve"> in annexable blocks is larger than the percent </w:t>
      </w:r>
      <w:r w:rsidR="0058159F">
        <w:t>White</w:t>
      </w:r>
      <w:r w:rsidR="00581CCE">
        <w:t xml:space="preserve"> in the place</w:t>
      </w:r>
      <w:r w:rsidR="00064777">
        <w:t xml:space="preserve"> to</w:t>
      </w:r>
      <w:r w:rsidR="00356ED6">
        <w:t xml:space="preserve"> additionally</w:t>
      </w:r>
      <w:r w:rsidR="00064777">
        <w:t xml:space="preserve"> account fo</w:t>
      </w:r>
      <w:r w:rsidR="00356ED6">
        <w:t>r minority threat</w:t>
      </w:r>
      <w:r w:rsidR="00581CCE">
        <w:t>.</w:t>
      </w:r>
      <w:r w:rsidR="00816513">
        <w:t xml:space="preserve"> Annexations in one period can help make a subsequent annexation in the next period more or less likely. I included a lagged indicator of whether the city conducted an annexation in the prior period. </w:t>
      </w:r>
    </w:p>
    <w:p w14:paraId="6EA21651" w14:textId="148531F7" w:rsidR="00D5428A" w:rsidRDefault="00527D8E" w:rsidP="00A77F50">
      <w:pPr>
        <w:spacing w:line="480" w:lineRule="auto"/>
        <w:ind w:firstLine="720"/>
      </w:pPr>
      <w:r>
        <w:lastRenderedPageBreak/>
        <w:t xml:space="preserve">Socioeconomic considerations </w:t>
      </w:r>
      <w:r w:rsidR="001835C2">
        <w:t xml:space="preserve">also play a role in annexation decisions </w:t>
      </w:r>
      <w:r w:rsidR="00617AB7">
        <w:fldChar w:fldCharType="begin"/>
      </w:r>
      <w:r w:rsidR="004A7692">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Review","language":"en","page":"75","source":"Zotero","title":"Mapped Out of Local Democracy","volume":"62","author":[{"family":"Anderson","given":"Michelle Wilde"}],"issued":{"date-parts":[["2010"]]}}}],"schema":"https://github.com/citation-style-language/schema/raw/master/csl-citation.json"} </w:instrText>
      </w:r>
      <w:r w:rsidR="00617AB7">
        <w:fldChar w:fldCharType="separate"/>
      </w:r>
      <w:r w:rsidR="004A7692">
        <w:rPr>
          <w:noProof/>
        </w:rPr>
        <w:t>(Anderson 2008, 2010)</w:t>
      </w:r>
      <w:r w:rsidR="00617AB7">
        <w:fldChar w:fldCharType="end"/>
      </w:r>
      <w:r w:rsidR="00617AB7">
        <w:t>.</w:t>
      </w:r>
      <w:r w:rsidR="00D5428A">
        <w:t xml:space="preserve"> </w:t>
      </w:r>
      <w:r w:rsidR="008821DD">
        <w:t xml:space="preserve">Areas with commercial activities that </w:t>
      </w:r>
      <w:r w:rsidR="00A75D7D">
        <w:t>could</w:t>
      </w:r>
      <w:r w:rsidR="008821DD">
        <w:t xml:space="preserve"> generate high sales tax revenue</w:t>
      </w:r>
      <w:r w:rsidR="00FC13C3">
        <w:t xml:space="preserve"> </w:t>
      </w:r>
      <w:r w:rsidR="008821DD">
        <w:t xml:space="preserve">and </w:t>
      </w:r>
      <w:r w:rsidR="009205C6">
        <w:t>areas</w:t>
      </w:r>
      <w:r w:rsidR="008821DD">
        <w:t xml:space="preserve"> with potential for increasing the property and income tax bases are attractive candidates for annexation </w:t>
      </w:r>
      <w:r w:rsidR="008821DD">
        <w:fldChar w:fldCharType="begin"/>
      </w:r>
      <w:r w:rsidR="008821DD">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8821DD">
        <w:fldChar w:fldCharType="separate"/>
      </w:r>
      <w:r w:rsidR="008821DD">
        <w:rPr>
          <w:noProof/>
        </w:rPr>
        <w:t>(Durst 2018, 2019)</w:t>
      </w:r>
      <w:r w:rsidR="008821DD">
        <w:fldChar w:fldCharType="end"/>
      </w:r>
      <w:r w:rsidR="008821DD">
        <w:t xml:space="preserve">. </w:t>
      </w:r>
      <w:r w:rsidR="00D5428A">
        <w:t>Block-level controls include percent owner-occupied housing units, percent high-income earners, and percent jobs in manufacturing and retail.</w:t>
      </w:r>
      <w:r w:rsidR="00617AB7">
        <w:t xml:space="preserve"> </w:t>
      </w:r>
      <w:r w:rsidR="002F7B05">
        <w:t>City</w:t>
      </w:r>
      <w:r w:rsidR="00A7744A">
        <w:t xml:space="preserve">-level controls include median home value, median household income, percent poverty, </w:t>
      </w:r>
      <w:r w:rsidR="00A80106">
        <w:t xml:space="preserve">and </w:t>
      </w:r>
      <w:r w:rsidR="00A7744A">
        <w:t>percent owner-occupied housing units</w:t>
      </w:r>
      <w:r w:rsidR="00581CCE">
        <w:t>.</w:t>
      </w:r>
      <w:r w:rsidR="006F5702">
        <w:t xml:space="preserve"> Because socioeconomic considerations can often mask underlying racial stereotypes, I include a control for the percent Black and percent non-Black</w:t>
      </w:r>
      <w:r w:rsidR="006F55FC">
        <w:t xml:space="preserve"> minority</w:t>
      </w:r>
      <w:r w:rsidR="006F5702">
        <w:t xml:space="preserve"> in poverty</w:t>
      </w:r>
      <w:r w:rsidR="00BC56B5">
        <w:t xml:space="preserve"> </w:t>
      </w:r>
      <w:r w:rsidR="00BC56B5">
        <w:fldChar w:fldCharType="begin"/>
      </w:r>
      <w:r w:rsidR="00BC56B5">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BC56B5">
        <w:fldChar w:fldCharType="separate"/>
      </w:r>
      <w:r w:rsidR="00BC56B5">
        <w:rPr>
          <w:noProof/>
        </w:rPr>
        <w:t>(Lichter et al. 2007)</w:t>
      </w:r>
      <w:r w:rsidR="00BC56B5">
        <w:fldChar w:fldCharType="end"/>
      </w:r>
      <w:r w:rsidR="006F5702">
        <w:t>.</w:t>
      </w:r>
      <w:r w:rsidR="009452D1">
        <w:t xml:space="preserve"> </w:t>
      </w:r>
    </w:p>
    <w:p w14:paraId="78C7486C" w14:textId="77777777" w:rsidR="00A75D7D" w:rsidRDefault="00A70EB9" w:rsidP="00A77F50">
      <w:pPr>
        <w:spacing w:line="480" w:lineRule="auto"/>
        <w:ind w:firstLine="720"/>
      </w:pPr>
      <w:r>
        <w:t xml:space="preserve">For question </w:t>
      </w:r>
      <w:r w:rsidR="009C4A71">
        <w:t>2</w:t>
      </w:r>
      <w:r>
        <w:t xml:space="preserve"> where the outcome is the </w:t>
      </w:r>
      <w:r w:rsidR="00710B6F">
        <w:t>city</w:t>
      </w:r>
      <w:r>
        <w:t xml:space="preserve"> racial composition </w:t>
      </w:r>
      <w:r w:rsidR="00710B6F">
        <w:t>at</w:t>
      </w:r>
      <w:r w:rsidR="008B49FB">
        <w:t xml:space="preserve"> the </w:t>
      </w:r>
      <w:r>
        <w:t>end</w:t>
      </w:r>
      <w:r w:rsidR="008B49FB">
        <w:t xml:space="preserve"> </w:t>
      </w:r>
      <w:r>
        <w:t>of the period, I control for the prior decade change in percent of the population of that race</w:t>
      </w:r>
      <w:r w:rsidR="00D11766">
        <w:t xml:space="preserve"> </w:t>
      </w:r>
      <w:r w:rsidR="00283E9D">
        <w:t xml:space="preserve">and </w:t>
      </w:r>
      <w:r>
        <w:t>the average percent in surrounding blocks</w:t>
      </w:r>
      <w:r w:rsidR="00DD7DA6">
        <w:t xml:space="preserve">. </w:t>
      </w:r>
      <w:r w:rsidR="00A75D7D">
        <w:t>Table 2 below shows the mean values of covariates included in equation 1 by period and Section 5 coverage. For simplicity, I do not further separate observations by annexation, but I present covariates by annexation, period, and Section 5 coverage in Appendix Table A1. Table 2 shows a few important trends: first, even though there are fewer Section 5 cities and fewer annexations in those cities overall, a larger proportion of Section 5 cities conducted an annexation compared to non-Section 5 cities regardless of the period. Whereas about 15.7% of non-Section 5 cities conducted an annexation in the pre-</w:t>
      </w:r>
      <w:r w:rsidR="00A75D7D" w:rsidRPr="006E55A0">
        <w:rPr>
          <w:i/>
          <w:iCs/>
        </w:rPr>
        <w:t>Shelby</w:t>
      </w:r>
      <w:r w:rsidR="00A75D7D">
        <w:t xml:space="preserve"> period, 22.6% of Section 5 cities did so. The corresponding percentages are 7.8% and 12.8% in the post-</w:t>
      </w:r>
      <w:r w:rsidR="00A75D7D" w:rsidRPr="006E55A0">
        <w:rPr>
          <w:i/>
          <w:iCs/>
        </w:rPr>
        <w:t>Shelby</w:t>
      </w:r>
      <w:r w:rsidR="00A75D7D">
        <w:t xml:space="preserve"> period. These trends are consistent with those shown earlier in Figure 3. </w:t>
      </w:r>
    </w:p>
    <w:p w14:paraId="10325B09" w14:textId="3304BB9B" w:rsidR="00A75D7D" w:rsidRDefault="00A75D7D" w:rsidP="00A77F50">
      <w:pPr>
        <w:spacing w:line="480" w:lineRule="auto"/>
        <w:ind w:firstLine="720"/>
      </w:pPr>
      <w:r>
        <w:t xml:space="preserve">Second, Section 5 cities differ from non-Section 5 cities on many demographic characteristics. Section 5 cities on average have larger populations and higher population growth rate but lower population density. </w:t>
      </w:r>
      <w:r w:rsidR="00A77F50">
        <w:t>C</w:t>
      </w:r>
      <w:r>
        <w:t xml:space="preserve">ities across the country are on average majority </w:t>
      </w:r>
      <w:r w:rsidR="0058159F">
        <w:t>White</w:t>
      </w:r>
      <w:r>
        <w:t xml:space="preserve">, but </w:t>
      </w:r>
      <w:r>
        <w:lastRenderedPageBreak/>
        <w:t xml:space="preserve">Section 5 cities have a smaller proportion of </w:t>
      </w:r>
      <w:r w:rsidR="0058159F">
        <w:t>White</w:t>
      </w:r>
      <w:r>
        <w:t xml:space="preserve"> population by at least 20 percentage points. Whereas non-Section 5 cities are on average 87% to 85% </w:t>
      </w:r>
      <w:r w:rsidR="0058159F">
        <w:t>White</w:t>
      </w:r>
      <w:r>
        <w:t xml:space="preserve"> in the two periods respectively, Section 5 cities are on average</w:t>
      </w:r>
      <w:r w:rsidR="00A77F50">
        <w:t xml:space="preserve"> only</w:t>
      </w:r>
      <w:r>
        <w:t xml:space="preserve"> 62% and 59% </w:t>
      </w:r>
      <w:r w:rsidR="0058159F">
        <w:t>White</w:t>
      </w:r>
      <w:r>
        <w:t xml:space="preserve">. </w:t>
      </w:r>
      <w:r w:rsidR="00A77F50">
        <w:t xml:space="preserve">In </w:t>
      </w:r>
      <w:r>
        <w:t>Section 5 cities, Black-only groups are the largest non-</w:t>
      </w:r>
      <w:r w:rsidR="0058159F">
        <w:t>White</w:t>
      </w:r>
      <w:r>
        <w:t xml:space="preserve"> minority group, whereas non-Black racial minority groups far exceed Black residents in Section 5 cities. For example, by 2014, Section 5 cities are 22.5% Black compared to 18.4% for all other racial minority groups combined, whereas non-Section 5 cities are only 3.8% Black compared to 11.4% for all other racial minority groups in the same year. Nevertheless, Section 5 cities have higher shares of non-Black minority groups overall. For the prior period changes in the percentages of each racial group, the prior period for 2007-2013 is 2000-2007 and 2007-2014 for 2014-2020. Section 5 cities have larger percentage point decreases in the </w:t>
      </w:r>
      <w:r w:rsidR="0058159F">
        <w:t>White</w:t>
      </w:r>
      <w:r>
        <w:t xml:space="preserve"> population share in the prior period and larger percentage point increases in the Black and non-Black minority population share in the prior period. In other words, Section 5 cities are diversifying racially at faster rates than non-Section 5 cities. </w:t>
      </w:r>
    </w:p>
    <w:p w14:paraId="76DB2F39" w14:textId="62702B8C" w:rsidR="00A75D7D" w:rsidRDefault="00A75D7D" w:rsidP="00A77F50">
      <w:pPr>
        <w:spacing w:line="480" w:lineRule="auto"/>
        <w:ind w:firstLine="720"/>
      </w:pPr>
      <w:r>
        <w:t xml:space="preserve">At the block-level, the surrounding blocks to Section 5 cities have substantially higher shares of Black and non-Black minority residents compared to non-Section 5 cities. While only about 2% of residents living at the fringes of non-Section 5 cities are Black, the percentage is 15-16% for Section 5 cities. Additionally, even though the largest racial minority group in Section 5 cities are Black residents, there are higher shares of non-Black minority residents than Black residents at the city fringes. If cities are surrounded by predominantly Black and minority residents, annexations are unlikely to result in dilution of existing Black and minority residents in the city. But the majority cities (at least 62%) are surrounded by blocks that have higher shares of </w:t>
      </w:r>
      <w:r w:rsidR="0058159F">
        <w:t>White</w:t>
      </w:r>
      <w:r>
        <w:t xml:space="preserve"> residents, and a larger proportion of Section 5 cities compared to non-Section 5 cities fall into this category—64% compared to 61-62%. </w:t>
      </w:r>
    </w:p>
    <w:p w14:paraId="595DE48F" w14:textId="65B2925E" w:rsidR="00A75D7D" w:rsidRDefault="00A75D7D" w:rsidP="00722A32">
      <w:pPr>
        <w:spacing w:before="240" w:line="480" w:lineRule="auto"/>
        <w:ind w:firstLine="720"/>
      </w:pPr>
      <w:r>
        <w:lastRenderedPageBreak/>
        <w:t xml:space="preserve">In terms of socioeconomic differences, Section 5 cities are on average lower on these socioeconomic indicators. They have lower median home values, median household incomes, and owner occupancy rates compared to non-Section 5 cities. Household income is declining over time for Section 5 cities whereas it is increasing for non-Section 5 cities. Section 5 cities also have higher poverty rates, and a higher percent of their Black and non-Black minority residents are in poverty. The blocks surrounding Section 5 cities similarly have lower rates of owner occupancy, although rates are increasing over time across cities. Section 5 cities have lower shares of residents in jobs earning high incomes but have higher shares of jobs in the retail and manufacturing industries, which suggest higher potential for revenue tax-generating businesses to be annexed in Section 5 cities. Overall, these substantial differences between Section 5 and non-Section 5 cities point to underlying sources of demographic variation that could be associated with differing probabilities of annexations and consequences of annexations. </w:t>
      </w:r>
    </w:p>
    <w:p w14:paraId="021632CC" w14:textId="77777777" w:rsidR="00A75D7D" w:rsidRDefault="00A75D7D" w:rsidP="00722A32">
      <w:pPr>
        <w:spacing w:before="240" w:line="480" w:lineRule="auto"/>
        <w:jc w:val="center"/>
        <w:rPr>
          <w:b/>
          <w:bCs/>
        </w:rPr>
      </w:pPr>
      <w:r w:rsidRPr="00712775">
        <w:rPr>
          <w:b/>
          <w:bCs/>
        </w:rPr>
        <w:t>[</w:t>
      </w:r>
      <w:r>
        <w:rPr>
          <w:b/>
          <w:bCs/>
        </w:rPr>
        <w:t xml:space="preserve">INSERT </w:t>
      </w:r>
      <w:r w:rsidRPr="00712775">
        <w:rPr>
          <w:b/>
          <w:bCs/>
        </w:rPr>
        <w:t xml:space="preserve">TABLE </w:t>
      </w:r>
      <w:r>
        <w:rPr>
          <w:b/>
          <w:bCs/>
        </w:rPr>
        <w:t>2</w:t>
      </w:r>
      <w:r w:rsidRPr="00712775">
        <w:rPr>
          <w:b/>
          <w:bCs/>
        </w:rPr>
        <w:t>]</w:t>
      </w:r>
    </w:p>
    <w:p w14:paraId="42C5A1F2" w14:textId="61D077BD" w:rsidR="00ED7539" w:rsidRDefault="00ED7539" w:rsidP="008A6ADE"/>
    <w:p w14:paraId="167E04A3" w14:textId="77777777" w:rsidR="008821DD" w:rsidRPr="00143EF9" w:rsidRDefault="008821DD" w:rsidP="00A77F50">
      <w:pPr>
        <w:spacing w:line="480" w:lineRule="auto"/>
        <w:rPr>
          <w:i/>
          <w:iCs/>
        </w:rPr>
      </w:pPr>
      <w:r w:rsidRPr="00143EF9">
        <w:rPr>
          <w:i/>
          <w:iCs/>
        </w:rPr>
        <w:t>Models</w:t>
      </w:r>
    </w:p>
    <w:p w14:paraId="7B8493CA" w14:textId="69BB1E51" w:rsidR="008821DD" w:rsidRDefault="0045506C" w:rsidP="00A77F50">
      <w:pPr>
        <w:spacing w:line="480" w:lineRule="auto"/>
        <w:ind w:firstLine="720"/>
      </w:pPr>
      <w:r>
        <w:t xml:space="preserve">To model the probability of annexation, </w:t>
      </w:r>
      <w:r w:rsidR="008821DD">
        <w:t xml:space="preserve">I use a difference-in-differences approach </w:t>
      </w:r>
      <w:r w:rsidR="00E348BB">
        <w:t xml:space="preserve">by </w:t>
      </w:r>
      <w:r w:rsidR="008821DD">
        <w:t xml:space="preserve">using an interaction term between the binary variables for </w:t>
      </w:r>
      <w:r w:rsidR="00A16EAE">
        <w:t>Section 5</w:t>
      </w:r>
      <w:r w:rsidR="008821DD">
        <w:t xml:space="preserve"> coverage and being in the post-Shelby period. </w:t>
      </w:r>
      <w:r w:rsidR="007C703A">
        <w:t>T</w:t>
      </w:r>
      <w:r w:rsidR="004360D4">
        <w:t>his interaction term is used to</w:t>
      </w:r>
      <w:r w:rsidR="00681637">
        <w:t xml:space="preserve"> </w:t>
      </w:r>
      <w:r w:rsidR="00683524">
        <w:t xml:space="preserve">assess </w:t>
      </w:r>
      <w:r w:rsidR="008821DD">
        <w:t xml:space="preserve">whether </w:t>
      </w:r>
      <w:r w:rsidR="00B604A6">
        <w:t xml:space="preserve">the </w:t>
      </w:r>
      <w:r w:rsidR="008821DD" w:rsidRPr="00AE2DF2">
        <w:rPr>
          <w:i/>
          <w:iCs/>
        </w:rPr>
        <w:t xml:space="preserve">Shelby </w:t>
      </w:r>
      <w:r w:rsidR="008821DD">
        <w:t>decision</w:t>
      </w:r>
      <w:r w:rsidR="00402A57">
        <w:t xml:space="preserve"> </w:t>
      </w:r>
      <w:r w:rsidR="007C703A">
        <w:t>is associated with an increase in</w:t>
      </w:r>
      <w:r w:rsidR="00402A57">
        <w:t xml:space="preserve"> the probability of a </w:t>
      </w:r>
      <w:r w:rsidR="00BD3C97">
        <w:t xml:space="preserve">previously covered </w:t>
      </w:r>
      <w:r w:rsidR="00402A57">
        <w:t xml:space="preserve">city to </w:t>
      </w:r>
      <w:r w:rsidR="009400A7">
        <w:t>conduct an annexation</w:t>
      </w:r>
      <w:r w:rsidR="004360D4">
        <w:t xml:space="preserve">. </w:t>
      </w:r>
      <w:r w:rsidR="00656E9A">
        <w:t>I</w:t>
      </w:r>
      <w:r w:rsidR="004360D4">
        <w:t xml:space="preserve">nteraction terms in a logistic model </w:t>
      </w:r>
      <w:r w:rsidR="00C10A7C">
        <w:t>are</w:t>
      </w:r>
      <w:r w:rsidR="004360D4">
        <w:t xml:space="preserve"> not easily interpretable</w:t>
      </w:r>
      <w:r w:rsidR="00A866A6">
        <w:t xml:space="preserve"> </w:t>
      </w:r>
      <w:r w:rsidR="00C10A7C">
        <w:fldChar w:fldCharType="begin"/>
      </w:r>
      <w:r w:rsidR="00C10A7C">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C10A7C">
        <w:fldChar w:fldCharType="separate"/>
      </w:r>
      <w:r w:rsidR="00C10A7C">
        <w:rPr>
          <w:noProof/>
        </w:rPr>
        <w:t>(Ai and Norton 2003)</w:t>
      </w:r>
      <w:r w:rsidR="00C10A7C">
        <w:fldChar w:fldCharType="end"/>
      </w:r>
      <w:r w:rsidR="00A579F8">
        <w:t xml:space="preserve"> and</w:t>
      </w:r>
      <w:r w:rsidR="004360D4">
        <w:t xml:space="preserve"> its use in </w:t>
      </w:r>
      <w:r w:rsidR="003A07B9">
        <w:t xml:space="preserve">a </w:t>
      </w:r>
      <w:r w:rsidR="004360D4">
        <w:t>difference-in-differences set-up</w:t>
      </w:r>
      <w:r w:rsidR="00AE05B3">
        <w:t xml:space="preserve"> </w:t>
      </w:r>
      <w:r w:rsidR="003A07B9">
        <w:t xml:space="preserve">that relies on the interaction term </w:t>
      </w:r>
      <w:r w:rsidR="00AE05B3">
        <w:t xml:space="preserve">is </w:t>
      </w:r>
      <w:r w:rsidR="001859E9">
        <w:t>challenging</w:t>
      </w:r>
      <w:r w:rsidR="00C10A7C">
        <w:t xml:space="preserve"> and not recommended</w:t>
      </w:r>
      <w:r w:rsidR="00C23BF4">
        <w:t xml:space="preserve"> </w:t>
      </w:r>
      <w:r w:rsidR="00F94114">
        <w:t>without further restrictions to the data</w:t>
      </w:r>
      <w:r w:rsidR="00C10A7C">
        <w:t xml:space="preserve"> </w:t>
      </w:r>
      <w:r w:rsidR="00C23BF4">
        <w:fldChar w:fldCharType="begin"/>
      </w:r>
      <w:r w:rsidR="0045397A">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C23BF4">
        <w:fldChar w:fldCharType="separate"/>
      </w:r>
      <w:r w:rsidR="0045397A">
        <w:rPr>
          <w:noProof/>
        </w:rPr>
        <w:t>(Athey and Imbens 2006; Karaca-Mandic, Norton, and Dowd 2012)</w:t>
      </w:r>
      <w:r w:rsidR="00C23BF4">
        <w:fldChar w:fldCharType="end"/>
      </w:r>
      <w:r w:rsidR="00195A8F">
        <w:t>.</w:t>
      </w:r>
      <w:r w:rsidR="008821DD">
        <w:t xml:space="preserve"> </w:t>
      </w:r>
      <w:r w:rsidR="00976E12">
        <w:t xml:space="preserve">To facilitate a </w:t>
      </w:r>
      <w:r w:rsidR="00582FB7">
        <w:t xml:space="preserve">more </w:t>
      </w:r>
      <w:r w:rsidR="00976E12">
        <w:t xml:space="preserve">straightforward analysis of </w:t>
      </w:r>
      <w:r w:rsidR="00976E12">
        <w:lastRenderedPageBreak/>
        <w:t xml:space="preserve">the </w:t>
      </w:r>
      <w:r w:rsidR="009F3655">
        <w:t>coefficient</w:t>
      </w:r>
      <w:r w:rsidR="00976E12">
        <w:t xml:space="preserve">, I use a linear probability model with city, period, and </w:t>
      </w:r>
      <w:r w:rsidR="008821DD">
        <w:t xml:space="preserve">state fixed effects regressing annexation on </w:t>
      </w:r>
      <w:r w:rsidR="0005417B">
        <w:t>the difference-in-differences estimator</w:t>
      </w:r>
      <w:r w:rsidR="008821DD">
        <w:t xml:space="preserve">: </w:t>
      </w:r>
    </w:p>
    <w:p w14:paraId="28269D87" w14:textId="77777777" w:rsidR="008821DD" w:rsidRDefault="008821DD" w:rsidP="008821DD">
      <w:pPr>
        <w:ind w:firstLine="720"/>
      </w:pPr>
    </w:p>
    <w:p w14:paraId="6C76024E" w14:textId="0F6BDED5" w:rsidR="008821DD" w:rsidRPr="00AD1AC0" w:rsidRDefault="00000000" w:rsidP="008821DD">
      <w:pPr>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*period*Section 5+γ+ ε</m:t>
          </m:r>
        </m:oMath>
      </m:oMathPara>
    </w:p>
    <w:p w14:paraId="0643685F" w14:textId="61CF326E" w:rsidR="008821DD" w:rsidRDefault="00C82C66" w:rsidP="00C82C66">
      <w:pPr>
        <w:jc w:val="right"/>
      </w:pPr>
      <w:r>
        <w:t>(1)</w:t>
      </w:r>
    </w:p>
    <w:p w14:paraId="311BBC78" w14:textId="2007BC06" w:rsidR="008222E9" w:rsidRDefault="008821DD" w:rsidP="00A77F50">
      <w:pPr>
        <w:spacing w:line="480" w:lineRule="auto"/>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is a binary indicator assigned 1 if a municipality conducted an annexation within the period</w:t>
      </w:r>
      <w:r w:rsidR="007E25F8">
        <w:t xml:space="preserve"> </w:t>
      </w:r>
      <w:r w:rsidR="007E25F8" w:rsidRPr="007E25F8">
        <w:rPr>
          <w:i/>
          <w:iCs/>
        </w:rPr>
        <w:t>i</w:t>
      </w:r>
      <w:r>
        <w:t xml:space="preserve"> and 0 otherwise.</w:t>
      </w:r>
      <w:r w:rsidR="007E25F8">
        <w:t xml:space="preserve"> </w:t>
      </w:r>
      <w:r w:rsidR="00DB5636" w:rsidRPr="00DB5636">
        <w:rPr>
          <w:i/>
          <w:iCs/>
        </w:rPr>
        <w:t>i</w:t>
      </w:r>
      <w:r w:rsidR="007E25F8">
        <w:t xml:space="preserve"> takes on values 2007-2013</w:t>
      </w:r>
      <w:r w:rsidR="00AE785B">
        <w:t xml:space="preserve"> </w:t>
      </w:r>
      <w:r w:rsidR="007E25F8">
        <w:t>and 2014-2020.</w:t>
      </w:r>
      <w:r>
        <w:t xml:space="preserve"> Period is a binary indicator assigned 1 if the period was in 2014-2020, post-</w:t>
      </w:r>
      <w:r w:rsidRPr="00AE785B">
        <w:rPr>
          <w:i/>
          <w:iCs/>
        </w:rPr>
        <w:t>Shelby</w:t>
      </w:r>
      <w:r w:rsidR="00AE785B" w:rsidRPr="00AE785B">
        <w:t>,</w:t>
      </w:r>
      <w:r>
        <w:t xml:space="preserve"> and 0 </w:t>
      </w:r>
      <w:r w:rsidR="00AE785B">
        <w:t>otherwise</w:t>
      </w:r>
      <w:r>
        <w:t xml:space="preserve">. </w:t>
      </w:r>
      <m:oMath>
        <m:r>
          <w:rPr>
            <w:rFonts w:ascii="Cambria Math" w:hAnsi="Cambria Math"/>
            <w:sz w:val="28"/>
            <w:szCs w:val="28"/>
          </w:rPr>
          <m:t>γ</m:t>
        </m:r>
      </m:oMath>
      <w:r w:rsidR="00A11A35">
        <w:t xml:space="preserve">  is matrix of time-varying covariates</w:t>
      </w:r>
      <w:r w:rsidR="004157FD">
        <w:t xml:space="preserve">, though the use of time-varying covariates is contentious in difference-in-differences estimation, especially if the </w:t>
      </w:r>
      <w:r w:rsidR="00F26378">
        <w:t xml:space="preserve">treatment </w:t>
      </w:r>
      <w:r w:rsidR="004157FD">
        <w:t>plausibly influences the covariate in the next period</w:t>
      </w:r>
      <w:r w:rsidR="000C4B37">
        <w:t xml:space="preserve"> </w:t>
      </w:r>
      <w:r w:rsidR="000C4B37">
        <w:fldChar w:fldCharType="begin"/>
      </w:r>
      <w:r w:rsidR="00C8248F">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2009","event-place":"Princeton","ISBN":"978-0-691-12035-5","number-of-pages":"373","publisher":"Princeton University Press","publisher-place":"Princeton","source":"Library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implement.","note":"arXiv:2202.02903 [econ]","number":"arXiv:2202.02903","publisher":"arXiv","source":"arXiv.org","title":"Difference in Differences with Time-Varying Covariates","URL":"http://arxiv.org/abs/2202.02903","author":[{"family":"Caetano","given":"Carolina"},{"family":"Callaway","given":"Brantly"},{"family":"Payne","given":"Stroud"},{"family":"Rodrigues","given":"Hugo Sant'Anna"}],"accessed":{"date-parts":[["2022",7,12]]},"issued":{"date-parts":[["2022",2,6]]}}},{"id":938,"uris":["http://zotero.org/users/9022956/items/NUNTW6X7"],"itemData":{"id":938,"type":"book","call-number":"HA31.3 .G45 2007","collection-title":"Analytical methods for social research","event-place":"Cambridge ; New York","ISBN":"978-0-521-86706-1","number-of-pages":"625","publisher":"Cambridge University Press","publisher-place":"Cambridge ; New York","source":"Library Catalog (Blacklight)","title":"Data analysis using regression and multilevel/hierarchical models","author":[{"family":"Gelman","given":"Andrew"},{"family":"Hill","given":"Jennifer"}],"issued":{"date-parts":[["2007"]]}}}],"schema":"https://github.com/citation-style-language/schema/raw/master/csl-citation.json"} </w:instrText>
      </w:r>
      <w:r w:rsidR="000C4B37">
        <w:fldChar w:fldCharType="separate"/>
      </w:r>
      <w:r w:rsidR="00C8248F">
        <w:rPr>
          <w:noProof/>
        </w:rPr>
        <w:t>(Angrist and Pischke 2009; Caetano et al. 2022; Gelman and Hill 2007)</w:t>
      </w:r>
      <w:r w:rsidR="000C4B37">
        <w:fldChar w:fldCharType="end"/>
      </w:r>
      <w:r w:rsidR="004157FD">
        <w:t>.</w:t>
      </w:r>
      <w:r w:rsidR="002C300C">
        <w:t xml:space="preserve"> This source of </w:t>
      </w:r>
      <w:r w:rsidR="00C8248F">
        <w:t>confounding</w:t>
      </w:r>
      <w:r w:rsidR="002C300C">
        <w:t xml:space="preserve"> is especially plausible </w:t>
      </w:r>
      <w:r w:rsidR="00A74B59">
        <w:t>here.</w:t>
      </w:r>
      <w:r w:rsidR="00AE785B">
        <w:t xml:space="preserve"> </w:t>
      </w:r>
      <w:r w:rsidR="00A74B59">
        <w:t xml:space="preserve">For example, </w:t>
      </w:r>
      <w:r w:rsidR="00AE785B">
        <w:t>p</w:t>
      </w:r>
      <w:r w:rsidR="00C61DFD">
        <w:t xml:space="preserve">rior research </w:t>
      </w:r>
      <w:r w:rsidR="002C4E8F">
        <w:t>suggest</w:t>
      </w:r>
      <w:r w:rsidR="00AE785B">
        <w:t>s</w:t>
      </w:r>
      <w:r w:rsidR="002C4E8F">
        <w:t xml:space="preserve"> the socioeconomic status of Black residents in </w:t>
      </w:r>
      <w:r w:rsidR="00A16EAE">
        <w:t>Section 5</w:t>
      </w:r>
      <w:r w:rsidR="002C4E8F">
        <w:t xml:space="preserve"> jurisdictions </w:t>
      </w:r>
      <w:r w:rsidR="00816513">
        <w:t xml:space="preserve">declined after </w:t>
      </w:r>
      <w:r w:rsidR="00C61DFD">
        <w:t xml:space="preserve">the decision </w:t>
      </w:r>
      <w:r w:rsidR="00D61CF4">
        <w:fldChar w:fldCharType="begin"/>
      </w:r>
      <w:r w:rsidR="00FC7DC9">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&lt;em&gt;Shelby County v. Holder&lt;/em&gt;","title-short":"Disenfranchisement and Economic Inequality","volume":"109","author":[{"family":"Aneja","given":"Abhay P."},{"family":"Avenancio-León","given":"Carlos F."}],"issued":{"date-parts":[["2019",5]]}}}],"schema":"https://github.com/citation-style-language/schema/raw/master/csl-citation.json"} </w:instrText>
      </w:r>
      <w:r w:rsidR="00D61CF4">
        <w:fldChar w:fldCharType="separate"/>
      </w:r>
      <w:r w:rsidR="00FC7DC9" w:rsidRPr="00FC7DC9">
        <w:rPr>
          <w:rFonts w:cs="Times New Roman"/>
        </w:rPr>
        <w:t>(Aneja and Avenancio-León 2019)</w:t>
      </w:r>
      <w:r w:rsidR="00D61CF4">
        <w:fldChar w:fldCharType="end"/>
      </w:r>
      <w:r w:rsidR="008C4943">
        <w:t xml:space="preserve">. </w:t>
      </w:r>
      <w:r w:rsidR="00DD25D7">
        <w:t xml:space="preserve">Following the approach taken in </w:t>
      </w:r>
      <w:r w:rsidR="00042ED6">
        <w:t xml:space="preserve">recent </w:t>
      </w:r>
      <w:r w:rsidR="00DD25D7">
        <w:t>work</w:t>
      </w:r>
      <w:r w:rsidR="00EF57A1">
        <w:t xml:space="preserve"> to address this source of potential bias</w:t>
      </w:r>
      <w:r w:rsidR="00547FD8">
        <w:t xml:space="preserve">, </w:t>
      </w:r>
      <w:r w:rsidR="004157FD">
        <w:t>I estimate models both with and without these time-varying covariates</w:t>
      </w:r>
      <w:r w:rsidR="00346AC2">
        <w:t xml:space="preserve"> and use cluster-robust standard errors</w:t>
      </w:r>
      <w:r w:rsidR="006F36C8">
        <w:t xml:space="preserve"> </w:t>
      </w:r>
      <w:r w:rsidR="00EE5E3D">
        <w:fldChar w:fldCharType="begin"/>
      </w:r>
      <w:r w:rsidR="00547FD8">
        <w:instrText xml:space="preserve"> ADDIN ZOTERO_ITEM CSL_CITATION {"citationID":"FQOl8pI3","properties":{"formattedCitation":"(Faber 2020; Torche and Rauf 2021)","plainCitation":"(Faber 2020; Torche and Rauf 2021)","noteIndex":0},"citationItems":[{"id":514,"uris":["http://zotero.org/users/9022956/items/RHLGNAFE"],"itemData":{"id":514,"type":"article-journal","abstract":"The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EE5E3D">
        <w:fldChar w:fldCharType="separate"/>
      </w:r>
      <w:r w:rsidR="00547FD8">
        <w:rPr>
          <w:noProof/>
        </w:rPr>
        <w:t>(Faber 2020; Torche and Rauf 2021)</w:t>
      </w:r>
      <w:r w:rsidR="00EE5E3D">
        <w:fldChar w:fldCharType="end"/>
      </w:r>
      <w:r w:rsidR="004157FD">
        <w:t>.</w:t>
      </w:r>
      <w:r w:rsidR="00C61DFD">
        <w:t xml:space="preserve"> </w:t>
      </w:r>
    </w:p>
    <w:p w14:paraId="6D0B4C67" w14:textId="1297A8D9" w:rsidR="008B13C9" w:rsidRDefault="009138D4" w:rsidP="00A77F50">
      <w:pPr>
        <w:spacing w:line="480" w:lineRule="auto"/>
        <w:ind w:firstLine="720"/>
      </w:pPr>
      <w:r>
        <w:t>For question 2, t</w:t>
      </w:r>
      <w:r w:rsidR="008B13C9">
        <w:t xml:space="preserve">o </w:t>
      </w:r>
      <w:r w:rsidR="00272FE4">
        <w:t xml:space="preserve">understand </w:t>
      </w:r>
      <w:r w:rsidR="003C0CD0">
        <w:t xml:space="preserve">whether </w:t>
      </w:r>
      <w:r w:rsidR="00272FE4">
        <w:t>annexations</w:t>
      </w:r>
      <w:r w:rsidR="003C0CD0">
        <w:t xml:space="preserve"> are associated with </w:t>
      </w:r>
      <w:r w:rsidR="00272FE4">
        <w:t>a city’s racial composition</w:t>
      </w:r>
      <w:r w:rsidR="003C0CD0">
        <w:t xml:space="preserve"> after the annexations</w:t>
      </w:r>
      <w:r w:rsidR="00272FE4">
        <w:t xml:space="preserve">, and whether </w:t>
      </w:r>
      <w:r w:rsidR="00964671">
        <w:t xml:space="preserve">the </w:t>
      </w:r>
      <w:r w:rsidR="00964671" w:rsidRPr="00766BDD">
        <w:rPr>
          <w:i/>
          <w:iCs/>
        </w:rPr>
        <w:t>Shelby</w:t>
      </w:r>
      <w:r w:rsidR="00964671">
        <w:t xml:space="preserve"> decision moderates this association</w:t>
      </w:r>
      <w:r w:rsidR="00272FE4">
        <w:t>, I use a fixed effects linear regression model</w:t>
      </w:r>
      <w:r w:rsidR="001C651E">
        <w:t xml:space="preserve">. </w:t>
      </w:r>
      <w:r w:rsidR="00964671">
        <w:t xml:space="preserve">I interact the binary variable for annexation with the binary indicator of period to test this moderation effect. </w:t>
      </w:r>
      <w:r w:rsidR="001C651E">
        <w:t>I</w:t>
      </w:r>
      <w:r w:rsidR="003610B3">
        <w:t xml:space="preserve"> </w:t>
      </w:r>
      <w:r w:rsidR="00CF69B3">
        <w:t xml:space="preserve">model the </w:t>
      </w:r>
      <w:r w:rsidR="008B13C9">
        <w:t xml:space="preserve">share of the population that is a given race at the end of the period as follows: </w:t>
      </w:r>
    </w:p>
    <w:p w14:paraId="657EEB8D" w14:textId="77777777" w:rsidR="008B13C9" w:rsidRDefault="008B13C9" w:rsidP="008B13C9">
      <w:pPr>
        <w:ind w:firstLine="720"/>
      </w:pPr>
    </w:p>
    <w:p w14:paraId="511F5BDC" w14:textId="5036AB7D" w:rsidR="008B13C9" w:rsidRDefault="00000000" w:rsidP="008B13C9">
      <w:pPr>
        <w:ind w:firstLine="720"/>
      </w:pPr>
      <m:oMathPara>
        <m:oMath>
          <m:sSub>
            <m:sSubPr>
              <m:ctrlPr>
                <w:rPr>
                  <w:rFonts w:ascii="Cambria Math" w:hAnsi="Cambria Math"/>
                  <w:i/>
                  <w:iCs/>
                </w:rPr>
              </m:ctrlPr>
            </m:sSubPr>
            <m:e>
              <m:r>
                <w:rPr>
                  <w:rFonts w:ascii="Cambria Math" w:hAnsi="Cambria Math"/>
                </w:rPr>
                <m:t>Percent race</m:t>
              </m:r>
            </m:e>
            <m:sub>
              <m:r>
                <w:rPr>
                  <w:rFonts w:ascii="Cambria Math" w:hAnsi="Cambria Math"/>
                </w:rPr>
                <m:t>i</m:t>
              </m:r>
            </m:sub>
          </m:sSub>
          <m:r>
            <w:rPr>
              <w:rFonts w:ascii="Cambria Math" w:hAnsi="Cambria Math"/>
            </w:rPr>
            <m:t xml:space="preserve"> at </m:t>
          </m:r>
          <m:sSub>
            <m:sSubPr>
              <m:ctrlPr>
                <w:rPr>
                  <w:rFonts w:ascii="Cambria Math" w:hAnsi="Cambria Math"/>
                  <w:i/>
                </w:rPr>
              </m:ctrlPr>
            </m:sSubPr>
            <m:e>
              <m:r>
                <w:rPr>
                  <w:rFonts w:ascii="Cambria Math" w:hAnsi="Cambria Math"/>
                </w:rPr>
                <m:t>period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*annexing*period*Section 5+γ+ ε</m:t>
          </m:r>
        </m:oMath>
      </m:oMathPara>
    </w:p>
    <w:p w14:paraId="3B13E662" w14:textId="2B5EFF36" w:rsidR="008B13C9" w:rsidRDefault="008B13C9" w:rsidP="008B13C9">
      <w:pPr>
        <w:jc w:val="right"/>
      </w:pPr>
      <w:r>
        <w:t>(</w:t>
      </w:r>
      <w:r w:rsidR="00CF69B3">
        <w:t>2</w:t>
      </w:r>
      <w:r>
        <w:t>)</w:t>
      </w:r>
    </w:p>
    <w:p w14:paraId="057A00D1" w14:textId="77777777" w:rsidR="008B13C9" w:rsidRDefault="008B13C9" w:rsidP="008B13C9"/>
    <w:p w14:paraId="049897FC" w14:textId="2BB1A094" w:rsidR="008B13C9" w:rsidRDefault="008B13C9" w:rsidP="007C46BF">
      <w:pPr>
        <w:spacing w:line="480" w:lineRule="auto"/>
      </w:pPr>
      <w:r>
        <w:t xml:space="preserve">Where </w:t>
      </w:r>
      <w:r w:rsidR="004956C5" w:rsidRPr="004956C5">
        <w:rPr>
          <w:i/>
          <w:iCs/>
        </w:rPr>
        <w:t>i</w:t>
      </w:r>
      <w:r>
        <w:t xml:space="preserve"> can take on values % </w:t>
      </w:r>
      <w:r w:rsidR="0058159F">
        <w:t>White</w:t>
      </w:r>
      <w:r>
        <w:t>, % Black, % Hispanic</w:t>
      </w:r>
      <w:r w:rsidR="009442D5">
        <w:t>, and % non-Black minority</w:t>
      </w:r>
      <w:r w:rsidR="003C6A2C">
        <w:t xml:space="preserve"> and </w:t>
      </w:r>
      <w:r w:rsidR="003C6A2C" w:rsidRPr="003C6A2C">
        <w:rPr>
          <w:i/>
          <w:iCs/>
        </w:rPr>
        <w:t>t</w:t>
      </w:r>
      <w:r w:rsidR="003C6A2C">
        <w:t xml:space="preserve"> can take on values 2014 and 2020</w:t>
      </w:r>
      <w:r>
        <w:t>.</w:t>
      </w:r>
      <w:r w:rsidR="00022814">
        <w:t xml:space="preserve"> </w:t>
      </w:r>
      <w:r w:rsidR="001B10BF">
        <w:t>City</w:t>
      </w:r>
      <w:r w:rsidR="00022814">
        <w:t xml:space="preserve"> and state fixed effects are included. </w:t>
      </w:r>
      <w:r w:rsidR="004956C5">
        <w:t xml:space="preserve">Covariates include the </w:t>
      </w:r>
      <w:r w:rsidR="004956C5">
        <w:lastRenderedPageBreak/>
        <w:t>share of that racial group in the beginning of the period (2007 or 2014)</w:t>
      </w:r>
      <w:r w:rsidR="009F1416">
        <w:t xml:space="preserve"> and </w:t>
      </w:r>
      <w:r w:rsidR="00C80BEB">
        <w:t xml:space="preserve">their prior </w:t>
      </w:r>
      <w:r w:rsidR="005E2B4B">
        <w:t>period</w:t>
      </w:r>
      <w:r w:rsidR="00C80BEB">
        <w:t xml:space="preserve"> change (between 2000 to 2007 and between 2007 to 2014)</w:t>
      </w:r>
      <w:r w:rsidR="00826FAA">
        <w:t xml:space="preserve">. </w:t>
      </w:r>
      <w:r w:rsidR="00A32932">
        <w:t>As with</w:t>
      </w:r>
      <w:r w:rsidR="00073648">
        <w:t xml:space="preserve"> model 1, I also </w:t>
      </w:r>
      <w:r w:rsidR="00F63BCD">
        <w:t xml:space="preserve">compare models with and without these time-varying covariates. </w:t>
      </w:r>
    </w:p>
    <w:p w14:paraId="01976C5D" w14:textId="6BBF57D0" w:rsidR="00A47705" w:rsidRDefault="00ED3635" w:rsidP="007C46BF">
      <w:pPr>
        <w:spacing w:line="480" w:lineRule="auto"/>
        <w:ind w:firstLine="720"/>
      </w:pPr>
      <w:r>
        <w:t xml:space="preserve">My difference-in-differences </w:t>
      </w:r>
      <w:r w:rsidR="00C82C7E">
        <w:t>model</w:t>
      </w:r>
      <w:r>
        <w:t xml:space="preserve"> follows the “canonical” two groups in two periods set-up, which requires that two important assumptions be met: the parallel trends and strict exogeneity assumptions </w:t>
      </w:r>
      <w:r>
        <w:fldChar w:fldCharType="begin"/>
      </w:r>
      <w:r>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fldChar w:fldCharType="separate"/>
      </w:r>
      <w:r>
        <w:rPr>
          <w:noProof/>
        </w:rPr>
        <w:t>(Wing, Simon, and Bello-Gomez 2018)</w:t>
      </w:r>
      <w:r>
        <w:fldChar w:fldCharType="end"/>
      </w:r>
      <w:r>
        <w:t xml:space="preserve">. Put in terms to the present study, the first assumption requires that cities not previously covered by </w:t>
      </w:r>
      <w:r w:rsidR="00A16EAE">
        <w:t>Section 5</w:t>
      </w:r>
      <w:r>
        <w:t xml:space="preserve">—the control, and cities previously covered by </w:t>
      </w:r>
      <w:r w:rsidR="00A16EAE">
        <w:t>Section 5</w:t>
      </w:r>
      <w:r>
        <w:t xml:space="preserve">—the treated, exhibit parallel trends in outcomes prior to the </w:t>
      </w:r>
      <w:r w:rsidRPr="004100C2">
        <w:rPr>
          <w:i/>
          <w:iCs/>
        </w:rPr>
        <w:t>Shelby</w:t>
      </w:r>
      <w:r>
        <w:t xml:space="preserve"> decision, such that I can assume cities would have followed the same trend absent of </w:t>
      </w:r>
      <w:r w:rsidRPr="0011778C">
        <w:rPr>
          <w:i/>
          <w:iCs/>
        </w:rPr>
        <w:t>Shelby</w:t>
      </w:r>
      <w:r>
        <w:t>. Because I have an additional set of pre-period observations (2000-2007), I can use a visual test of trends prior to Shelby (2000-2007 and 2007-2013) an</w:t>
      </w:r>
      <w:r w:rsidR="006750FE">
        <w:t>d an</w:t>
      </w:r>
      <w:r>
        <w:t xml:space="preserve"> event study to estimate any statistically significant violations of the assumptions</w:t>
      </w:r>
      <w:r w:rsidR="006750FE">
        <w:t>.</w:t>
      </w:r>
      <w:r>
        <w:t xml:space="preserve"> Figure </w:t>
      </w:r>
      <w:r w:rsidR="007C46BF">
        <w:t xml:space="preserve">4 </w:t>
      </w:r>
      <w:r w:rsidR="006750FE">
        <w:t xml:space="preserve">shows that the over-time trends between </w:t>
      </w:r>
      <w:r w:rsidR="00A16EAE">
        <w:t>Section 5</w:t>
      </w:r>
      <w:r w:rsidR="006750FE">
        <w:t xml:space="preserve"> and non-</w:t>
      </w:r>
      <w:r w:rsidR="00A16EAE">
        <w:t>Section 5</w:t>
      </w:r>
      <w:r w:rsidR="006750FE">
        <w:t xml:space="preserve"> cities are parallel for annexation</w:t>
      </w:r>
      <w:r w:rsidR="00A95E61">
        <w:t xml:space="preserve">. </w:t>
      </w:r>
      <w:r w:rsidR="001B4A2C">
        <w:t xml:space="preserve">With racial composition, </w:t>
      </w:r>
      <w:r w:rsidR="009B22CA">
        <w:t>I separated trends by whether the city annexed during the period</w:t>
      </w:r>
      <w:r w:rsidR="007C46BF">
        <w:t xml:space="preserve"> in Figure 5</w:t>
      </w:r>
      <w:r w:rsidR="009B22CA">
        <w:t xml:space="preserve">. While trends appear parallel between the treatment and control groups that do not annex, </w:t>
      </w:r>
      <w:r w:rsidR="006F1DD5">
        <w:t xml:space="preserve">trends diverge prior to </w:t>
      </w:r>
      <w:r w:rsidR="006F1DD5" w:rsidRPr="006F1DD5">
        <w:rPr>
          <w:i/>
          <w:iCs/>
        </w:rPr>
        <w:t>Shelby</w:t>
      </w:r>
      <w:r w:rsidR="006F1DD5">
        <w:t xml:space="preserve"> for cities that annexed. </w:t>
      </w:r>
      <w:r w:rsidR="00717EF4">
        <w:t xml:space="preserve">The differences in trends between the top and bottom panels of Figure </w:t>
      </w:r>
      <w:r w:rsidR="007C46BF">
        <w:t xml:space="preserve">5 </w:t>
      </w:r>
      <w:r w:rsidR="00717EF4">
        <w:t>provide reason to expect trends to differ by</w:t>
      </w:r>
      <w:r w:rsidR="00640CDC">
        <w:t xml:space="preserve"> an interaction between annexation and the difference-in-differences estimator. </w:t>
      </w:r>
    </w:p>
    <w:p w14:paraId="3F3F4B4E" w14:textId="5E7FB7A9" w:rsidR="002070AD" w:rsidRDefault="009E3804" w:rsidP="00B23797">
      <w:pPr>
        <w:spacing w:line="480" w:lineRule="auto"/>
        <w:ind w:firstLine="720"/>
      </w:pPr>
      <w:r>
        <w:t>Both</w:t>
      </w:r>
      <w:r w:rsidR="00F95ACA">
        <w:t xml:space="preserve"> the visual test and </w:t>
      </w:r>
      <w:r w:rsidR="006750FE">
        <w:t>the event study</w:t>
      </w:r>
      <w:r w:rsidR="00C27C1F">
        <w:t>, shown in Appendix Figure A1,</w:t>
      </w:r>
      <w:r w:rsidR="006750FE">
        <w:t xml:space="preserve"> </w:t>
      </w:r>
      <w:r w:rsidR="00B45A6F">
        <w:t>indicate</w:t>
      </w:r>
      <w:r w:rsidR="006750FE">
        <w:t xml:space="preserve"> that there is a violation of the second assumption for difference-in-differences</w:t>
      </w:r>
      <w:r w:rsidR="00ED3635">
        <w:t xml:space="preserve">: treated groups exhibit a relative spike in annexation activity in the 2007-2013 period. The second assumption for the model requires that control and treatment groups do not modify their behavior prior to </w:t>
      </w:r>
      <w:r w:rsidR="00ED3635" w:rsidRPr="007C5968">
        <w:rPr>
          <w:i/>
          <w:iCs/>
        </w:rPr>
        <w:t>Shelby</w:t>
      </w:r>
      <w:r w:rsidR="00ED3635">
        <w:t xml:space="preserve"> because they anticipate the decision. </w:t>
      </w:r>
      <w:r w:rsidR="006750FE">
        <w:t>An example of anticipation would be if c</w:t>
      </w:r>
      <w:r w:rsidR="00ED3635">
        <w:t xml:space="preserve">ities ramp up </w:t>
      </w:r>
      <w:r w:rsidR="00ED3635">
        <w:lastRenderedPageBreak/>
        <w:t>annexation activity in expectation that these annexations are soon released from having to be justified in federal court</w:t>
      </w:r>
      <w:r w:rsidR="00384F67">
        <w:t xml:space="preserve">, which is highly plausible. </w:t>
      </w:r>
      <w:r w:rsidR="00ED3635">
        <w:t>The</w:t>
      </w:r>
      <w:r w:rsidR="00905125">
        <w:t xml:space="preserve"> statistically significant increase in </w:t>
      </w:r>
      <w:r w:rsidR="00ED3635">
        <w:t xml:space="preserve">annexations </w:t>
      </w:r>
      <w:r w:rsidR="00905125">
        <w:t xml:space="preserve">in 2007-2013 compared to </w:t>
      </w:r>
      <w:r w:rsidR="00ED3635">
        <w:t xml:space="preserve">2000-2007 and 2007-2013 </w:t>
      </w:r>
      <w:r w:rsidR="0074330F">
        <w:t xml:space="preserve">in the event study </w:t>
      </w:r>
      <w:r w:rsidR="00ED3635">
        <w:t>suggest</w:t>
      </w:r>
      <w:r w:rsidR="0074330F">
        <w:t>s</w:t>
      </w:r>
      <w:r w:rsidR="00ED3635">
        <w:t xml:space="preserve"> an anticipation effect</w:t>
      </w:r>
      <w:r w:rsidR="00740924">
        <w:t xml:space="preserve">. </w:t>
      </w:r>
    </w:p>
    <w:p w14:paraId="6D544E7F" w14:textId="6DEA0CF2" w:rsidR="002070AD" w:rsidRPr="00722A32" w:rsidRDefault="002070AD" w:rsidP="00B23797">
      <w:pPr>
        <w:spacing w:line="480" w:lineRule="auto"/>
        <w:jc w:val="center"/>
        <w:rPr>
          <w:b/>
          <w:bCs/>
        </w:rPr>
      </w:pPr>
      <w:r w:rsidRPr="00722A32">
        <w:rPr>
          <w:b/>
          <w:bCs/>
        </w:rPr>
        <w:t>[</w:t>
      </w:r>
      <w:r w:rsidR="00DC15C3" w:rsidRPr="00722A32">
        <w:rPr>
          <w:b/>
          <w:bCs/>
        </w:rPr>
        <w:t xml:space="preserve">INSERT </w:t>
      </w:r>
      <w:r w:rsidRPr="00722A32">
        <w:rPr>
          <w:b/>
          <w:bCs/>
        </w:rPr>
        <w:t xml:space="preserve">FIGURE </w:t>
      </w:r>
      <w:r w:rsidR="00B45A6F" w:rsidRPr="00722A32">
        <w:rPr>
          <w:b/>
          <w:bCs/>
        </w:rPr>
        <w:t>4</w:t>
      </w:r>
      <w:r w:rsidRPr="00722A32">
        <w:rPr>
          <w:b/>
          <w:bCs/>
        </w:rPr>
        <w:t>]</w:t>
      </w:r>
    </w:p>
    <w:p w14:paraId="6D5134A7" w14:textId="031F6120" w:rsidR="002070AD" w:rsidRPr="00722A32" w:rsidRDefault="00B45A6F" w:rsidP="006E2F91">
      <w:pPr>
        <w:spacing w:line="480" w:lineRule="auto"/>
        <w:jc w:val="center"/>
        <w:rPr>
          <w:b/>
          <w:bCs/>
        </w:rPr>
      </w:pPr>
      <w:r w:rsidRPr="00722A32">
        <w:rPr>
          <w:b/>
          <w:bCs/>
        </w:rPr>
        <w:t>[INSERT FIGURE 5]</w:t>
      </w:r>
    </w:p>
    <w:p w14:paraId="3FA01387" w14:textId="220E53B4" w:rsidR="00263802" w:rsidRPr="00263802" w:rsidRDefault="00ED3635" w:rsidP="006E2F91">
      <w:pPr>
        <w:spacing w:line="480" w:lineRule="auto"/>
        <w:ind w:firstLine="720"/>
      </w:pPr>
      <w:r>
        <w:t xml:space="preserve">Another </w:t>
      </w:r>
      <w:r w:rsidR="00273C69">
        <w:t>a</w:t>
      </w:r>
      <w:r>
        <w:t>spect about the data additionally</w:t>
      </w:r>
      <w:r w:rsidR="00D47ABA">
        <w:t xml:space="preserve"> </w:t>
      </w:r>
      <w:r w:rsidR="008C6299">
        <w:t>cautions against</w:t>
      </w:r>
      <w:r w:rsidR="00DF5A53">
        <w:t xml:space="preserve"> </w:t>
      </w:r>
      <w:r>
        <w:t xml:space="preserve">causal interpretation. Even if </w:t>
      </w:r>
      <w:r w:rsidRPr="002960B6">
        <w:rPr>
          <w:i/>
          <w:iCs/>
        </w:rPr>
        <w:t>Shelby v. Holder</w:t>
      </w:r>
      <w:r>
        <w:t xml:space="preserve"> were an exogenous shock</w:t>
      </w:r>
      <w:r w:rsidR="002070AD">
        <w:t xml:space="preserve"> with no anticipation</w:t>
      </w:r>
      <w:r>
        <w:t xml:space="preserve">, </w:t>
      </w:r>
      <w:r w:rsidR="00A16EAE">
        <w:t>Section 5</w:t>
      </w:r>
      <w:r>
        <w:t xml:space="preserve"> coverage is not randomly assigned. Jurisdictions subject to this requirement ha</w:t>
      </w:r>
      <w:r w:rsidR="006750FE">
        <w:t xml:space="preserve">ve such </w:t>
      </w:r>
      <w:r>
        <w:t>a documented history of anti-Black voter suppression that non-</w:t>
      </w:r>
      <w:r w:rsidR="00A16EAE">
        <w:t>Section 5</w:t>
      </w:r>
      <w:r>
        <w:t xml:space="preserve"> cities </w:t>
      </w:r>
      <w:r w:rsidR="00D47ABA">
        <w:t>may not be</w:t>
      </w:r>
      <w:r>
        <w:t xml:space="preserve"> comparable control units for </w:t>
      </w:r>
      <w:r w:rsidR="00A16EAE">
        <w:t>Section 5</w:t>
      </w:r>
      <w:r>
        <w:t xml:space="preserve"> cities.</w:t>
      </w:r>
      <w:r w:rsidR="002A7304">
        <w:t xml:space="preserve"> Indeed, descriptive analyses discussed below reveal </w:t>
      </w:r>
      <w:r w:rsidR="00D47ABA">
        <w:t xml:space="preserve">some </w:t>
      </w:r>
      <w:r w:rsidR="002A7304">
        <w:t xml:space="preserve">systematic differences between </w:t>
      </w:r>
      <w:r w:rsidR="00A16EAE">
        <w:t>Section 5</w:t>
      </w:r>
      <w:r w:rsidR="002A7304">
        <w:t xml:space="preserve"> and non-</w:t>
      </w:r>
      <w:r w:rsidR="00A16EAE">
        <w:t>Section 5</w:t>
      </w:r>
      <w:r w:rsidR="002A7304">
        <w:t xml:space="preserve"> cities.</w:t>
      </w:r>
      <w:r>
        <w:t xml:space="preserve"> </w:t>
      </w:r>
      <w:r w:rsidR="00273C69">
        <w:t xml:space="preserve">Nevertheless, </w:t>
      </w:r>
      <w:r w:rsidR="00253D22">
        <w:t xml:space="preserve">I rely on difference-in-differences models </w:t>
      </w:r>
      <w:r>
        <w:t xml:space="preserve">to help </w:t>
      </w:r>
      <w:r w:rsidR="006965A3">
        <w:t xml:space="preserve">with </w:t>
      </w:r>
      <w:r>
        <w:t>descriptively understand</w:t>
      </w:r>
      <w:r w:rsidR="006965A3">
        <w:t>ing</w:t>
      </w:r>
      <w:r>
        <w:t xml:space="preserve"> </w:t>
      </w:r>
      <w:r w:rsidR="000D5470">
        <w:t>how annexations vary by Section V coverage</w:t>
      </w:r>
      <w:r w:rsidR="00015F36">
        <w:t xml:space="preserve"> and the </w:t>
      </w:r>
      <w:r w:rsidR="00015F36" w:rsidRPr="004E2EBD">
        <w:rPr>
          <w:i/>
          <w:iCs/>
        </w:rPr>
        <w:t>Shelby</w:t>
      </w:r>
      <w:r w:rsidR="00015F36">
        <w:t xml:space="preserve"> decision</w:t>
      </w:r>
      <w:r w:rsidR="00A778F5">
        <w:t xml:space="preserve"> in a before-and-after framework</w:t>
      </w:r>
      <w:r w:rsidR="00206680">
        <w:t xml:space="preserve">. </w:t>
      </w:r>
    </w:p>
    <w:p w14:paraId="63CAADA9" w14:textId="77777777" w:rsidR="00DF6A93" w:rsidRPr="00DF6A93" w:rsidRDefault="00DF6A93" w:rsidP="00DF6A93">
      <w:pPr>
        <w:rPr>
          <w:i/>
          <w:iCs/>
        </w:rPr>
      </w:pPr>
    </w:p>
    <w:p w14:paraId="61E0BC30" w14:textId="27DB54A4" w:rsidR="00712775" w:rsidRPr="00712775" w:rsidRDefault="00881D19" w:rsidP="009F1C27">
      <w:pPr>
        <w:spacing w:line="480" w:lineRule="auto"/>
        <w:rPr>
          <w:b/>
          <w:bCs/>
        </w:rPr>
      </w:pPr>
      <w:r w:rsidRPr="009D37CB">
        <w:rPr>
          <w:b/>
          <w:bCs/>
        </w:rPr>
        <w:t>Results</w:t>
      </w:r>
    </w:p>
    <w:p w14:paraId="4F91CCB9" w14:textId="41C9FFC0" w:rsidR="00C24C1F" w:rsidRDefault="00277CAB" w:rsidP="009F1C27">
      <w:pPr>
        <w:spacing w:line="480" w:lineRule="auto"/>
      </w:pPr>
      <w:r>
        <w:t xml:space="preserve">Table </w:t>
      </w:r>
      <w:r w:rsidR="00103962">
        <w:t>3</w:t>
      </w:r>
      <w:r w:rsidR="00C5107F">
        <w:t xml:space="preserve"> shows the </w:t>
      </w:r>
      <w:r w:rsidR="00A2517B">
        <w:t>mean values of the outcomes</w:t>
      </w:r>
      <w:r w:rsidR="00965D8C">
        <w:t xml:space="preserve"> and covariates</w:t>
      </w:r>
      <w:r w:rsidR="00A2517B">
        <w:t xml:space="preserve"> in equation 2, disaggregated by </w:t>
      </w:r>
      <w:r w:rsidR="00C5107F">
        <w:t xml:space="preserve">whether they were covered by </w:t>
      </w:r>
      <w:r w:rsidR="00A16EAE">
        <w:t>Section 5</w:t>
      </w:r>
      <w:r w:rsidR="00B54819">
        <w:t>, period, and whether they annexed</w:t>
      </w:r>
      <w:r w:rsidR="00C5107F">
        <w:t>.</w:t>
      </w:r>
      <w:r w:rsidR="008436CA">
        <w:t xml:space="preserve"> </w:t>
      </w:r>
      <w:r w:rsidR="00861259">
        <w:t xml:space="preserve">First, </w:t>
      </w:r>
      <w:r w:rsidR="00DC15C3">
        <w:t xml:space="preserve">comparing within non-Section V cities, cities that annexed </w:t>
      </w:r>
      <w:r w:rsidR="007204C4">
        <w:t>have a higher percent Black</w:t>
      </w:r>
      <w:r w:rsidR="00A2716D">
        <w:t xml:space="preserve">, </w:t>
      </w:r>
      <w:r w:rsidR="007204C4">
        <w:t>higher percent non-Black minority</w:t>
      </w:r>
      <w:r w:rsidR="00A2716D">
        <w:t xml:space="preserve">, and lower </w:t>
      </w:r>
      <w:r w:rsidR="0058159F">
        <w:t>White</w:t>
      </w:r>
      <w:r w:rsidR="007204C4">
        <w:t xml:space="preserve"> population at the end of the period compared to for similar cities that did not annex</w:t>
      </w:r>
      <w:r w:rsidR="00C67A5A">
        <w:t xml:space="preserve"> across both periods. This contrasts with </w:t>
      </w:r>
      <w:r w:rsidR="007204C4">
        <w:t>Section 5 cities</w:t>
      </w:r>
      <w:r w:rsidR="00C67A5A">
        <w:t>. Among cities covered by Section 5, those that</w:t>
      </w:r>
      <w:r w:rsidR="007204C4">
        <w:t xml:space="preserve"> annexed have a </w:t>
      </w:r>
      <w:r w:rsidR="007204C4" w:rsidRPr="003E703F">
        <w:rPr>
          <w:i/>
          <w:iCs/>
        </w:rPr>
        <w:t>lower</w:t>
      </w:r>
      <w:r w:rsidR="007204C4">
        <w:t xml:space="preserve"> share of Black residents at the end of the period</w:t>
      </w:r>
      <w:r w:rsidR="00C67A5A">
        <w:t xml:space="preserve"> across both periods</w:t>
      </w:r>
      <w:r w:rsidR="007204C4">
        <w:t>.</w:t>
      </w:r>
      <w:r w:rsidR="007C30FB">
        <w:t xml:space="preserve"> Notably, Section 5 cities that annexed in the post-Shelby period have a substantially larger share of non-Black minority residents by 2020, whether compared to </w:t>
      </w:r>
      <w:r w:rsidR="007C30FB">
        <w:lastRenderedPageBreak/>
        <w:t xml:space="preserve">similar cities that did not annex in the same period, similar cities that annexed in the pre-period, or to non-Section 5 cities that annexed in the same period. By 2020, Section 5 cities that annexed are on average minority </w:t>
      </w:r>
      <w:r w:rsidR="0058159F">
        <w:t>White</w:t>
      </w:r>
      <w:r w:rsidR="007C30FB">
        <w:t xml:space="preserve"> cities. </w:t>
      </w:r>
      <w:r w:rsidR="005C1961">
        <w:t xml:space="preserve">This is surprising and contrary to expectations. </w:t>
      </w:r>
    </w:p>
    <w:p w14:paraId="2F6650EF" w14:textId="7C2B8333" w:rsidR="007C30FB" w:rsidRDefault="002F5711" w:rsidP="002F5711">
      <w:pPr>
        <w:spacing w:line="480" w:lineRule="auto"/>
        <w:ind w:firstLine="720"/>
      </w:pPr>
      <w:r>
        <w:t>The</w:t>
      </w:r>
      <w:r w:rsidR="005C1961">
        <w:t xml:space="preserve"> difference in percent </w:t>
      </w:r>
      <w:r w:rsidR="0058159F">
        <w:t>White</w:t>
      </w:r>
      <w:r w:rsidR="005C1961">
        <w:t xml:space="preserve"> between annexing and non-annexing cities in 2014-2020 across Section 5 and non-Section 5 cities is fairly similar, around 14%. </w:t>
      </w:r>
      <w:r>
        <w:t>However</w:t>
      </w:r>
      <w:r w:rsidR="005C1961">
        <w:t xml:space="preserve">, I expected that annexing cities would have a higher percent </w:t>
      </w:r>
      <w:r w:rsidR="0058159F">
        <w:t>White</w:t>
      </w:r>
      <w:r w:rsidR="005C1961">
        <w:t xml:space="preserve"> at the end of the period compared to non-annexing cities. These trends also provide context for prior results on municipal underbounding against Black and Hispanic residents after </w:t>
      </w:r>
      <w:r w:rsidR="005C1961" w:rsidRPr="005C1961">
        <w:rPr>
          <w:i/>
          <w:iCs/>
        </w:rPr>
        <w:t>Shelby</w:t>
      </w:r>
      <w:r w:rsidR="005C1961">
        <w:t xml:space="preserve">: predominantly Black and Hispanic residents at the fringe may be less likely to be annexed into a city, but conditional on annexation, there is little descriptive evidence to suggest that the annexation of blocks with lower shares of Black and Hispanic residents results in minority population dilution for residents already living in the city. </w:t>
      </w:r>
      <w:r w:rsidR="00AC6AA5">
        <w:t>It may in</w:t>
      </w:r>
      <w:r w:rsidR="00272B21">
        <w:t xml:space="preserve">stead </w:t>
      </w:r>
      <w:r w:rsidR="00AC6AA5">
        <w:t>be the opposite</w:t>
      </w:r>
      <w:r w:rsidR="00534246">
        <w:t xml:space="preserve">: compared to not annexing at all, annexations could hasten racial diversification of cities. </w:t>
      </w:r>
    </w:p>
    <w:p w14:paraId="24E95922" w14:textId="03243F01" w:rsidR="00B92CFF" w:rsidRDefault="00662B53" w:rsidP="0032693C">
      <w:pPr>
        <w:spacing w:line="480" w:lineRule="auto"/>
        <w:ind w:firstLine="720"/>
      </w:pPr>
      <w:r>
        <w:t xml:space="preserve">These </w:t>
      </w:r>
      <w:r w:rsidR="00FC4E0D">
        <w:t xml:space="preserve">descriptive averages </w:t>
      </w:r>
      <w:r w:rsidR="005959CF">
        <w:t>suggest</w:t>
      </w:r>
      <w:r w:rsidR="00FC4E0D">
        <w:t xml:space="preserve"> </w:t>
      </w:r>
      <w:r w:rsidR="005959CF">
        <w:t>that</w:t>
      </w:r>
      <w:r w:rsidR="00B62DB5">
        <w:t xml:space="preserve"> there are associations between city-level racial composition and annexations. However, the </w:t>
      </w:r>
      <w:r w:rsidR="00FD1FAA">
        <w:t xml:space="preserve">reasons driving </w:t>
      </w:r>
      <w:r w:rsidR="00B62DB5">
        <w:t>the</w:t>
      </w:r>
      <w:r w:rsidR="00FD1FAA">
        <w:t>se</w:t>
      </w:r>
      <w:r w:rsidR="00B62DB5">
        <w:t xml:space="preserve"> association</w:t>
      </w:r>
      <w:r w:rsidR="00FD1FAA">
        <w:t>s</w:t>
      </w:r>
      <w:r w:rsidR="00B62DB5">
        <w:t xml:space="preserve"> </w:t>
      </w:r>
      <w:r w:rsidR="00FD1FAA">
        <w:t>are</w:t>
      </w:r>
      <w:r w:rsidR="00B62DB5">
        <w:t xml:space="preserve"> less clear. </w:t>
      </w:r>
      <w:r w:rsidR="00534246">
        <w:t>M</w:t>
      </w:r>
      <w:r w:rsidR="00FD1FAA">
        <w:t>ore racially diverse cities could be more likely to pursue annexations to regulate</w:t>
      </w:r>
      <w:r w:rsidR="00B62DB5">
        <w:t xml:space="preserve"> </w:t>
      </w:r>
      <w:r w:rsidR="008115E7">
        <w:t xml:space="preserve">the </w:t>
      </w:r>
      <w:r w:rsidR="00FD1FAA">
        <w:t>growing</w:t>
      </w:r>
      <w:r w:rsidR="008115E7">
        <w:t xml:space="preserve"> percent Black and non-Black minority residents</w:t>
      </w:r>
      <w:r w:rsidR="00534246">
        <w:t>, since annexing cities also have higher shares of non-</w:t>
      </w:r>
      <w:r w:rsidR="0058159F">
        <w:t>White</w:t>
      </w:r>
      <w:r w:rsidR="00534246">
        <w:t xml:space="preserve"> groups</w:t>
      </w:r>
      <w:r w:rsidR="001A3975">
        <w:t xml:space="preserve"> at the beginning of the annexation period</w:t>
      </w:r>
      <w:r w:rsidR="00046148">
        <w:t xml:space="preserve">. </w:t>
      </w:r>
      <w:r w:rsidR="00E1061F">
        <w:t>But, l</w:t>
      </w:r>
      <w:r w:rsidR="00FD1FAA">
        <w:t xml:space="preserve">ess racially diverse cities could be less likely to pursue annexations to regulate and maintain existing shares of </w:t>
      </w:r>
      <w:r w:rsidR="0058159F">
        <w:t>White</w:t>
      </w:r>
      <w:r w:rsidR="00FD1FAA">
        <w:t xml:space="preserve"> residents. Especially since</w:t>
      </w:r>
      <w:r w:rsidR="00046148">
        <w:t xml:space="preserve"> annexations </w:t>
      </w:r>
      <w:r w:rsidR="00FD1FAA">
        <w:t xml:space="preserve">seem to be associated with lower shares of </w:t>
      </w:r>
      <w:r w:rsidR="0058159F">
        <w:t>White</w:t>
      </w:r>
      <w:r w:rsidR="00FD1FAA">
        <w:t xml:space="preserve"> residents at the end of the period, the strategy with which to respond to racial threat could be to not annex at all, </w:t>
      </w:r>
      <w:r w:rsidR="003F2CE9">
        <w:t xml:space="preserve">especially as annexable territory becomes less </w:t>
      </w:r>
      <w:r w:rsidR="0058159F">
        <w:t>White</w:t>
      </w:r>
      <w:r w:rsidR="003F2CE9">
        <w:t xml:space="preserve"> over time. </w:t>
      </w:r>
    </w:p>
    <w:p w14:paraId="299709D5" w14:textId="09A305A1" w:rsidR="00C81BF5" w:rsidRPr="0032693C" w:rsidRDefault="00C81BF5" w:rsidP="00722A32">
      <w:pPr>
        <w:spacing w:line="480" w:lineRule="auto"/>
        <w:jc w:val="center"/>
        <w:rPr>
          <w:b/>
          <w:bCs/>
        </w:rPr>
      </w:pPr>
      <w:r w:rsidRPr="00C81BF5">
        <w:rPr>
          <w:b/>
          <w:bCs/>
        </w:rPr>
        <w:t>[</w:t>
      </w:r>
      <w:r w:rsidR="00DC15C3">
        <w:rPr>
          <w:b/>
          <w:bCs/>
        </w:rPr>
        <w:t xml:space="preserve">INSERT </w:t>
      </w:r>
      <w:r w:rsidRPr="00C81BF5">
        <w:rPr>
          <w:b/>
          <w:bCs/>
        </w:rPr>
        <w:t xml:space="preserve">TABLE </w:t>
      </w:r>
      <w:r w:rsidR="00CE174B">
        <w:rPr>
          <w:b/>
          <w:bCs/>
        </w:rPr>
        <w:t>3</w:t>
      </w:r>
      <w:r w:rsidRPr="00C81BF5">
        <w:rPr>
          <w:b/>
          <w:bCs/>
        </w:rPr>
        <w:t>]</w:t>
      </w:r>
    </w:p>
    <w:p w14:paraId="70284531" w14:textId="5885B82B" w:rsidR="006971F8" w:rsidRPr="002971DA" w:rsidRDefault="00B45F9F" w:rsidP="00722A32">
      <w:pPr>
        <w:spacing w:line="480" w:lineRule="auto"/>
        <w:rPr>
          <w:i/>
          <w:iCs/>
        </w:rPr>
      </w:pPr>
      <w:r w:rsidRPr="002971DA">
        <w:rPr>
          <w:i/>
          <w:iCs/>
        </w:rPr>
        <w:lastRenderedPageBreak/>
        <w:t xml:space="preserve">Model results </w:t>
      </w:r>
    </w:p>
    <w:p w14:paraId="08858664" w14:textId="6E791566" w:rsidR="009250CB" w:rsidRDefault="00647FF7" w:rsidP="00722A32">
      <w:pPr>
        <w:spacing w:before="240" w:line="480" w:lineRule="auto"/>
      </w:pPr>
      <w:r>
        <w:t xml:space="preserve">Table </w:t>
      </w:r>
      <w:r w:rsidR="005455BB">
        <w:t>4</w:t>
      </w:r>
      <w:r>
        <w:t xml:space="preserve"> presents coefficients from </w:t>
      </w:r>
      <w:r w:rsidR="00075585">
        <w:t>linear probability</w:t>
      </w:r>
      <w:r>
        <w:t xml:space="preserve"> model</w:t>
      </w:r>
      <w:r w:rsidR="00075585">
        <w:t>s</w:t>
      </w:r>
      <w:r>
        <w:t xml:space="preserve"> predicting annexation</w:t>
      </w:r>
      <w:r w:rsidR="00075585">
        <w:t xml:space="preserve"> for both the base model</w:t>
      </w:r>
      <w:r w:rsidR="0076032C">
        <w:t xml:space="preserve"> </w:t>
      </w:r>
      <w:r w:rsidR="00075585">
        <w:t>without time-varying covariate</w:t>
      </w:r>
      <w:r w:rsidR="0076032C">
        <w:t>s</w:t>
      </w:r>
      <w:r w:rsidR="00075585">
        <w:t xml:space="preserve"> and the full model with covariates</w:t>
      </w:r>
      <w:r w:rsidR="00FB436A">
        <w:t>, with place and state fixed effects across both models</w:t>
      </w:r>
      <w:r w:rsidR="00075585">
        <w:t>.</w:t>
      </w:r>
      <w:r w:rsidR="00F079A4">
        <w:t xml:space="preserve"> There are no coefficients for</w:t>
      </w:r>
      <w:r w:rsidR="0076032C">
        <w:t xml:space="preserve"> </w:t>
      </w:r>
      <w:r w:rsidR="005207A9">
        <w:t xml:space="preserve">being previously covered by </w:t>
      </w:r>
      <w:r w:rsidR="00A16EAE">
        <w:t>Section 5</w:t>
      </w:r>
      <w:r w:rsidR="00F079A4">
        <w:t xml:space="preserve"> as it is time-invariant </w:t>
      </w:r>
      <w:r w:rsidR="00A811DD">
        <w:t>attribute</w:t>
      </w:r>
      <w:r w:rsidR="005207A9">
        <w:t xml:space="preserve"> </w:t>
      </w:r>
      <w:r w:rsidR="00F079A4">
        <w:t>and thus absorbed in city fixed effect</w:t>
      </w:r>
      <w:r w:rsidR="0060113C">
        <w:t>s</w:t>
      </w:r>
      <w:r w:rsidR="00F079A4">
        <w:t>.</w:t>
      </w:r>
      <w:r w:rsidR="00075585">
        <w:t xml:space="preserve"> </w:t>
      </w:r>
      <w:r w:rsidR="005F4457">
        <w:t>Consistent with descriptive results, there is a statistically significant</w:t>
      </w:r>
      <w:r w:rsidR="00925B0B">
        <w:t>, negative</w:t>
      </w:r>
      <w:r w:rsidR="005F4457">
        <w:t xml:space="preserve"> </w:t>
      </w:r>
      <w:r w:rsidR="00FB436A">
        <w:t xml:space="preserve">coefficient for the </w:t>
      </w:r>
      <w:r w:rsidR="00925B0B">
        <w:t>post-</w:t>
      </w:r>
      <w:r w:rsidR="00925B0B" w:rsidRPr="00925B0B">
        <w:rPr>
          <w:i/>
          <w:iCs/>
        </w:rPr>
        <w:t>Shelby</w:t>
      </w:r>
      <w:r w:rsidR="00925B0B">
        <w:t xml:space="preserve"> </w:t>
      </w:r>
      <w:r w:rsidR="005F4457">
        <w:t xml:space="preserve">period. </w:t>
      </w:r>
      <w:r w:rsidR="003A4CBD">
        <w:t>In the 2014-2020 period</w:t>
      </w:r>
      <w:r w:rsidR="005F4457">
        <w:t xml:space="preserve">, </w:t>
      </w:r>
      <w:r w:rsidR="00CC591C">
        <w:t>non-</w:t>
      </w:r>
      <w:r w:rsidR="00A16EAE">
        <w:t>Section 5</w:t>
      </w:r>
      <w:r w:rsidR="00CC591C">
        <w:t xml:space="preserve"> </w:t>
      </w:r>
      <w:r w:rsidR="00E52612">
        <w:t xml:space="preserve">cities </w:t>
      </w:r>
      <w:r w:rsidR="00F079A4">
        <w:t xml:space="preserve">are estimated to </w:t>
      </w:r>
      <w:r w:rsidR="00E52612">
        <w:t xml:space="preserve">have a lower probability by about </w:t>
      </w:r>
      <w:r w:rsidR="00380C7D">
        <w:t>7.8</w:t>
      </w:r>
      <w:r w:rsidR="00E52612">
        <w:t>% to annex</w:t>
      </w:r>
      <w:r w:rsidR="003A4CBD">
        <w:t xml:space="preserve"> compared against themselves in 2007-2013</w:t>
      </w:r>
      <w:r w:rsidR="000B5BF1">
        <w:t xml:space="preserve">, while </w:t>
      </w:r>
      <w:r w:rsidR="00A16EAE">
        <w:t>Section 5</w:t>
      </w:r>
      <w:r w:rsidR="000B5BF1">
        <w:t xml:space="preserve"> cities are estimated to have a (-0.07</w:t>
      </w:r>
      <w:r w:rsidR="00380C7D">
        <w:t>8</w:t>
      </w:r>
      <w:r w:rsidR="000B5BF1">
        <w:t xml:space="preserve">-0.02) </w:t>
      </w:r>
      <w:r w:rsidR="00EC7F6F">
        <w:t>9.8</w:t>
      </w:r>
      <w:r w:rsidR="000B5BF1">
        <w:t>% lower probability to annex</w:t>
      </w:r>
      <w:r w:rsidR="003A4CBD">
        <w:t xml:space="preserve"> in this period compared to </w:t>
      </w:r>
      <w:r w:rsidR="00C33691">
        <w:t>uncovered cities</w:t>
      </w:r>
      <w:r w:rsidR="003A4CBD">
        <w:t xml:space="preserve"> in 2007-2013</w:t>
      </w:r>
      <w:r w:rsidR="000B5BF1">
        <w:t xml:space="preserve">. </w:t>
      </w:r>
      <w:r w:rsidR="00C33691">
        <w:t xml:space="preserve">Focusing on the </w:t>
      </w:r>
      <w:r w:rsidR="007B664E">
        <w:t>DID</w:t>
      </w:r>
      <w:r w:rsidR="00C33691">
        <w:t xml:space="preserve"> estimator</w:t>
      </w:r>
      <w:r w:rsidR="00A5643E">
        <w:t xml:space="preserve">, the removal of </w:t>
      </w:r>
      <w:r w:rsidR="00A16EAE">
        <w:t>Section 5</w:t>
      </w:r>
      <w:r w:rsidR="00A5643E">
        <w:t xml:space="preserve"> oversight is associated with a 2% reduction in the probability to annex among previously covered cities. These coefficients are </w:t>
      </w:r>
      <w:r w:rsidR="006630F6">
        <w:t xml:space="preserve">slightly </w:t>
      </w:r>
      <w:r w:rsidR="008E712E">
        <w:t>smaller in</w:t>
      </w:r>
      <w:r w:rsidR="00A5643E">
        <w:t xml:space="preserve"> magnitude when including time-varying covariates</w:t>
      </w:r>
      <w:r w:rsidR="00C95B68">
        <w:t>, with a larger reduction in magnitude for the period effect</w:t>
      </w:r>
      <w:r w:rsidR="00A5643E">
        <w:t>.</w:t>
      </w:r>
      <w:r w:rsidR="00FA4481">
        <w:t xml:space="preserve"> In the model with covariates, </w:t>
      </w:r>
      <w:r w:rsidR="006D62F1">
        <w:t xml:space="preserve">the removal of </w:t>
      </w:r>
      <w:r w:rsidR="00A16EAE">
        <w:t>Section 5</w:t>
      </w:r>
      <w:r w:rsidR="006D62F1">
        <w:t xml:space="preserve"> oversight is associated with a </w:t>
      </w:r>
      <w:r w:rsidR="00C33691">
        <w:t>1.</w:t>
      </w:r>
      <w:r w:rsidR="00EC7F6F">
        <w:t>6</w:t>
      </w:r>
      <w:r w:rsidR="006D62F1">
        <w:t>% reduction in the probability to annex among previously covered cities.</w:t>
      </w:r>
      <w:r w:rsidR="00FA4481">
        <w:t xml:space="preserve"> </w:t>
      </w:r>
      <w:r w:rsidR="00A5643E">
        <w:t xml:space="preserve">While the null hypothesis for hypothesis 1 (difference-in-differences estimator = 0) is still rejected, the direction is opposite to hypothesized. </w:t>
      </w:r>
      <w:r w:rsidR="00B10AA8">
        <w:t xml:space="preserve">Instead of encouraging annexations among previously restricted cities, </w:t>
      </w:r>
      <w:r w:rsidR="009665B5">
        <w:t xml:space="preserve">the removal of the restriction </w:t>
      </w:r>
      <w:r w:rsidR="00A42F84">
        <w:t>is</w:t>
      </w:r>
      <w:r w:rsidR="009665B5">
        <w:t xml:space="preserve"> associated with a decrease in annexations </w:t>
      </w:r>
      <w:r w:rsidR="00AC5823">
        <w:t xml:space="preserve">both </w:t>
      </w:r>
      <w:r w:rsidR="009665B5">
        <w:t>for those cities</w:t>
      </w:r>
      <w:r w:rsidR="00AC5823">
        <w:t xml:space="preserve"> and cities that were never subject to the restriction</w:t>
      </w:r>
      <w:r w:rsidR="00A42F84">
        <w:t xml:space="preserve">, but the extent of the decrease is greater for Section 5 cities. </w:t>
      </w:r>
    </w:p>
    <w:p w14:paraId="2335BA41" w14:textId="274CBCFD" w:rsidR="000B0A82" w:rsidRPr="0032693C" w:rsidRDefault="007E3C5A" w:rsidP="00722A32">
      <w:pPr>
        <w:spacing w:before="240" w:line="480" w:lineRule="auto"/>
        <w:jc w:val="center"/>
        <w:rPr>
          <w:b/>
          <w:bCs/>
        </w:rPr>
      </w:pPr>
      <w:r w:rsidRPr="00AC4623">
        <w:rPr>
          <w:b/>
          <w:bCs/>
        </w:rPr>
        <w:t>[</w:t>
      </w:r>
      <w:r w:rsidR="00BA7921">
        <w:rPr>
          <w:b/>
          <w:bCs/>
        </w:rPr>
        <w:t xml:space="preserve">INSERT </w:t>
      </w:r>
      <w:r w:rsidRPr="00AC4623">
        <w:rPr>
          <w:b/>
          <w:bCs/>
        </w:rPr>
        <w:t xml:space="preserve">TABLE </w:t>
      </w:r>
      <w:r w:rsidR="005455BB">
        <w:rPr>
          <w:b/>
          <w:bCs/>
        </w:rPr>
        <w:t>4</w:t>
      </w:r>
      <w:r w:rsidRPr="00AC4623">
        <w:rPr>
          <w:b/>
          <w:bCs/>
        </w:rPr>
        <w:t>]</w:t>
      </w:r>
    </w:p>
    <w:p w14:paraId="27D0AD5C" w14:textId="0F20B726" w:rsidR="004449D8" w:rsidRDefault="00964266" w:rsidP="00722A32">
      <w:pPr>
        <w:spacing w:before="240" w:after="240" w:line="480" w:lineRule="auto"/>
        <w:ind w:firstLine="720"/>
      </w:pPr>
      <w:r>
        <w:t>Next</w:t>
      </w:r>
      <w:r w:rsidR="005F2034">
        <w:t xml:space="preserve">, I ask whether </w:t>
      </w:r>
      <w:r w:rsidR="006D4F5D">
        <w:t xml:space="preserve">cities can use annexations to shape the racial composition of the population within the city, and whether </w:t>
      </w:r>
      <w:r w:rsidR="006D4F5D" w:rsidRPr="006D727C">
        <w:rPr>
          <w:i/>
          <w:iCs/>
        </w:rPr>
        <w:t>Shelby</w:t>
      </w:r>
      <w:r w:rsidR="006D4F5D">
        <w:t xml:space="preserve"> exacerbates the use of annexations </w:t>
      </w:r>
      <w:r w:rsidR="00567738">
        <w:t>in this way</w:t>
      </w:r>
      <w:r w:rsidR="006D4F5D">
        <w:t>.</w:t>
      </w:r>
      <w:r w:rsidR="00D16698">
        <w:t xml:space="preserve"> </w:t>
      </w:r>
      <w:r w:rsidR="00D16698">
        <w:lastRenderedPageBreak/>
        <w:t>Recall that prior to the June 25</w:t>
      </w:r>
      <w:r w:rsidR="00D16698" w:rsidRPr="00D16698">
        <w:rPr>
          <w:vertAlign w:val="superscript"/>
        </w:rPr>
        <w:t>th</w:t>
      </w:r>
      <w:r w:rsidR="00D16698">
        <w:t xml:space="preserve"> decision in 2013, </w:t>
      </w:r>
      <w:r w:rsidR="00A068FA">
        <w:t>cities covered by Section 5 must receive prior authorization from a federal judge before conducting any annexation, and the burden of proof is on the city to show that the annexation does not dilute minority representation</w:t>
      </w:r>
      <w:r w:rsidR="003B122F">
        <w:t xml:space="preserve">, </w:t>
      </w:r>
      <w:r>
        <w:t>regardless of intent</w:t>
      </w:r>
      <w:r w:rsidR="004B0762">
        <w:t xml:space="preserve"> </w:t>
      </w:r>
      <w:r w:rsidR="004B0762">
        <w:fldChar w:fldCharType="begin"/>
      </w:r>
      <w:r w:rsidR="004B0762">
        <w:instrText xml:space="preserve"> ADDIN ZOTERO_ITEM CSL_CITATION {"citationID":"Ps8F8BAS","properties":{"formattedCitation":"(Baumle et al. 2008; Berri 1989)","plainCitation":"(Baumle et al. 2008; Berri 1989)","noteIndex":0},"citationItems":[{"id":943,"uris":["http://zotero.org/users/9022956/items/57PP2BLB"],"itemData":{"id":943,"type":"article-journal","container-title":"Harvard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language":"en","page":"237-248","source":"Zotero","title":"Annexation and Municipal Voting Rights","volume":"35","author":[{"family":"Berri","given":"Brett W"}],"issued":{"date-parts":[["1989"]]}}}],"schema":"https://github.com/citation-style-language/schema/raw/master/csl-citation.json"} </w:instrText>
      </w:r>
      <w:r w:rsidR="004B0762">
        <w:fldChar w:fldCharType="separate"/>
      </w:r>
      <w:r w:rsidR="004B0762">
        <w:rPr>
          <w:noProof/>
        </w:rPr>
        <w:t>(Baumle et al. 2008; Berri 1989)</w:t>
      </w:r>
      <w:r w:rsidR="004B0762">
        <w:fldChar w:fldCharType="end"/>
      </w:r>
      <w:r w:rsidR="008A27BB">
        <w:t>.</w:t>
      </w:r>
      <w:r w:rsidR="00FE7875">
        <w:rPr>
          <w:rStyle w:val="FootnoteReference"/>
        </w:rPr>
        <w:footnoteReference w:id="20"/>
      </w:r>
      <w:r w:rsidR="006D4F5D">
        <w:t xml:space="preserve"> </w:t>
      </w:r>
      <w:r w:rsidR="006D727C">
        <w:t xml:space="preserve">Table </w:t>
      </w:r>
      <w:r w:rsidR="00262444">
        <w:t xml:space="preserve">5 </w:t>
      </w:r>
      <w:r w:rsidR="006D727C">
        <w:t xml:space="preserve">presents coefficients </w:t>
      </w:r>
      <w:r w:rsidR="00C628E4">
        <w:t xml:space="preserve">from models examining how racial composition in cities varies by annexation, </w:t>
      </w:r>
      <w:r w:rsidR="00A16EAE">
        <w:t>Section 5</w:t>
      </w:r>
      <w:r w:rsidR="00C628E4">
        <w:t xml:space="preserve"> coverage, and </w:t>
      </w:r>
      <w:r w:rsidR="002607ED">
        <w:t xml:space="preserve">the </w:t>
      </w:r>
      <w:r w:rsidR="00C628E4" w:rsidRPr="00275085">
        <w:rPr>
          <w:i/>
          <w:iCs/>
        </w:rPr>
        <w:t>Shelby</w:t>
      </w:r>
      <w:r w:rsidR="002607ED">
        <w:t xml:space="preserve"> decision</w:t>
      </w:r>
      <w:r w:rsidR="00275085">
        <w:t xml:space="preserve">, with models run separately for </w:t>
      </w:r>
      <w:r w:rsidR="00F3043B">
        <w:t xml:space="preserve">the each of the outcomes, </w:t>
      </w:r>
      <w:r w:rsidR="00275085">
        <w:t xml:space="preserve">Black, </w:t>
      </w:r>
      <w:r w:rsidR="0058159F">
        <w:t>White</w:t>
      </w:r>
      <w:r w:rsidR="00275085">
        <w:t xml:space="preserve">, and non-Black minority population share </w:t>
      </w:r>
      <w:r w:rsidR="00AC4623">
        <w:t>at</w:t>
      </w:r>
      <w:r w:rsidR="00275085">
        <w:t xml:space="preserve"> the </w:t>
      </w:r>
      <w:r w:rsidR="00AC4623">
        <w:t>end</w:t>
      </w:r>
      <w:r w:rsidR="00275085">
        <w:t xml:space="preserve"> of the </w:t>
      </w:r>
      <w:r w:rsidR="00757330">
        <w:t>period</w:t>
      </w:r>
      <w:r w:rsidR="002E5369">
        <w:t>, z-standardized</w:t>
      </w:r>
      <w:r w:rsidR="005E6350">
        <w:t xml:space="preserve"> against their respective standard deviations—16.9%, 23%, and 17%</w:t>
      </w:r>
      <w:r w:rsidR="00757330">
        <w:t xml:space="preserve">. </w:t>
      </w:r>
      <w:r w:rsidR="00823A04">
        <w:t>These models are run both with and without time-varying covariates.</w:t>
      </w:r>
      <w:r w:rsidR="00636939">
        <w:t xml:space="preserve"> </w:t>
      </w:r>
      <w:r w:rsidR="00FC56D4">
        <w:t xml:space="preserve">The substantive results are consistent across both models. </w:t>
      </w:r>
    </w:p>
    <w:p w14:paraId="28A68EF7" w14:textId="4973031F" w:rsidR="00441FB7" w:rsidRPr="0032693C" w:rsidRDefault="004449D8" w:rsidP="00722A32">
      <w:pPr>
        <w:spacing w:after="240" w:line="480" w:lineRule="auto"/>
        <w:jc w:val="center"/>
        <w:rPr>
          <w:b/>
          <w:bCs/>
        </w:rPr>
      </w:pPr>
      <w:r w:rsidRPr="00E968FE">
        <w:rPr>
          <w:b/>
          <w:bCs/>
        </w:rPr>
        <w:t>[</w:t>
      </w:r>
      <w:r w:rsidR="00262444">
        <w:rPr>
          <w:b/>
          <w:bCs/>
        </w:rPr>
        <w:t xml:space="preserve">INSERT </w:t>
      </w:r>
      <w:r w:rsidRPr="00E968FE">
        <w:rPr>
          <w:b/>
          <w:bCs/>
        </w:rPr>
        <w:t xml:space="preserve">TABLE </w:t>
      </w:r>
      <w:r w:rsidR="00262444">
        <w:rPr>
          <w:b/>
          <w:bCs/>
        </w:rPr>
        <w:t>5</w:t>
      </w:r>
      <w:r w:rsidRPr="00E968FE">
        <w:rPr>
          <w:b/>
          <w:bCs/>
        </w:rPr>
        <w:t>]</w:t>
      </w:r>
    </w:p>
    <w:p w14:paraId="17AD9219" w14:textId="798F4C4D" w:rsidR="001E1956" w:rsidRDefault="00D16BA1" w:rsidP="00722A32">
      <w:pPr>
        <w:spacing w:after="240" w:line="480" w:lineRule="auto"/>
      </w:pPr>
      <w:r>
        <w:tab/>
      </w:r>
      <w:r w:rsidR="0032693C">
        <w:t>Focusing first</w:t>
      </w:r>
      <w:r>
        <w:t xml:space="preserve"> on the coefficients for the annexed variable</w:t>
      </w:r>
      <w:r w:rsidR="00B6605B">
        <w:t xml:space="preserve"> in Table 5</w:t>
      </w:r>
      <w:r>
        <w:t xml:space="preserve">, annexation between 2007-2013 has a statistically significant association with the city’s racial composition in 2013 for the % </w:t>
      </w:r>
      <w:r w:rsidR="0058159F">
        <w:t>White</w:t>
      </w:r>
      <w:r>
        <w:t xml:space="preserve"> and % non-Black minority models, in non-</w:t>
      </w:r>
      <w:r w:rsidR="00A16EAE">
        <w:t>Section 5</w:t>
      </w:r>
      <w:r>
        <w:t xml:space="preserve"> cities. </w:t>
      </w:r>
      <w:r w:rsidR="00950B0F">
        <w:t xml:space="preserve">In these cities that were never subject to federal </w:t>
      </w:r>
      <w:r w:rsidR="00F3043B">
        <w:t xml:space="preserve">voting rights </w:t>
      </w:r>
      <w:r w:rsidR="00950B0F">
        <w:t>oversight, annexation is associated with a 4.</w:t>
      </w:r>
      <w:r w:rsidR="00F3043B">
        <w:t>1</w:t>
      </w:r>
      <w:r w:rsidR="00950B0F">
        <w:t xml:space="preserve">% standard deviation increase in the </w:t>
      </w:r>
      <w:r w:rsidR="0058159F">
        <w:t>White</w:t>
      </w:r>
      <w:r w:rsidR="00950B0F">
        <w:t xml:space="preserve"> population share at the end of the period, and with a 5.</w:t>
      </w:r>
      <w:r w:rsidR="002F5B52">
        <w:t>4</w:t>
      </w:r>
      <w:r w:rsidR="00950B0F">
        <w:t>% standard deviation decrease in the non-Black minority population share</w:t>
      </w:r>
      <w:r w:rsidR="00AB711C">
        <w:t xml:space="preserve"> compared to other non-</w:t>
      </w:r>
      <w:r w:rsidR="00A16EAE">
        <w:t>Section 5</w:t>
      </w:r>
      <w:r w:rsidR="00AB711C">
        <w:t xml:space="preserve"> cities that did not annex</w:t>
      </w:r>
      <w:r w:rsidR="00665047">
        <w:t>, based on models without covariates</w:t>
      </w:r>
      <w:r w:rsidR="00950B0F">
        <w:t xml:space="preserve">. </w:t>
      </w:r>
      <w:r w:rsidR="00C961DC">
        <w:t xml:space="preserve">There are no statistically significant associations in the % Black model. </w:t>
      </w:r>
      <w:r w:rsidR="00072E97">
        <w:t xml:space="preserve">These coefficients are similar in models with covariates. </w:t>
      </w:r>
    </w:p>
    <w:p w14:paraId="2D6D6755" w14:textId="09CD4A71" w:rsidR="00D16BA1" w:rsidRDefault="0032693C" w:rsidP="0032693C">
      <w:pPr>
        <w:spacing w:line="480" w:lineRule="auto"/>
        <w:ind w:firstLine="720"/>
      </w:pPr>
      <w:r>
        <w:t>Next</w:t>
      </w:r>
      <w:r w:rsidR="00C961DC">
        <w:t xml:space="preserve">, focusing on the coefficients for the interaction term between annexation and </w:t>
      </w:r>
      <w:r w:rsidR="00A16EAE">
        <w:t>Section 5</w:t>
      </w:r>
      <w:r w:rsidR="00C961DC">
        <w:t xml:space="preserve"> coverage, </w:t>
      </w:r>
      <w:r w:rsidR="00A16EAE">
        <w:t>Section 5</w:t>
      </w:r>
      <w:r w:rsidR="00CB42FC">
        <w:t xml:space="preserve"> coverage</w:t>
      </w:r>
      <w:r w:rsidR="007770D6">
        <w:t xml:space="preserve"> significantly</w:t>
      </w:r>
      <w:r w:rsidR="00CB42FC">
        <w:t xml:space="preserve"> moderates these associations </w:t>
      </w:r>
      <w:r w:rsidR="00AF7A93">
        <w:t xml:space="preserve">in the % Black </w:t>
      </w:r>
      <w:r w:rsidR="00AF7A93">
        <w:lastRenderedPageBreak/>
        <w:t xml:space="preserve">and % </w:t>
      </w:r>
      <w:r w:rsidR="007770D6">
        <w:t>n</w:t>
      </w:r>
      <w:r w:rsidR="00AF7A93">
        <w:t xml:space="preserve">on-Black minority models. Prior to </w:t>
      </w:r>
      <w:r w:rsidR="00AF7A93" w:rsidRPr="007770D6">
        <w:rPr>
          <w:i/>
          <w:iCs/>
        </w:rPr>
        <w:t>Shelby</w:t>
      </w:r>
      <w:r w:rsidR="00AF7A93">
        <w:t xml:space="preserve">, </w:t>
      </w:r>
      <w:r w:rsidR="00A16EAE">
        <w:t>Section 5</w:t>
      </w:r>
      <w:r w:rsidR="00AF7A93">
        <w:t xml:space="preserve"> cities that annexed have a 3.</w:t>
      </w:r>
      <w:r w:rsidR="0040754C">
        <w:t>4</w:t>
      </w:r>
      <w:r w:rsidR="00AF7A93">
        <w:t>% standard deviation lower Black population share compared to non-</w:t>
      </w:r>
      <w:r w:rsidR="00A16EAE">
        <w:t>Section 5</w:t>
      </w:r>
      <w:r w:rsidR="00AF7A93">
        <w:t xml:space="preserve"> cities that also annexed.</w:t>
      </w:r>
      <w:r w:rsidR="00CE1C91">
        <w:t xml:space="preserve"> </w:t>
      </w:r>
      <w:r w:rsidR="00A16EAE">
        <w:t>Section 5</w:t>
      </w:r>
      <w:r w:rsidR="00CE1C91">
        <w:t xml:space="preserve"> cities that annex</w:t>
      </w:r>
      <w:r w:rsidR="007770D6">
        <w:t>ed</w:t>
      </w:r>
      <w:r w:rsidR="00CE1C91">
        <w:t xml:space="preserve"> have a 6.</w:t>
      </w:r>
      <w:r w:rsidR="0040754C">
        <w:t>9</w:t>
      </w:r>
      <w:r w:rsidR="00CE1C91">
        <w:t>% standard deviation higher non-Black minority population share in 2013 compared to non-</w:t>
      </w:r>
      <w:r w:rsidR="00A16EAE">
        <w:t>Section 5</w:t>
      </w:r>
      <w:r w:rsidR="00CE1C91">
        <w:t xml:space="preserve"> cities that also annexed </w:t>
      </w:r>
      <w:r w:rsidR="000D34A5">
        <w:t>between 2007 to 2013.</w:t>
      </w:r>
      <w:r w:rsidR="0040754C">
        <w:t xml:space="preserve"> But, </w:t>
      </w:r>
      <w:r w:rsidR="007B5DF1">
        <w:t>there is no such</w:t>
      </w:r>
      <w:r w:rsidR="007206B6">
        <w:t xml:space="preserve"> significant</w:t>
      </w:r>
      <w:r w:rsidR="007B5DF1">
        <w:t xml:space="preserve"> variation in association</w:t>
      </w:r>
      <w:r w:rsidR="00A34229">
        <w:t xml:space="preserve"> for </w:t>
      </w:r>
      <w:r w:rsidR="0058159F">
        <w:t>White</w:t>
      </w:r>
      <w:r w:rsidR="00A34229">
        <w:t xml:space="preserve"> population share</w:t>
      </w:r>
      <w:r w:rsidR="0040754C">
        <w:t xml:space="preserve"> except in models with covariates</w:t>
      </w:r>
      <w:r w:rsidR="00A34229">
        <w:t xml:space="preserve">. </w:t>
      </w:r>
      <w:r w:rsidR="0040754C">
        <w:t>These results</w:t>
      </w:r>
      <w:r w:rsidR="00FD0D23">
        <w:t xml:space="preserve"> suggests that </w:t>
      </w:r>
      <w:r w:rsidR="00A16EAE">
        <w:t>Section 5</w:t>
      </w:r>
      <w:r w:rsidR="00FD0D23">
        <w:t xml:space="preserve"> coverage prior to its invalidation </w:t>
      </w:r>
      <w:r w:rsidR="00536992">
        <w:t>may not have been</w:t>
      </w:r>
      <w:r w:rsidR="00FD0D23">
        <w:t xml:space="preserve"> successful at preventing </w:t>
      </w:r>
      <w:r w:rsidR="00927667">
        <w:t xml:space="preserve">cities from </w:t>
      </w:r>
      <w:r w:rsidR="00DB7627">
        <w:t>pursuing annexations that result in Black population dilution</w:t>
      </w:r>
      <w:r w:rsidR="00B53437">
        <w:t>, consistent with analysis of Section 5 objection letters and prior research</w:t>
      </w:r>
      <w:r w:rsidR="00681829">
        <w:t xml:space="preserve"> </w:t>
      </w:r>
      <w:r w:rsidR="00977D5C">
        <w:fldChar w:fldCharType="begin"/>
      </w:r>
      <w:r w:rsidR="00690C76">
        <w:instrText xml:space="preserve"> ADDIN ZOTERO_ITEM CSL_CITATION {"citationID":"s8KimkK0","properties":{"formattedCitation":"(Baumle et al. 2008; Becker 2008)","plainCitation":"(Baumle et al. 2008; Becker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K"},{"family":"Fossett","given":"Mark"},{"family":"Waren","given":"Warren"}],"issued":{"date-parts":[["2008"]]}}},{"id":882,"uris":["http://zotero.org/users/9022956/items/EDR3DNEE"],"itemData":{"id":882,"type":"webpage","language":"en","title":"Voting Determination Letter","URL":"https://www.justice.gov/crt/voting-determination-letter-48","author":[{"family":"Becker","given":"Grace Chung"}],"accessed":{"date-parts":[["2022",7,21]]},"issued":{"date-parts":[["2008",8,25]]}},"label":"page"}],"schema":"https://github.com/citation-style-language/schema/raw/master/csl-citation.json"} </w:instrText>
      </w:r>
      <w:r w:rsidR="00977D5C">
        <w:fldChar w:fldCharType="separate"/>
      </w:r>
      <w:r w:rsidR="003F15E8">
        <w:rPr>
          <w:noProof/>
        </w:rPr>
        <w:t>(Baumle et al. 2008; Becker 2008)</w:t>
      </w:r>
      <w:r w:rsidR="00977D5C">
        <w:fldChar w:fldCharType="end"/>
      </w:r>
      <w:r w:rsidR="00DB7627">
        <w:t xml:space="preserve">. </w:t>
      </w:r>
    </w:p>
    <w:p w14:paraId="6AFF5CD3" w14:textId="7F49968D" w:rsidR="001D59F2" w:rsidRDefault="00496CA3" w:rsidP="00853777">
      <w:pPr>
        <w:spacing w:line="480" w:lineRule="auto"/>
        <w:ind w:firstLine="720"/>
      </w:pPr>
      <w:r>
        <w:t xml:space="preserve">To facilitate the interpretation of the three-way interaction </w:t>
      </w:r>
      <w:r w:rsidR="006E36A7">
        <w:t>term</w:t>
      </w:r>
      <w:r w:rsidR="00405D21">
        <w:t xml:space="preserve"> </w:t>
      </w:r>
      <w:r w:rsidR="006E36A7">
        <w:t>and to interpret statistical significance</w:t>
      </w:r>
      <w:r>
        <w:t xml:space="preserve">, I present estimated effect sizes in Table </w:t>
      </w:r>
      <w:r w:rsidR="006E36A7">
        <w:t>6</w:t>
      </w:r>
      <w:r>
        <w:t>, separated by period, Section 5 coverage, and whether the city annexed in that period. These estimates are derived by running each model multiple times, varying each time which level of the independent variables is the reference category. For example, by setting the reference category to pre-</w:t>
      </w:r>
      <w:r w:rsidRPr="00EE2217">
        <w:rPr>
          <w:i/>
          <w:iCs/>
        </w:rPr>
        <w:t>Shelby</w:t>
      </w:r>
      <w:r>
        <w:t xml:space="preserve">, non-Section 5 coverage, the coefficient of the annexation term is therefore the estimated effect size of annexation for non-Section 5 cities prior to invalidation. </w:t>
      </w:r>
      <w:r w:rsidR="00DA31BD">
        <w:t>Because the substantive conclusions drawn do not vary across the baseline model and the model with covariates, I discuss coefficients for the model without covariates for brevity</w:t>
      </w:r>
      <w:r w:rsidR="009A1B4D">
        <w:t xml:space="preserve">. </w:t>
      </w:r>
    </w:p>
    <w:p w14:paraId="04DCC34D" w14:textId="4521A69E" w:rsidR="001D59F2" w:rsidRPr="00853777" w:rsidRDefault="001D59F2" w:rsidP="00722A32">
      <w:pPr>
        <w:spacing w:before="240" w:line="480" w:lineRule="auto"/>
        <w:jc w:val="center"/>
        <w:rPr>
          <w:b/>
          <w:bCs/>
        </w:rPr>
      </w:pPr>
      <w:r w:rsidRPr="001D59F2">
        <w:rPr>
          <w:b/>
          <w:bCs/>
        </w:rPr>
        <w:t>[</w:t>
      </w:r>
      <w:r w:rsidR="00262444">
        <w:rPr>
          <w:b/>
          <w:bCs/>
        </w:rPr>
        <w:t xml:space="preserve">INSERT </w:t>
      </w:r>
      <w:r w:rsidRPr="001D59F2">
        <w:rPr>
          <w:b/>
          <w:bCs/>
        </w:rPr>
        <w:t xml:space="preserve">TABLE </w:t>
      </w:r>
      <w:r w:rsidR="006E36A7">
        <w:rPr>
          <w:b/>
          <w:bCs/>
        </w:rPr>
        <w:t>6</w:t>
      </w:r>
      <w:r w:rsidRPr="001D59F2">
        <w:rPr>
          <w:b/>
          <w:bCs/>
        </w:rPr>
        <w:t>]</w:t>
      </w:r>
    </w:p>
    <w:p w14:paraId="125A5B75" w14:textId="75B4297B" w:rsidR="00EC5AC9" w:rsidRDefault="00E46045" w:rsidP="00722A32">
      <w:pPr>
        <w:spacing w:before="240" w:line="480" w:lineRule="auto"/>
        <w:ind w:firstLine="720"/>
      </w:pPr>
      <w:r>
        <w:t xml:space="preserve">Focusing first on the top left block, Table </w:t>
      </w:r>
      <w:r w:rsidR="00405D21">
        <w:t>6</w:t>
      </w:r>
      <w:r>
        <w:t xml:space="preserve"> shows the estimated effect size of annexation on Section 5 cities prior to invalidation</w:t>
      </w:r>
      <w:r w:rsidR="0038062A">
        <w:t>, with their actual value rather than in standard deviations also shown</w:t>
      </w:r>
      <w:r>
        <w:t xml:space="preserve">. </w:t>
      </w:r>
      <w:r w:rsidR="007E112E">
        <w:t>P</w:t>
      </w:r>
      <w:r w:rsidR="00BB24A1">
        <w:t xml:space="preserve">rior to invalidation, </w:t>
      </w:r>
      <w:r w:rsidR="00A16EAE">
        <w:t>Section 5</w:t>
      </w:r>
      <w:r w:rsidR="00BB24A1">
        <w:t xml:space="preserve"> cities that annexed within the period see a 3.</w:t>
      </w:r>
      <w:r w:rsidR="00D826A2">
        <w:t>5</w:t>
      </w:r>
      <w:r w:rsidR="00BB24A1">
        <w:t>% standard deviation</w:t>
      </w:r>
      <w:r w:rsidR="00717896">
        <w:t xml:space="preserve"> decrease</w:t>
      </w:r>
      <w:r w:rsidR="00BB24A1">
        <w:t xml:space="preserve"> in the Black population share</w:t>
      </w:r>
      <w:r w:rsidR="00901465">
        <w:t xml:space="preserve">, which translates to a </w:t>
      </w:r>
      <w:r w:rsidR="00A13F3B">
        <w:t xml:space="preserve">reduction of </w:t>
      </w:r>
      <w:r w:rsidR="00A13F3B">
        <w:lastRenderedPageBreak/>
        <w:t>0.6%</w:t>
      </w:r>
      <w:r w:rsidR="009A0247">
        <w:t xml:space="preserve"> of the population share</w:t>
      </w:r>
      <w:r w:rsidR="00BB24A1">
        <w:t>.</w:t>
      </w:r>
      <w:r w:rsidR="00717896">
        <w:rPr>
          <w:rStyle w:val="FootnoteReference"/>
        </w:rPr>
        <w:footnoteReference w:id="21"/>
      </w:r>
      <w:r w:rsidR="00EC5AC9" w:rsidRPr="00EC5AC9">
        <w:t xml:space="preserve"> </w:t>
      </w:r>
      <w:r w:rsidR="00EC5AC9">
        <w:t xml:space="preserve">While the magnitude of composition shifts appears relatively small, translating to about lower share of Black residents by 0.6% in Section 5 cities prior to Shelby, it is nevertheless above the smallest dilution threshold of 0.5% in Section 5 case law denying an annexation attempt </w:t>
      </w:r>
      <w:r w:rsidR="00EC5AC9">
        <w:fldChar w:fldCharType="begin"/>
      </w:r>
      <w:r w:rsidR="00EC5AC9">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EC5AC9">
        <w:fldChar w:fldCharType="separate"/>
      </w:r>
      <w:r w:rsidR="00EC5AC9">
        <w:rPr>
          <w:noProof/>
        </w:rPr>
        <w:t>(Motomura 1982)</w:t>
      </w:r>
      <w:r w:rsidR="00EC5AC9">
        <w:fldChar w:fldCharType="end"/>
      </w:r>
      <w:r w:rsidR="00EC5AC9">
        <w:t xml:space="preserve">. </w:t>
      </w:r>
    </w:p>
    <w:p w14:paraId="442974F4" w14:textId="44B99E90" w:rsidR="006D727C" w:rsidRDefault="00BB24A1" w:rsidP="00853777">
      <w:pPr>
        <w:spacing w:line="480" w:lineRule="auto"/>
        <w:ind w:firstLine="720"/>
      </w:pPr>
      <w:r>
        <w:t xml:space="preserve"> </w:t>
      </w:r>
      <w:r w:rsidR="00EC5AC9">
        <w:t xml:space="preserve">While </w:t>
      </w:r>
      <w:r>
        <w:t>estimates</w:t>
      </w:r>
      <w:r w:rsidR="00EC5AC9">
        <w:t xml:space="preserve"> in the percent Black model</w:t>
      </w:r>
      <w:r>
        <w:t xml:space="preserve"> are statistically significant, the coefficient</w:t>
      </w:r>
      <w:r w:rsidR="00717896">
        <w:t>s</w:t>
      </w:r>
      <w:r>
        <w:t xml:space="preserve"> in the model for</w:t>
      </w:r>
      <w:r w:rsidR="00717896">
        <w:t xml:space="preserve"> </w:t>
      </w:r>
      <w:r w:rsidR="0058159F">
        <w:t>White</w:t>
      </w:r>
      <w:r w:rsidR="00717896">
        <w:t xml:space="preserve"> and</w:t>
      </w:r>
      <w:r>
        <w:t xml:space="preserve"> non-Black population share </w:t>
      </w:r>
      <w:r w:rsidR="00717896">
        <w:t xml:space="preserve">are </w:t>
      </w:r>
      <w:r>
        <w:t xml:space="preserve">not statistically significant. </w:t>
      </w:r>
      <w:r w:rsidR="00D25D61">
        <w:t xml:space="preserve">These findings reinforce conclusions drawn from the Annexed * </w:t>
      </w:r>
      <w:r w:rsidR="00A16EAE">
        <w:t>Section 5</w:t>
      </w:r>
      <w:r w:rsidR="00D25D61">
        <w:t xml:space="preserve"> coefficients in Table </w:t>
      </w:r>
      <w:r w:rsidR="00405D21">
        <w:t>6</w:t>
      </w:r>
      <w:r w:rsidR="00D25D61">
        <w:t xml:space="preserve">. If </w:t>
      </w:r>
      <w:r w:rsidR="00A16EAE">
        <w:t>Section 5</w:t>
      </w:r>
      <w:r w:rsidR="00D25D61">
        <w:t xml:space="preserve"> coverage were effective prior to invalidation, annexations should not be significantly </w:t>
      </w:r>
      <w:r w:rsidR="00C2517F">
        <w:t xml:space="preserve">negatively </w:t>
      </w:r>
      <w:r w:rsidR="00D25D61">
        <w:t xml:space="preserve">associated with Black population share for </w:t>
      </w:r>
      <w:r w:rsidR="00A16EAE">
        <w:t>Section 5</w:t>
      </w:r>
      <w:r w:rsidR="00D25D61">
        <w:t xml:space="preserve"> cities. </w:t>
      </w:r>
      <w:r w:rsidR="006602EB">
        <w:t>Even though these types of annexations are explicitly prohibited unless federally approved, they nevertheless occurred during this period when federal oversight was still required</w:t>
      </w:r>
      <w:r w:rsidR="00C31F2C">
        <w:t>, consistent with case studies by others</w:t>
      </w:r>
      <w:r w:rsidR="00B44210">
        <w:t xml:space="preserve"> </w:t>
      </w:r>
      <w:r w:rsidR="00465772">
        <w:fldChar w:fldCharType="begin"/>
      </w:r>
      <w:r w:rsidR="00690C76">
        <w:instrText xml:space="preserve"> ADDIN ZOTERO_ITEM CSL_CITATION {"citationID":"Q7rX1dHP","properties":{"formattedCitation":"(Baumle et al. 2008; Becker 2008)","plainCitation":"(Baumle et al. 2008; Becker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K"},{"family":"Fossett","given":"Mark"},{"family":"Waren","given":"Warren"}],"issued":{"date-parts":[["2008"]]}}},{"id":882,"uris":["http://zotero.org/users/9022956/items/EDR3DNEE"],"itemData":{"id":882,"type":"webpage","language":"en","title":"Voting Determination Letter","URL":"https://www.justice.gov/crt/voting-determination-letter-48","author":[{"family":"Becker","given":"Grace Chung"}],"accessed":{"date-parts":[["2022",7,21]]},"issued":{"date-parts":[["2008",8,25]]}}}],"schema":"https://github.com/citation-style-language/schema/raw/master/csl-citation.json"} </w:instrText>
      </w:r>
      <w:r w:rsidR="00465772">
        <w:fldChar w:fldCharType="separate"/>
      </w:r>
      <w:r w:rsidR="00465772">
        <w:rPr>
          <w:noProof/>
        </w:rPr>
        <w:t>(Baumle et al. 2008; Becker 2008)</w:t>
      </w:r>
      <w:r w:rsidR="00465772">
        <w:fldChar w:fldCharType="end"/>
      </w:r>
      <w:r w:rsidR="006602EB">
        <w:t xml:space="preserve">. </w:t>
      </w:r>
      <w:r w:rsidR="00C472F1">
        <w:t xml:space="preserve">To compare, the bottom left block in Table </w:t>
      </w:r>
      <w:r w:rsidR="00405D21">
        <w:t>6</w:t>
      </w:r>
      <w:r w:rsidR="00C472F1">
        <w:t xml:space="preserve"> shows these estimates for cities not covered by </w:t>
      </w:r>
      <w:r w:rsidR="00A16EAE">
        <w:t>Section 5</w:t>
      </w:r>
      <w:r w:rsidR="00C472F1">
        <w:t xml:space="preserve"> in the same period</w:t>
      </w:r>
      <w:r w:rsidR="007C4543">
        <w:t xml:space="preserve">, which are the same coefficients as in Table </w:t>
      </w:r>
      <w:r w:rsidR="00405D21">
        <w:t>6</w:t>
      </w:r>
      <w:r w:rsidR="00465772">
        <w:t xml:space="preserve"> for annexed</w:t>
      </w:r>
      <w:r w:rsidR="007C4543">
        <w:t>.</w:t>
      </w:r>
      <w:r w:rsidR="00C472F1">
        <w:t xml:space="preserve"> </w:t>
      </w:r>
      <w:r w:rsidR="003450CD">
        <w:t xml:space="preserve">Annexation is associated with a larger magnitude of </w:t>
      </w:r>
      <w:r w:rsidR="0058159F">
        <w:t>White</w:t>
      </w:r>
      <w:r w:rsidR="003450CD">
        <w:t xml:space="preserve"> population share increases in non-Section 5 cities—4.</w:t>
      </w:r>
      <w:r w:rsidR="003D4C1B">
        <w:t>1</w:t>
      </w:r>
      <w:r w:rsidR="003450CD">
        <w:t xml:space="preserve">% </w:t>
      </w:r>
      <w:r w:rsidR="00BF3106">
        <w:t xml:space="preserve">(0.94%) </w:t>
      </w:r>
      <w:r w:rsidR="003450CD">
        <w:t xml:space="preserve">for Section 5 cities compared to </w:t>
      </w:r>
      <w:r w:rsidR="003D4C1B">
        <w:t>about 1.4</w:t>
      </w:r>
      <w:r w:rsidR="003450CD">
        <w:t>%</w:t>
      </w:r>
      <w:r w:rsidR="003D4C1B">
        <w:t xml:space="preserve"> and statistically insignificant</w:t>
      </w:r>
      <w:r w:rsidR="003450CD">
        <w:t xml:space="preserve"> for non-Section 5 cities, and it is negatively associated with non-Black minority population composition in non-Section 5 cities whereas there is no significant association in Section 5 cities. </w:t>
      </w:r>
      <w:r w:rsidR="002C555D">
        <w:t xml:space="preserve">These comparisons suggest that </w:t>
      </w:r>
      <w:r w:rsidR="00A56EA2">
        <w:t xml:space="preserve">annexations by </w:t>
      </w:r>
      <w:r w:rsidR="002C555D">
        <w:t>Section 5</w:t>
      </w:r>
      <w:r w:rsidR="00A56EA2">
        <w:t xml:space="preserve"> cities</w:t>
      </w:r>
      <w:r w:rsidR="002C555D">
        <w:t xml:space="preserve"> </w:t>
      </w:r>
      <w:r w:rsidR="00A56EA2">
        <w:t xml:space="preserve">at least did not significantly increase the </w:t>
      </w:r>
      <w:r w:rsidR="0058159F">
        <w:t>White</w:t>
      </w:r>
      <w:r w:rsidR="00A56EA2">
        <w:t xml:space="preserve"> population composition</w:t>
      </w:r>
      <w:r w:rsidR="007E029D">
        <w:t xml:space="preserve"> prior to </w:t>
      </w:r>
      <w:r w:rsidR="007E029D" w:rsidRPr="00F42058">
        <w:rPr>
          <w:i/>
          <w:iCs/>
        </w:rPr>
        <w:t>Shelby</w:t>
      </w:r>
      <w:r w:rsidR="00EC3291">
        <w:t>,</w:t>
      </w:r>
      <w:r w:rsidR="00A56EA2">
        <w:t xml:space="preserve"> and when compared to non-Section 5 cities</w:t>
      </w:r>
      <w:r w:rsidR="00EC3291">
        <w:t xml:space="preserve">, may have been effective against the dilution of non-Black minority residents. </w:t>
      </w:r>
    </w:p>
    <w:p w14:paraId="678DDE36" w14:textId="748F21E7" w:rsidR="00441BB2" w:rsidRDefault="001E6688" w:rsidP="007D7488">
      <w:pPr>
        <w:spacing w:line="480" w:lineRule="auto"/>
        <w:ind w:firstLine="720"/>
      </w:pPr>
      <w:r>
        <w:lastRenderedPageBreak/>
        <w:t xml:space="preserve">Turning to the right half of Table </w:t>
      </w:r>
      <w:r w:rsidR="00405D21">
        <w:t>6</w:t>
      </w:r>
      <w:r>
        <w:t xml:space="preserve">, the </w:t>
      </w:r>
      <w:r w:rsidRPr="00A1117E">
        <w:rPr>
          <w:i/>
          <w:iCs/>
        </w:rPr>
        <w:t>Shelby v. Holder</w:t>
      </w:r>
      <w:r>
        <w:t xml:space="preserve"> decision </w:t>
      </w:r>
      <w:r w:rsidR="003118F2">
        <w:t>is</w:t>
      </w:r>
      <w:r w:rsidR="00F678E3">
        <w:t xml:space="preserve"> </w:t>
      </w:r>
      <w:r w:rsidR="00173050">
        <w:t xml:space="preserve">not </w:t>
      </w:r>
      <w:r w:rsidR="00F678E3">
        <w:t xml:space="preserve">associated with a </w:t>
      </w:r>
      <w:r w:rsidR="00173050">
        <w:t xml:space="preserve">worsening of these </w:t>
      </w:r>
      <w:r>
        <w:t xml:space="preserve">trends for both </w:t>
      </w:r>
      <w:r w:rsidR="00A16EAE">
        <w:t>Section 5</w:t>
      </w:r>
      <w:r>
        <w:t xml:space="preserve"> and non-</w:t>
      </w:r>
      <w:r w:rsidR="00A16EAE">
        <w:t>Section 5</w:t>
      </w:r>
      <w:r>
        <w:t xml:space="preserve"> cities. </w:t>
      </w:r>
      <w:r w:rsidR="00021EDD">
        <w:t xml:space="preserve">In the top right block, I present estimates of annexation for </w:t>
      </w:r>
      <w:r w:rsidR="00A16EAE">
        <w:t>Section 5</w:t>
      </w:r>
      <w:r w:rsidR="00021EDD">
        <w:t xml:space="preserve"> cities after Shelby.</w:t>
      </w:r>
      <w:r w:rsidR="006B5656">
        <w:rPr>
          <w:rStyle w:val="FootnoteReference"/>
        </w:rPr>
        <w:footnoteReference w:id="22"/>
      </w:r>
      <w:r w:rsidR="00021EDD">
        <w:t xml:space="preserve"> Annexation is </w:t>
      </w:r>
      <w:r w:rsidR="000524EE">
        <w:t>not</w:t>
      </w:r>
      <w:r w:rsidR="00021EDD">
        <w:t xml:space="preserve"> significantly associated with </w:t>
      </w:r>
      <w:r w:rsidR="000524EE">
        <w:t xml:space="preserve">any </w:t>
      </w:r>
      <w:r w:rsidR="00021EDD">
        <w:t>population share</w:t>
      </w:r>
      <w:r w:rsidR="000524EE">
        <w:t>s</w:t>
      </w:r>
      <w:r w:rsidR="00921244">
        <w:t xml:space="preserve"> at the end of the period</w:t>
      </w:r>
      <w:r w:rsidR="000524EE">
        <w:t xml:space="preserve">, whether for Black, </w:t>
      </w:r>
      <w:r w:rsidR="0058159F">
        <w:t>White</w:t>
      </w:r>
      <w:r w:rsidR="000524EE">
        <w:t>, or non-Black minority groups</w:t>
      </w:r>
      <w:r w:rsidR="00921244">
        <w:t xml:space="preserve">. </w:t>
      </w:r>
      <w:r w:rsidR="00863400">
        <w:t xml:space="preserve">By contrast, for </w:t>
      </w:r>
      <w:r w:rsidR="009139F8">
        <w:t>non-</w:t>
      </w:r>
      <w:r w:rsidR="00A16EAE">
        <w:t>Section 5</w:t>
      </w:r>
      <w:r w:rsidR="009139F8">
        <w:t xml:space="preserve"> cities, annexation is associated with a statistically significant decrease in the </w:t>
      </w:r>
      <w:r w:rsidR="0058159F">
        <w:t>White</w:t>
      </w:r>
      <w:r w:rsidR="009139F8">
        <w:t xml:space="preserve"> population share and a</w:t>
      </w:r>
      <w:r w:rsidR="00863400">
        <w:t xml:space="preserve"> statistically significant</w:t>
      </w:r>
      <w:r w:rsidR="009139F8">
        <w:t xml:space="preserve"> increase in the non-Black minority population share</w:t>
      </w:r>
      <w:r w:rsidR="00996FCE">
        <w:t>, whereas the opposite occurred in the 2007-2013 period.</w:t>
      </w:r>
      <w:r w:rsidR="00953645">
        <w:rPr>
          <w:rStyle w:val="FootnoteReference"/>
        </w:rPr>
        <w:footnoteReference w:id="23"/>
      </w:r>
      <w:r w:rsidR="00996FCE">
        <w:t xml:space="preserve"> </w:t>
      </w:r>
      <w:r w:rsidR="00863400">
        <w:t>Annexation is associated with a 4%</w:t>
      </w:r>
      <w:r w:rsidR="008216F9">
        <w:t xml:space="preserve"> </w:t>
      </w:r>
      <w:r w:rsidR="00863400">
        <w:t xml:space="preserve">standard deviation decrease in the </w:t>
      </w:r>
      <w:r w:rsidR="0058159F">
        <w:t>White</w:t>
      </w:r>
      <w:r w:rsidR="00863400">
        <w:t xml:space="preserve"> population share </w:t>
      </w:r>
      <w:r w:rsidR="001F5549">
        <w:t xml:space="preserve">(0.92%) </w:t>
      </w:r>
      <w:r w:rsidR="00863400">
        <w:t xml:space="preserve">and a 4.5% standard deviation increase </w:t>
      </w:r>
      <w:r w:rsidR="00A045D7">
        <w:t>in the non-Black minority population share</w:t>
      </w:r>
      <w:r w:rsidR="001F5549">
        <w:t xml:space="preserve"> (0.77%)</w:t>
      </w:r>
      <w:r w:rsidR="00A045D7">
        <w:t xml:space="preserve">. </w:t>
      </w:r>
      <w:r w:rsidR="005960BB">
        <w:t xml:space="preserve">There are no statistically significant associations for Black composition. </w:t>
      </w:r>
    </w:p>
    <w:p w14:paraId="21BC6F52" w14:textId="46570207" w:rsidR="00D360B5" w:rsidRDefault="00D14A61" w:rsidP="007D7488">
      <w:pPr>
        <w:spacing w:line="480" w:lineRule="auto"/>
        <w:ind w:firstLine="720"/>
      </w:pPr>
      <w:r>
        <w:t xml:space="preserve">Taken together, </w:t>
      </w:r>
      <w:r w:rsidR="003C6A2C">
        <w:t xml:space="preserve">coefficients from Table </w:t>
      </w:r>
      <w:r w:rsidR="00405D21">
        <w:t>5</w:t>
      </w:r>
      <w:r w:rsidR="003C6A2C">
        <w:t xml:space="preserve"> and </w:t>
      </w:r>
      <w:r w:rsidR="00405D21">
        <w:t>6</w:t>
      </w:r>
      <w:r w:rsidR="003C6A2C">
        <w:t xml:space="preserve"> </w:t>
      </w:r>
      <w:r>
        <w:t>allow me to reject the null hypothesis in hypothesis 2a that the</w:t>
      </w:r>
      <w:r w:rsidR="0007007B">
        <w:t xml:space="preserve"> estimate of the coefficient for the</w:t>
      </w:r>
      <w:r>
        <w:t xml:space="preserve"> </w:t>
      </w:r>
      <w:r w:rsidR="0007007B">
        <w:t xml:space="preserve">three-way interaction would not be significantly different from zero. However, </w:t>
      </w:r>
      <w:r w:rsidR="00405D21">
        <w:t xml:space="preserve">these findings </w:t>
      </w:r>
      <w:r w:rsidR="003C6A2C">
        <w:t xml:space="preserve">are unexpected. </w:t>
      </w:r>
      <w:r w:rsidR="00E02DDC">
        <w:t>First, t</w:t>
      </w:r>
      <w:r w:rsidR="003C6A2C">
        <w:t xml:space="preserve">hey do not align with hypothesis 2b that </w:t>
      </w:r>
      <w:r w:rsidR="001B5394">
        <w:t xml:space="preserve">the associated consequences of annexation on racial composition would be more negative for Black than non-Black minority groups after invalidation. </w:t>
      </w:r>
      <w:r w:rsidR="00E02DDC">
        <w:t xml:space="preserve">Second, they do not align with expectations that </w:t>
      </w:r>
      <w:r w:rsidR="00E02DDC" w:rsidRPr="00E02DDC">
        <w:rPr>
          <w:i/>
          <w:iCs/>
        </w:rPr>
        <w:t>Shelby</w:t>
      </w:r>
      <w:r w:rsidR="00E02DDC">
        <w:t xml:space="preserve"> would be associated with greater magnitudes of Black and non-Black minority population decreases when Section 5 cities annex. </w:t>
      </w:r>
      <w:r w:rsidR="00802E59">
        <w:t xml:space="preserve">These findings suggest that </w:t>
      </w:r>
      <w:r w:rsidR="00311729">
        <w:t>in the post-</w:t>
      </w:r>
      <w:r w:rsidR="00311729" w:rsidRPr="001C7B80">
        <w:rPr>
          <w:i/>
          <w:iCs/>
        </w:rPr>
        <w:t>Shelby</w:t>
      </w:r>
      <w:r w:rsidR="00311729">
        <w:t xml:space="preserve"> period, </w:t>
      </w:r>
      <w:r w:rsidR="001C7B80">
        <w:t xml:space="preserve">cities </w:t>
      </w:r>
      <w:r w:rsidR="00946A52">
        <w:t xml:space="preserve">have not reverted back to using annexations to </w:t>
      </w:r>
      <w:r w:rsidR="00423508">
        <w:t>dilute minority populations</w:t>
      </w:r>
      <w:r w:rsidR="00185E12">
        <w:t>. As</w:t>
      </w:r>
      <w:r w:rsidR="00EA0AF4">
        <w:t xml:space="preserve"> suggested </w:t>
      </w:r>
      <w:r w:rsidR="00185E12">
        <w:t xml:space="preserve">in prior studies of municipal annexations after Shelby, </w:t>
      </w:r>
      <w:r w:rsidR="004C5B42">
        <w:t xml:space="preserve">cities </w:t>
      </w:r>
      <w:r w:rsidR="004C5B42">
        <w:lastRenderedPageBreak/>
        <w:t xml:space="preserve">may choose to not </w:t>
      </w:r>
      <w:r w:rsidR="00185E12">
        <w:t>annex at all</w:t>
      </w:r>
      <w:r w:rsidR="004C5B42">
        <w:t xml:space="preserve"> if the </w:t>
      </w:r>
      <w:r w:rsidR="00185E12">
        <w:t xml:space="preserve">only available annexation options are limited, such as if the surrounding blocks are lower in </w:t>
      </w:r>
      <w:r w:rsidR="0058159F">
        <w:t>White</w:t>
      </w:r>
      <w:r w:rsidR="00185E12">
        <w:t xml:space="preserve"> population composition</w:t>
      </w:r>
      <w:r w:rsidR="00927206">
        <w:t xml:space="preserve"> </w:t>
      </w:r>
      <w:r w:rsidR="009E6247">
        <w:fldChar w:fldCharType="begin"/>
      </w:r>
      <w:r w:rsidR="009E6247">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9E6247">
        <w:fldChar w:fldCharType="separate"/>
      </w:r>
      <w:r w:rsidR="009E6247">
        <w:rPr>
          <w:noProof/>
        </w:rPr>
        <w:t>(Durst 2018)</w:t>
      </w:r>
      <w:r w:rsidR="009E6247">
        <w:fldChar w:fldCharType="end"/>
      </w:r>
      <w:r w:rsidR="00185E12">
        <w:t xml:space="preserve">. </w:t>
      </w:r>
      <w:r w:rsidR="009E6247">
        <w:t xml:space="preserve">Further analysis </w:t>
      </w:r>
      <w:r w:rsidR="005B0845">
        <w:t>included</w:t>
      </w:r>
      <w:r w:rsidR="009E6247">
        <w:t xml:space="preserve"> in </w:t>
      </w:r>
      <w:r w:rsidR="00781136">
        <w:t xml:space="preserve">the Supplementary </w:t>
      </w:r>
      <w:r w:rsidR="009E6247">
        <w:t>Appendix shows that</w:t>
      </w:r>
      <w:r w:rsidR="003631A1">
        <w:t xml:space="preserve"> the racial composition of blocks at the </w:t>
      </w:r>
      <w:r w:rsidR="0085265C">
        <w:t xml:space="preserve">fringe became less </w:t>
      </w:r>
      <w:r w:rsidR="0058159F">
        <w:t>White</w:t>
      </w:r>
      <w:r w:rsidR="0085265C">
        <w:t xml:space="preserve"> over time</w:t>
      </w:r>
      <w:r w:rsidR="009E6247">
        <w:t xml:space="preserve"> and less Black after </w:t>
      </w:r>
      <w:r w:rsidR="009E6247" w:rsidRPr="005B0845">
        <w:rPr>
          <w:i/>
          <w:iCs/>
        </w:rPr>
        <w:t>Shelby</w:t>
      </w:r>
      <w:r w:rsidR="009E6247">
        <w:t xml:space="preserve">, but experienced significant increases in the non-Black minority population share. </w:t>
      </w:r>
    </w:p>
    <w:p w14:paraId="476FD6E5" w14:textId="1FD2D8F8" w:rsidR="00802315" w:rsidRDefault="00207100" w:rsidP="007D7488">
      <w:pPr>
        <w:spacing w:line="480" w:lineRule="auto"/>
        <w:ind w:firstLine="720"/>
      </w:pPr>
      <w:r>
        <w:t xml:space="preserve">An alternative explanation is that the 2007-2013 and 2014-2020 comparison merely reflects the plausible anticipation show in Figures </w:t>
      </w:r>
      <w:r w:rsidR="00AD3F0E">
        <w:t>3</w:t>
      </w:r>
      <w:r>
        <w:t xml:space="preserve"> and </w:t>
      </w:r>
      <w:r w:rsidR="00AD3F0E">
        <w:t>A1</w:t>
      </w:r>
      <w:r>
        <w:t xml:space="preserve">, </w:t>
      </w:r>
      <w:r w:rsidR="00BE6BEC">
        <w:t xml:space="preserve">such that these results are unique to </w:t>
      </w:r>
      <w:r>
        <w:t>this comparison</w:t>
      </w:r>
      <w:r w:rsidR="00BE6BEC">
        <w:t>.</w:t>
      </w:r>
      <w:r w:rsidR="0035578D">
        <w:t xml:space="preserve"> </w:t>
      </w:r>
      <w:r w:rsidR="00802315">
        <w:t>I repeat these models comparing 2000-2007</w:t>
      </w:r>
      <w:r w:rsidR="009B0251">
        <w:t>, when anticipation 6-13 years in advance of the court case was less likely,</w:t>
      </w:r>
      <w:r w:rsidR="00802315">
        <w:t xml:space="preserve"> and</w:t>
      </w:r>
      <w:r w:rsidR="009B0251">
        <w:t xml:space="preserve"> the</w:t>
      </w:r>
      <w:r w:rsidR="00802315">
        <w:t xml:space="preserve"> 2014-2020 instead. Table </w:t>
      </w:r>
      <w:r w:rsidR="00092F3E">
        <w:t xml:space="preserve">AX in the </w:t>
      </w:r>
      <w:r w:rsidR="00A43357">
        <w:t>Supplemental A</w:t>
      </w:r>
      <w:r w:rsidR="00092F3E">
        <w:t>ppendix</w:t>
      </w:r>
      <w:r w:rsidR="00802315">
        <w:t xml:space="preserve"> shows estimated effect sizes by whether the period was 2000-2007 or post-Shelby, Section 5 coverage</w:t>
      </w:r>
      <w:r w:rsidR="009B0251">
        <w:t>,</w:t>
      </w:r>
      <w:r w:rsidR="00802315">
        <w:t xml:space="preserve"> and annexation. </w:t>
      </w:r>
      <w:r w:rsidR="003E6794">
        <w:t xml:space="preserve">Results from these models suggest that </w:t>
      </w:r>
      <w:r w:rsidR="00802315">
        <w:t xml:space="preserve">findings are not unique to the 2007-2013 and 2014-2020 comparison. </w:t>
      </w:r>
    </w:p>
    <w:p w14:paraId="40F02EEE" w14:textId="3636D6ED" w:rsidR="00D14A61" w:rsidRDefault="0035578D" w:rsidP="007D7488">
      <w:pPr>
        <w:spacing w:line="480" w:lineRule="auto"/>
        <w:ind w:firstLine="720"/>
      </w:pPr>
      <w:r>
        <w:t>Second,</w:t>
      </w:r>
      <w:r w:rsidR="00900560">
        <w:t xml:space="preserve"> the </w:t>
      </w:r>
      <w:r w:rsidR="00860ACD">
        <w:t>political economy of place perspective would predict that cities’</w:t>
      </w:r>
      <w:r>
        <w:t xml:space="preserve"> </w:t>
      </w:r>
      <w:r w:rsidR="00900560">
        <w:t>annexation patterns reflect</w:t>
      </w:r>
      <w:r w:rsidR="00860ACD">
        <w:t xml:space="preserve"> </w:t>
      </w:r>
      <w:r w:rsidR="00144C74">
        <w:t xml:space="preserve">cities’ </w:t>
      </w:r>
      <w:r w:rsidR="00B53123">
        <w:t>desire to increase their socioeconomic strength</w:t>
      </w:r>
      <w:r w:rsidR="00401A0E">
        <w:t xml:space="preserve">, rather than </w:t>
      </w:r>
      <w:r w:rsidR="002D453D">
        <w:t>being racially motivated.</w:t>
      </w:r>
      <w:r w:rsidR="00D5641E">
        <w:rPr>
          <w:rStyle w:val="FootnoteReference"/>
        </w:rPr>
        <w:footnoteReference w:id="24"/>
      </w:r>
      <w:r w:rsidR="009B0251">
        <w:t xml:space="preserve"> </w:t>
      </w:r>
      <w:r w:rsidR="006224A1">
        <w:t xml:space="preserve">In models discussed in the Supplemental Appendix, I also </w:t>
      </w:r>
      <w:r w:rsidR="00DD02F7">
        <w:t>test the association between annexation, Section 5 coverage, and period</w:t>
      </w:r>
      <w:r w:rsidR="00C70FAE">
        <w:t xml:space="preserve"> with the city’s poverty rate and median household income at the end of the period. </w:t>
      </w:r>
      <w:r w:rsidR="0020771C">
        <w:t xml:space="preserve">These </w:t>
      </w:r>
      <w:r w:rsidR="00E63C2E">
        <w:t>analys</w:t>
      </w:r>
      <w:r w:rsidR="006224A1">
        <w:t>e</w:t>
      </w:r>
      <w:r w:rsidR="00E63C2E">
        <w:t xml:space="preserve">s </w:t>
      </w:r>
      <w:r w:rsidR="0020771C">
        <w:t>s</w:t>
      </w:r>
      <w:r w:rsidR="006224A1">
        <w:t xml:space="preserve">uggest that </w:t>
      </w:r>
      <w:r w:rsidR="009C749C">
        <w:t xml:space="preserve">it is unlikely </w:t>
      </w:r>
      <w:r w:rsidR="00E76386">
        <w:t xml:space="preserve">that results discussed above merely reflect </w:t>
      </w:r>
      <w:r w:rsidR="00FA1459">
        <w:t xml:space="preserve">preferences for annexing </w:t>
      </w:r>
      <w:r w:rsidR="00402715">
        <w:t>higher socioeconomic status residents.</w:t>
      </w:r>
    </w:p>
    <w:p w14:paraId="70E01916" w14:textId="77777777" w:rsidR="00485826" w:rsidRDefault="00485826" w:rsidP="007D7488">
      <w:pPr>
        <w:spacing w:line="480" w:lineRule="auto"/>
        <w:ind w:firstLine="720"/>
      </w:pPr>
    </w:p>
    <w:p w14:paraId="4F4002F8" w14:textId="7BABDD04" w:rsidR="00612E92" w:rsidRDefault="00612E92" w:rsidP="007D7488">
      <w:pPr>
        <w:spacing w:line="480" w:lineRule="auto"/>
        <w:rPr>
          <w:i/>
          <w:iCs/>
        </w:rPr>
      </w:pPr>
      <w:r w:rsidRPr="004E2F01">
        <w:rPr>
          <w:i/>
          <w:iCs/>
        </w:rPr>
        <w:t xml:space="preserve">Discussion </w:t>
      </w:r>
    </w:p>
    <w:p w14:paraId="67F4E0B1" w14:textId="34141A41" w:rsidR="00BC7D0B" w:rsidRDefault="00EC34E8" w:rsidP="007D7488">
      <w:pPr>
        <w:spacing w:line="480" w:lineRule="auto"/>
      </w:pPr>
      <w:r>
        <w:lastRenderedPageBreak/>
        <w:t xml:space="preserve">Even though these results are contrary to expectations about the effects </w:t>
      </w:r>
      <w:r w:rsidR="00C15AFD">
        <w:t xml:space="preserve">of </w:t>
      </w:r>
      <w:r w:rsidRPr="00EC34E8">
        <w:rPr>
          <w:i/>
          <w:iCs/>
        </w:rPr>
        <w:t>Shelby v. Holder</w:t>
      </w:r>
      <w:r>
        <w:t xml:space="preserve">, a landmark case removing a crucial protection against minority voter suppression, they emphasize the importance </w:t>
      </w:r>
      <w:r w:rsidR="00C15AFD">
        <w:t xml:space="preserve">of </w:t>
      </w:r>
      <w:r w:rsidR="00684775">
        <w:t xml:space="preserve">paying attention to how </w:t>
      </w:r>
      <w:r>
        <w:t xml:space="preserve">city boundaries </w:t>
      </w:r>
      <w:r w:rsidR="00C746EA">
        <w:t xml:space="preserve">can </w:t>
      </w:r>
      <w:r w:rsidR="000B5FF2">
        <w:t xml:space="preserve">be leveraged </w:t>
      </w:r>
      <w:r w:rsidR="00F33CEA">
        <w:t>against racial minority groups</w:t>
      </w:r>
      <w:r w:rsidR="00CD3275">
        <w:t xml:space="preserve"> and the limits of federal oversight. </w:t>
      </w:r>
      <w:r w:rsidR="00915946">
        <w:t xml:space="preserve">First, I find that cities that were previously covered by </w:t>
      </w:r>
      <w:r w:rsidR="00ED4E6A">
        <w:t>Section 5, which theoretically mandated federal authorization prior to annexation</w:t>
      </w:r>
      <w:r w:rsidR="00B60998">
        <w:t>,</w:t>
      </w:r>
      <w:r w:rsidR="00FA6675">
        <w:t xml:space="preserve"> among other</w:t>
      </w:r>
      <w:r w:rsidR="00B60998">
        <w:t>s</w:t>
      </w:r>
      <w:r w:rsidR="0028728A">
        <w:t xml:space="preserve">, are significantly </w:t>
      </w:r>
      <w:r w:rsidR="0028728A" w:rsidRPr="00A16C23">
        <w:rPr>
          <w:i/>
          <w:iCs/>
        </w:rPr>
        <w:t>less</w:t>
      </w:r>
      <w:r w:rsidR="0028728A">
        <w:t xml:space="preserve"> likely to annex after the requirement was invalidated in </w:t>
      </w:r>
      <w:r w:rsidR="0028728A" w:rsidRPr="00A16C23">
        <w:rPr>
          <w:i/>
          <w:iCs/>
        </w:rPr>
        <w:t>Shelby</w:t>
      </w:r>
      <w:r w:rsidR="0028728A">
        <w:t>.</w:t>
      </w:r>
      <w:r w:rsidR="008A0C6F">
        <w:t xml:space="preserve"> </w:t>
      </w:r>
      <w:r w:rsidR="00FC7FB3">
        <w:t xml:space="preserve">In descriptive statistics, I show that annexation activity was </w:t>
      </w:r>
      <w:r w:rsidR="00D70ACD">
        <w:t>more frequent</w:t>
      </w:r>
      <w:r w:rsidR="00FC7FB3">
        <w:t xml:space="preserve"> in the years prior to Shelby, and that a larger proportion of Section 5 cities annexed compared to non-Section 5 cities. </w:t>
      </w:r>
      <w:r w:rsidR="00DA11BE">
        <w:t xml:space="preserve">Second, I find that prior to </w:t>
      </w:r>
      <w:r w:rsidR="00DA11BE" w:rsidRPr="00320CA7">
        <w:rPr>
          <w:i/>
          <w:iCs/>
        </w:rPr>
        <w:t>Shelby</w:t>
      </w:r>
      <w:r w:rsidR="00DA11BE">
        <w:t xml:space="preserve">, annexation in Section 5 cities was associated with a </w:t>
      </w:r>
      <w:r w:rsidR="00136D6E">
        <w:t xml:space="preserve">significantly </w:t>
      </w:r>
      <w:r w:rsidR="00DA11BE">
        <w:t>lower Black population share</w:t>
      </w:r>
      <w:r w:rsidR="00AF74A5">
        <w:t xml:space="preserve"> at the end of an annexation period</w:t>
      </w:r>
      <w:r w:rsidR="00A4133A">
        <w:t>, but not</w:t>
      </w:r>
      <w:r w:rsidR="00097038">
        <w:t xml:space="preserve"> </w:t>
      </w:r>
      <w:r w:rsidR="00A4133A">
        <w:t xml:space="preserve">after </w:t>
      </w:r>
      <w:r w:rsidR="00A4133A" w:rsidRPr="00097038">
        <w:rPr>
          <w:i/>
          <w:iCs/>
        </w:rPr>
        <w:t>Shelby</w:t>
      </w:r>
      <w:r w:rsidR="00A4133A">
        <w:t xml:space="preserve">. </w:t>
      </w:r>
      <w:r w:rsidR="00606CE0">
        <w:t xml:space="preserve">Moreover, while annexations in non-Section 5 cities prior to </w:t>
      </w:r>
      <w:r w:rsidR="00606CE0" w:rsidRPr="00320CA7">
        <w:rPr>
          <w:i/>
          <w:iCs/>
        </w:rPr>
        <w:t>Shelb</w:t>
      </w:r>
      <w:r w:rsidR="00606CE0">
        <w:t xml:space="preserve">y are associated with significant increases in </w:t>
      </w:r>
      <w:r w:rsidR="0058159F">
        <w:t>White</w:t>
      </w:r>
      <w:r w:rsidR="00606CE0">
        <w:t xml:space="preserve"> population share and significant decreases in non-Black minority population share at the end of period, </w:t>
      </w:r>
      <w:r w:rsidR="00A36701">
        <w:t xml:space="preserve">the opposite was true after </w:t>
      </w:r>
      <w:r w:rsidR="00A36701" w:rsidRPr="00320CA7">
        <w:rPr>
          <w:i/>
          <w:iCs/>
        </w:rPr>
        <w:t>Shelby</w:t>
      </w:r>
      <w:r w:rsidR="00C75311">
        <w:t xml:space="preserve">: non-Section 5 cities annexing </w:t>
      </w:r>
      <w:r w:rsidR="00CE69D6">
        <w:t xml:space="preserve">after </w:t>
      </w:r>
      <w:r w:rsidR="00CE69D6" w:rsidRPr="00320CA7">
        <w:rPr>
          <w:i/>
          <w:iCs/>
        </w:rPr>
        <w:t xml:space="preserve">Shelby </w:t>
      </w:r>
      <w:r w:rsidR="00CE69D6">
        <w:t xml:space="preserve">have significantly higher shares of non-Black minority residents and significantly lower shares of </w:t>
      </w:r>
      <w:r w:rsidR="0058159F">
        <w:t>White</w:t>
      </w:r>
      <w:r w:rsidR="00CE69D6">
        <w:t xml:space="preserve"> resid</w:t>
      </w:r>
      <w:r w:rsidR="00FE45A3">
        <w:t xml:space="preserve">ents. </w:t>
      </w:r>
    </w:p>
    <w:p w14:paraId="3C3931C3" w14:textId="75DB857A" w:rsidR="00875A48" w:rsidRDefault="007D7488" w:rsidP="007D7488">
      <w:pPr>
        <w:spacing w:line="480" w:lineRule="auto"/>
        <w:ind w:firstLine="720"/>
      </w:pPr>
      <w:r>
        <w:t xml:space="preserve">Previous studies on regulations intended to limit discrimination find that regulations can became ingrained norms such that compliance is driven out of normative alignment with the principles of the regulation rather than enforcement </w:t>
      </w:r>
      <w:r>
        <w:fldChar w:fldCharType="begin"/>
      </w:r>
      <w:r>
        <w:instrText xml:space="preserve"> ADDIN ZOTERO_ITEM CSL_CITATION {"citationID":"MiuNmYev","properties":{"formattedCitation":"(Hirsh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instrText>
      </w:r>
      <w:r>
        <w:fldChar w:fldCharType="separate"/>
      </w:r>
      <w:r>
        <w:rPr>
          <w:noProof/>
        </w:rPr>
        <w:t>(Hirsh 2009)</w:t>
      </w:r>
      <w:r>
        <w:fldChar w:fldCharType="end"/>
      </w:r>
      <w:r>
        <w:t xml:space="preserve">. </w:t>
      </w:r>
      <w:r w:rsidR="00875A48">
        <w:t>There is insufficient evidence that problematic annexation activity decreased after Shelby due to</w:t>
      </w:r>
      <w:r w:rsidR="006834E4">
        <w:t xml:space="preserve"> declining levels of racial prejudice</w:t>
      </w:r>
      <w:r w:rsidR="00875A48">
        <w:t xml:space="preserve"> or a diffusion of voter protection norms. </w:t>
      </w:r>
      <w:r w:rsidR="0038284F">
        <w:t xml:space="preserve">Rather, </w:t>
      </w:r>
      <w:r w:rsidR="00005722">
        <w:t>sharp increase</w:t>
      </w:r>
      <w:r w:rsidR="009648F5">
        <w:t>s</w:t>
      </w:r>
      <w:r w:rsidR="00005722">
        <w:t xml:space="preserve"> in other forms of </w:t>
      </w:r>
      <w:r w:rsidR="00CB645B">
        <w:t xml:space="preserve">voter suppression </w:t>
      </w:r>
      <w:r w:rsidR="005A165B">
        <w:t xml:space="preserve">tactics </w:t>
      </w:r>
      <w:r w:rsidR="004C563F">
        <w:t xml:space="preserve">after </w:t>
      </w:r>
      <w:r w:rsidR="004C563F" w:rsidRPr="004C563F">
        <w:rPr>
          <w:i/>
          <w:iCs/>
        </w:rPr>
        <w:t>Shelby</w:t>
      </w:r>
      <w:r w:rsidR="004C563F">
        <w:t xml:space="preserve"> </w:t>
      </w:r>
      <w:r w:rsidR="00691C3A">
        <w:fldChar w:fldCharType="begin"/>
      </w:r>
      <w:r w:rsidR="00691C3A">
        <w:instrText xml:space="preserve"> ADDIN ZOTERO_ITEM CSL_CITATION {"citationID":"Ghmz7D9s","properties":{"formattedCitation":"(Feder and Miller 2020; Hardy 2019; Sweren-Becker 2021; The Brennan Center for Justice 2018)","plainCitation":"(Feder and Miller 2020; Hardy 2019; Sweren-Becker 2021; The Brennan Center for Justice 2018)","noteIndex":0},"citationItems":[{"id":964,"uris":["http://zotero.org/users/9022956/items/ITUU267Z"],"itemData":{"id":964,"type":"article-journal","abstract":"In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 Contemporary Issues in Election Law: September 27, 2019: Comments","title-short":"Voter Suppression Post-Shelby","volume":"71","author":[{"family":"Hardy","given":"Lydia"}],"issued":{"date-parts":[["2019"]],"season":"2020"}}},{"id":765,"uris":["http://zotero.org/users/9022956/items/PT9Y93AQ"],"itemData":{"id":765,"type":"post-weblog","container-title":"Brennan Center for Justice","language":"en","title":"Filling the Voting Rights Hole Left by SCOTUS in Shelby County v. Holder","URL":"https://www.brennancenter.org/our-work/analysis-opinion/filling-voting-rights-hole-left-scotus-shelby-county-v-holder","author":[{"family":"Sweren-Becker","given":"Eliza"}],"accessed":{"date-parts":[["2022",7,3]]},"issued":{"date-parts":[["2021",6,22]]}},"label":"page"},{"id":767,"uris":["http://zotero.org/users/9022956/items/CGU2MRMT"],"itemData":{"id":767,"type":"post-weblog","language":"en","title":"The Effects of Shelby County v. Holder","URL":"https://www.brennancenter.org/our-work/policy-solutions/effects-shelby-county-v-holder","author":[{"family":"The Brennan Center for Justice","given":""}],"accessed":{"date-parts":[["2022",7,3]]},"issued":{"date-parts":[["2018",8,6]]}}}],"schema":"https://github.com/citation-style-language/schema/raw/master/csl-citation.json"} </w:instrText>
      </w:r>
      <w:r w:rsidR="00691C3A">
        <w:fldChar w:fldCharType="separate"/>
      </w:r>
      <w:r w:rsidR="00691C3A">
        <w:rPr>
          <w:noProof/>
        </w:rPr>
        <w:t>(Feder and Miller 2020; Hardy 2019; Sweren-Becker 2021; The Brennan Center for Justice 2018)</w:t>
      </w:r>
      <w:r w:rsidR="00691C3A">
        <w:fldChar w:fldCharType="end"/>
      </w:r>
      <w:r w:rsidR="00691C3A">
        <w:t xml:space="preserve"> </w:t>
      </w:r>
      <w:r w:rsidR="004C563F">
        <w:t xml:space="preserve">raise the possibility that </w:t>
      </w:r>
      <w:r w:rsidR="009648F5">
        <w:t>different</w:t>
      </w:r>
      <w:r w:rsidR="00F8256D">
        <w:t xml:space="preserve"> forms of voter </w:t>
      </w:r>
      <w:r w:rsidR="00964B6A">
        <w:t>suppression tactics are compensatory</w:t>
      </w:r>
      <w:r w:rsidR="005F1E8A">
        <w:t xml:space="preserve">—decreases in one type can be accompanied by increases in another </w:t>
      </w:r>
      <w:r w:rsidR="005F1E8A">
        <w:lastRenderedPageBreak/>
        <w:t>type and vice versa</w:t>
      </w:r>
      <w:r w:rsidR="00315E56">
        <w:t xml:space="preserve">. </w:t>
      </w:r>
      <w:r w:rsidR="000861E7">
        <w:t xml:space="preserve">Though </w:t>
      </w:r>
      <w:r w:rsidR="007B7724">
        <w:t>voter ID laws and voter purges were less frequent in Section 5 cities prior to Shelby, cities were nevertheless still able to conduct annexations significantly associated with Black population share reductions</w:t>
      </w:r>
      <w:r w:rsidR="0011379D">
        <w:t xml:space="preserve">. After Shelby, </w:t>
      </w:r>
      <w:r w:rsidR="00355266">
        <w:t xml:space="preserve">these types of annexations are significantly less likely to happen, but </w:t>
      </w:r>
      <w:r w:rsidR="004F6199">
        <w:t xml:space="preserve">the other types of practices increased instead. </w:t>
      </w:r>
      <w:r w:rsidR="001D33D2">
        <w:t>Future research should</w:t>
      </w:r>
      <w:r w:rsidR="00402CA0">
        <w:t xml:space="preserve"> </w:t>
      </w:r>
      <w:r w:rsidR="00EA726D">
        <w:t xml:space="preserve">further </w:t>
      </w:r>
      <w:r w:rsidR="00EB0C13">
        <w:t xml:space="preserve">investigate </w:t>
      </w:r>
      <w:r w:rsidR="00EA726D">
        <w:t>interactions between various types of voter suppression tactics</w:t>
      </w:r>
      <w:r w:rsidR="00EB0C13">
        <w:t xml:space="preserve">. </w:t>
      </w:r>
    </w:p>
    <w:p w14:paraId="6F082C75" w14:textId="7C78976A" w:rsidR="00680C71" w:rsidRDefault="00396A0F" w:rsidP="00143111">
      <w:pPr>
        <w:spacing w:line="480" w:lineRule="auto"/>
        <w:ind w:firstLine="720"/>
      </w:pPr>
      <w:r>
        <w:t xml:space="preserve">Given the </w:t>
      </w:r>
      <w:r w:rsidR="00F208AA">
        <w:t>dramatic drop</w:t>
      </w:r>
      <w:r>
        <w:t xml:space="preserve"> in annexation activity and supplementary analyses showing significant decreases in </w:t>
      </w:r>
      <w:r w:rsidR="0058159F">
        <w:t>White</w:t>
      </w:r>
      <w:r>
        <w:t xml:space="preserve"> population shares at the annexable fringes of cities, i</w:t>
      </w:r>
      <w:r w:rsidR="004173D8">
        <w:t>n</w:t>
      </w:r>
      <w:r w:rsidR="00E4169C">
        <w:t xml:space="preserve"> the 2014-2020 period after </w:t>
      </w:r>
      <w:r w:rsidR="00E4169C" w:rsidRPr="0027496E">
        <w:rPr>
          <w:i/>
          <w:iCs/>
        </w:rPr>
        <w:t>Shelby</w:t>
      </w:r>
      <w:r w:rsidR="00E4169C">
        <w:t xml:space="preserve">, </w:t>
      </w:r>
      <w:r w:rsidR="00BE2853">
        <w:t xml:space="preserve">cities may </w:t>
      </w:r>
      <w:r w:rsidR="00F7311C">
        <w:t>choose to n</w:t>
      </w:r>
      <w:r w:rsidR="00BE2853">
        <w:t xml:space="preserve">ot annex at all </w:t>
      </w:r>
      <w:r w:rsidR="00E358E6">
        <w:t xml:space="preserve">to avoid significant decreases in </w:t>
      </w:r>
      <w:r w:rsidR="0058159F">
        <w:t>White</w:t>
      </w:r>
      <w:r w:rsidR="00E358E6">
        <w:t xml:space="preserve"> population share</w:t>
      </w:r>
      <w:r>
        <w:t xml:space="preserve"> </w:t>
      </w:r>
      <w:r w:rsidR="00F7311C">
        <w:fldChar w:fldCharType="begin"/>
      </w:r>
      <w:r w:rsidR="00F7311C">
        <w:instrText xml:space="preserve"> ADDIN ZOTERO_ITEM CSL_CITATION {"citationID":"X4AOzaPJ","properties":{"formattedCitation":"(Durst 2019)","plainCitation":"(Durst 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F7311C">
        <w:fldChar w:fldCharType="separate"/>
      </w:r>
      <w:r w:rsidR="00F7311C">
        <w:rPr>
          <w:noProof/>
        </w:rPr>
        <w:t>(Durst 2019)</w:t>
      </w:r>
      <w:r w:rsidR="00F7311C">
        <w:fldChar w:fldCharType="end"/>
      </w:r>
      <w:r w:rsidR="00E358E6">
        <w:t>.</w:t>
      </w:r>
      <w:r w:rsidR="000D22F6">
        <w:t xml:space="preserve"> The more plausible interpretation of my findings is not that discrimination no longer exists, but that they no longer manifest as annexation</w:t>
      </w:r>
      <w:r w:rsidR="007D7488">
        <w:t>s. Instead, they manifest</w:t>
      </w:r>
      <w:r w:rsidR="000D22F6">
        <w:t xml:space="preserve"> as a refusal to conduct </w:t>
      </w:r>
      <w:r w:rsidR="000D22F6" w:rsidRPr="000D22F6">
        <w:rPr>
          <w:i/>
          <w:iCs/>
        </w:rPr>
        <w:t>any</w:t>
      </w:r>
      <w:r w:rsidR="000D22F6">
        <w:t xml:space="preserve"> annexations.</w:t>
      </w:r>
      <w:r w:rsidR="00E358E6">
        <w:t xml:space="preserve"> </w:t>
      </w:r>
      <w:r w:rsidR="000D22F6">
        <w:t>I also</w:t>
      </w:r>
      <w:r w:rsidR="001C0460" w:rsidRPr="00FA6675">
        <w:t xml:space="preserve"> argue that the pre-</w:t>
      </w:r>
      <w:r w:rsidR="001C0460" w:rsidRPr="00FA6675">
        <w:rPr>
          <w:i/>
          <w:iCs/>
        </w:rPr>
        <w:t>Shelby</w:t>
      </w:r>
      <w:r w:rsidR="001C0460" w:rsidRPr="00FA6675">
        <w:t xml:space="preserve"> trends in the relationship between </w:t>
      </w:r>
      <w:r w:rsidR="00AB3AA9" w:rsidRPr="00FA6675">
        <w:t>annexations</w:t>
      </w:r>
      <w:r w:rsidR="001C0460" w:rsidRPr="00FA6675">
        <w:t xml:space="preserve"> and racial composition </w:t>
      </w:r>
      <w:r w:rsidR="000A5BC3" w:rsidRPr="00FA6675">
        <w:t xml:space="preserve">highlight the limited effectiveness of the preclearance </w:t>
      </w:r>
      <w:r w:rsidR="001D0E4B" w:rsidRPr="00FA6675">
        <w:t xml:space="preserve">requirement when it was in place to prevent the use of annexations to </w:t>
      </w:r>
      <w:r w:rsidR="00CE3BF0" w:rsidRPr="00FA6675">
        <w:t xml:space="preserve">suppress minority </w:t>
      </w:r>
      <w:r w:rsidR="00A16E0E" w:rsidRPr="00FA6675">
        <w:t xml:space="preserve">representation. </w:t>
      </w:r>
      <w:r w:rsidR="00FA22CA" w:rsidRPr="00FA6675">
        <w:t xml:space="preserve">Prior research </w:t>
      </w:r>
      <w:r w:rsidR="0095634A">
        <w:t>conclude</w:t>
      </w:r>
      <w:r w:rsidR="00FA22CA" w:rsidRPr="00FA6675">
        <w:t>s that Section 5 was a</w:t>
      </w:r>
      <w:r w:rsidR="00A3086E" w:rsidRPr="00FA6675">
        <w:t xml:space="preserve"> vanguard against racial gerrymandering of </w:t>
      </w:r>
      <w:r w:rsidR="00DF0AF2" w:rsidRPr="00FA6675">
        <w:t xml:space="preserve">cities because </w:t>
      </w:r>
      <w:r w:rsidR="00006A4D" w:rsidRPr="00FA6675">
        <w:t xml:space="preserve">cities </w:t>
      </w:r>
      <w:r w:rsidR="00F401D1" w:rsidRPr="00FA6675">
        <w:t xml:space="preserve">excluded Black communities from annexation </w:t>
      </w:r>
      <w:r w:rsidR="001D48F1" w:rsidRPr="00FA6675">
        <w:t xml:space="preserve">more after </w:t>
      </w:r>
      <w:r w:rsidR="001D48F1" w:rsidRPr="00FA6675">
        <w:rPr>
          <w:i/>
          <w:iCs/>
        </w:rPr>
        <w:t>Shelby</w:t>
      </w:r>
      <w:r w:rsidR="001D48F1" w:rsidRPr="00FA6675">
        <w:t xml:space="preserve"> compared to before</w:t>
      </w:r>
      <w:r w:rsidR="001A4623" w:rsidRPr="00FA6675">
        <w:t xml:space="preserve"> </w:t>
      </w:r>
      <w:r w:rsidR="00C827B6" w:rsidRPr="00FA6675">
        <w:fldChar w:fldCharType="begin"/>
      </w:r>
      <w:r w:rsidR="00C827B6" w:rsidRPr="00FA6675">
        <w:instrText xml:space="preserve"> ADDIN ZOTERO_ITEM CSL_CITATION {"citationID":"tua5IN5H","properties":{"formattedCitation":"(Durst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C827B6" w:rsidRPr="00FA6675">
        <w:fldChar w:fldCharType="separate"/>
      </w:r>
      <w:r w:rsidR="00C827B6" w:rsidRPr="00FA6675">
        <w:rPr>
          <w:noProof/>
        </w:rPr>
        <w:t>(Durst 2018, 2019)</w:t>
      </w:r>
      <w:r w:rsidR="00C827B6" w:rsidRPr="00FA6675">
        <w:fldChar w:fldCharType="end"/>
      </w:r>
      <w:r w:rsidR="001D48F1" w:rsidRPr="00FA6675">
        <w:t>.</w:t>
      </w:r>
      <w:r w:rsidR="00C827B6" w:rsidRPr="00FA6675">
        <w:t xml:space="preserve"> </w:t>
      </w:r>
      <w:r w:rsidR="00EB7D06" w:rsidRPr="00FA6675">
        <w:t>However, these studies d</w:t>
      </w:r>
      <w:r w:rsidR="00D62811" w:rsidRPr="00FA6675">
        <w:t>id</w:t>
      </w:r>
      <w:r w:rsidR="00EB7D06" w:rsidRPr="00FA6675">
        <w:t xml:space="preserve"> not </w:t>
      </w:r>
      <w:r w:rsidR="007C21B1" w:rsidRPr="00FA6675">
        <w:t>consider</w:t>
      </w:r>
      <w:r w:rsidR="00EE639A" w:rsidRPr="00FA6675">
        <w:t xml:space="preserve"> </w:t>
      </w:r>
      <w:r w:rsidR="00D62811" w:rsidRPr="00FA6675">
        <w:t>the demographic consequences of annexation for racial minority groups within the city</w:t>
      </w:r>
      <w:r w:rsidR="004677F7" w:rsidRPr="00FA6675">
        <w:t xml:space="preserve"> in coming to that conclusion</w:t>
      </w:r>
      <w:r w:rsidR="00A40975" w:rsidRPr="00FA6675">
        <w:t xml:space="preserve">. </w:t>
      </w:r>
      <w:r w:rsidR="007C21B1" w:rsidRPr="00FA6675">
        <w:t xml:space="preserve">Elsewhere, it has been shown in case studies that annexations nevertheless result in Black and Hispanic population dilution within annexing cities </w:t>
      </w:r>
      <w:r w:rsidR="001A0A20" w:rsidRPr="00FA6675">
        <w:t>long before Section 5 was invalidated</w:t>
      </w:r>
      <w:r w:rsidR="005E4827" w:rsidRPr="00FA6675">
        <w:t xml:space="preserve"> </w:t>
      </w:r>
      <w:r w:rsidR="00666837" w:rsidRPr="00FA6675">
        <w:fldChar w:fldCharType="begin"/>
      </w:r>
      <w:r w:rsidR="00666837" w:rsidRPr="00FA6675">
        <w:instrText xml:space="preserve"> ADDIN ZOTERO_ITEM CSL_CITATION {"citationID":"RH9hyzFf","properties":{"formattedCitation":"(Baumle et al. 2008)","plainCitation":"(Baumle et al.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666837" w:rsidRPr="00FA6675">
        <w:fldChar w:fldCharType="separate"/>
      </w:r>
      <w:r w:rsidR="00666837" w:rsidRPr="00FA6675">
        <w:rPr>
          <w:noProof/>
        </w:rPr>
        <w:t>(Baumle et al. 2008)</w:t>
      </w:r>
      <w:r w:rsidR="00666837" w:rsidRPr="00FA6675">
        <w:fldChar w:fldCharType="end"/>
      </w:r>
      <w:r w:rsidR="001A0A20" w:rsidRPr="00FA6675">
        <w:t xml:space="preserve">. </w:t>
      </w:r>
      <w:r w:rsidR="007867EF">
        <w:t xml:space="preserve">Even if Section 5 may have been effective at </w:t>
      </w:r>
      <w:r w:rsidR="00CF61D0">
        <w:t>curbing other voter suppression behaviors</w:t>
      </w:r>
      <w:r w:rsidR="009F25B4">
        <w:t xml:space="preserve">, </w:t>
      </w:r>
      <w:r w:rsidR="00BC7D0B">
        <w:t xml:space="preserve">understanding why it appeared ineffective in the case of </w:t>
      </w:r>
      <w:r w:rsidR="00BC7D0B">
        <w:lastRenderedPageBreak/>
        <w:t xml:space="preserve">annexations </w:t>
      </w:r>
      <w:r w:rsidR="00666837" w:rsidRPr="00FA6675">
        <w:t xml:space="preserve">allows us to be more </w:t>
      </w:r>
      <w:r w:rsidR="00663F54" w:rsidRPr="00FA6675">
        <w:t xml:space="preserve">vigilant about the precise strengths and weakness the Voting Rights Act to prevent racial exclusion. </w:t>
      </w:r>
    </w:p>
    <w:p w14:paraId="650E0678" w14:textId="5525425A" w:rsidR="00FA6675" w:rsidRDefault="00663F54" w:rsidP="00A751F0">
      <w:pPr>
        <w:spacing w:line="480" w:lineRule="auto"/>
        <w:ind w:firstLine="720"/>
      </w:pPr>
      <w:r w:rsidRPr="00FA6675">
        <w:t xml:space="preserve">This is of particular concern </w:t>
      </w:r>
      <w:r w:rsidR="000830F5" w:rsidRPr="00FA6675">
        <w:t xml:space="preserve">because Congress is currently considering legislation modeled after </w:t>
      </w:r>
      <w:r w:rsidR="00FA6675" w:rsidRPr="00FA6675">
        <w:t>Section 5</w:t>
      </w:r>
      <w:r w:rsidR="00BC7D0B">
        <w:t xml:space="preserve">. </w:t>
      </w:r>
      <w:r w:rsidR="00FA6675" w:rsidRPr="00FA6675">
        <w:t xml:space="preserve">Called the </w:t>
      </w:r>
      <w:r w:rsidR="00FA6675" w:rsidRPr="00FA6675">
        <w:t xml:space="preserve">John Lewis Voting Rights Advancement Act (“JLVRAA”), </w:t>
      </w:r>
      <w:r w:rsidR="00BC7D0B">
        <w:t>t</w:t>
      </w:r>
      <w:r w:rsidR="00FA6675" w:rsidRPr="00FA6675">
        <w:t>he proposed legislation has a very specific formula for determining a preclearance standard inspired by Section</w:t>
      </w:r>
      <w:r w:rsidR="00CB50DE">
        <w:t>s 4 and</w:t>
      </w:r>
      <w:r w:rsidR="00FA6675" w:rsidRPr="00FA6675">
        <w:t xml:space="preserve"> 5.</w:t>
      </w:r>
      <w:r w:rsidR="00680C71">
        <w:t xml:space="preserve"> </w:t>
      </w:r>
      <w:r w:rsidR="00680C71" w:rsidRPr="00FA6675">
        <w:t xml:space="preserve">According to the JLVRAA, a </w:t>
      </w:r>
      <w:r w:rsidR="00680C71">
        <w:t>city</w:t>
      </w:r>
      <w:r w:rsidR="00680C71" w:rsidRPr="00FA6675">
        <w:t xml:space="preserve"> conducting an annexation would be subject to preclearance prior to being allowed to annex if 1) the voting age population share of a given minority group would decrease by more than 3% as a result of the annexation and 2) at least two separate minority groups in the jurisdiction </w:t>
      </w:r>
      <w:r w:rsidR="00680C71" w:rsidRPr="00F05ACB">
        <w:t>each</w:t>
      </w:r>
      <w:r w:rsidR="00680C71" w:rsidRPr="00FA6675">
        <w:t xml:space="preserve"> comprises at least 20% of the voting age population.</w:t>
      </w:r>
      <w:r w:rsidR="001240EB">
        <w:t xml:space="preserve"> </w:t>
      </w:r>
      <w:r w:rsidR="00A17118">
        <w:t>Only 0.72</w:t>
      </w:r>
      <w:r w:rsidR="00680C71" w:rsidRPr="00FA6675">
        <w:t>% of the place-period observations fulfill the latter criteria</w:t>
      </w:r>
      <w:r w:rsidR="00E907B7">
        <w:t xml:space="preserve">, while only 4 annexations out of 4,677 observed annexations </w:t>
      </w:r>
      <w:r w:rsidR="0050403F">
        <w:t xml:space="preserve">would fall under this preclearance </w:t>
      </w:r>
      <w:r w:rsidR="007A7E87">
        <w:t>requirem</w:t>
      </w:r>
      <w:r w:rsidR="00C61851">
        <w:t>e</w:t>
      </w:r>
      <w:r w:rsidR="007A7E87">
        <w:t>n</w:t>
      </w:r>
      <w:r w:rsidR="00C61851">
        <w:t>t</w:t>
      </w:r>
      <w:r w:rsidR="007A7E87">
        <w:t xml:space="preserve">. </w:t>
      </w:r>
      <w:r w:rsidR="00D140CA">
        <w:t xml:space="preserve">In addition to only applying to a very small handful of </w:t>
      </w:r>
      <w:r w:rsidR="00542ABC">
        <w:t xml:space="preserve">cities, </w:t>
      </w:r>
      <w:r w:rsidR="009B3AC0">
        <w:t xml:space="preserve">evidence from </w:t>
      </w:r>
      <w:r w:rsidR="00A751F0">
        <w:t>this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annexations from occurring. </w:t>
      </w:r>
    </w:p>
    <w:p w14:paraId="3804A91E" w14:textId="6ECCDAB8" w:rsidR="00FA22CA" w:rsidRDefault="0095526F" w:rsidP="00780EB7">
      <w:pPr>
        <w:spacing w:line="480" w:lineRule="auto"/>
        <w:ind w:firstLine="720"/>
      </w:pPr>
      <w:r>
        <w:t>Finally, I find mixed evidence for different annexation trends between Black and non-Black minority re</w:t>
      </w:r>
      <w:r w:rsidR="00AC39BA">
        <w:t>sidents. In Section 5 cities</w:t>
      </w:r>
      <w:r w:rsidR="00267EA4">
        <w:t>, annexations prior to Shelby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A94DFB">
        <w:fldChar w:fldCharType="begin"/>
      </w:r>
      <w:r w:rsidR="00A94DFB">
        <w:instrText xml:space="preserve"> ADDIN ZOTERO_ITEM CSL_CITATION {"citationID":"NqcZnInG","properties":{"formattedCitation":"(Fox and Guglielmo 2012; Lee and Bean 2004; Parisi et al. 2011)","plainCitation":"(Fox and Guglielmo 2012; Lee and Bean 2004; Parisi et al.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A94DFB">
        <w:fldChar w:fldCharType="separate"/>
      </w:r>
      <w:r w:rsidR="00A94DFB">
        <w:rPr>
          <w:noProof/>
        </w:rPr>
        <w:t>(Fox and Guglielmo 2012; Lee and Bean 2004; Parisi et al. 2011)</w:t>
      </w:r>
      <w:r w:rsidR="00A94DFB">
        <w:fldChar w:fldCharType="end"/>
      </w:r>
      <w:r w:rsidR="00C3046D">
        <w:t xml:space="preserve">. </w:t>
      </w:r>
      <w:r w:rsidR="00D43476">
        <w:t>However, in non-Section 5 cities</w:t>
      </w:r>
      <w:r w:rsidR="00B659F1">
        <w:t xml:space="preserve"> prior to </w:t>
      </w:r>
      <w:r w:rsidR="00B659F1" w:rsidRPr="00B659F1">
        <w:rPr>
          <w:i/>
          <w:iCs/>
        </w:rPr>
        <w:t>Shelby</w:t>
      </w:r>
      <w:r w:rsidR="00B659F1">
        <w:t xml:space="preserve">, </w:t>
      </w:r>
      <w:r w:rsidR="00AF1F0A">
        <w:t xml:space="preserve">annexation is associated with significantly higher </w:t>
      </w:r>
      <w:r w:rsidR="0058159F">
        <w:t>White</w:t>
      </w:r>
      <w:r w:rsidR="00AF1F0A">
        <w:t xml:space="preserve"> population share and significantly lower </w:t>
      </w:r>
      <w:r w:rsidR="00AF1F0A">
        <w:lastRenderedPageBreak/>
        <w:t>non-Black population share. There are no significant associations with Black population share</w:t>
      </w:r>
      <w:r w:rsidR="001A10C0">
        <w:t xml:space="preserve">. Further research should disentangle city-level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 </w:t>
      </w:r>
      <w:r w:rsidR="00D341B3">
        <w:t xml:space="preserve"> </w:t>
      </w:r>
    </w:p>
    <w:p w14:paraId="069D2CBF" w14:textId="1A047C49" w:rsidR="002616DB" w:rsidRDefault="008E5DE4" w:rsidP="004307A3">
      <w:pPr>
        <w:spacing w:line="480" w:lineRule="auto"/>
        <w:ind w:firstLine="720"/>
      </w:pPr>
      <w:r>
        <w:t>There are a few important limitations to these results</w:t>
      </w:r>
      <w:r w:rsidR="008071F7">
        <w:t xml:space="preserve"> that provide fruitful avenues for further research</w:t>
      </w:r>
      <w:r>
        <w:t xml:space="preserve">. First, </w:t>
      </w:r>
      <w:r w:rsidR="001843D7">
        <w:t xml:space="preserve">even though </w:t>
      </w:r>
      <w:r w:rsidR="001D614B">
        <w:t xml:space="preserve">validation against an official source of boundary changes </w:t>
      </w:r>
      <w:r w:rsidR="00AD08A4">
        <w:t>suggests that I</w:t>
      </w:r>
      <w:r w:rsidR="00705881">
        <w:t xml:space="preserve"> accurate</w:t>
      </w:r>
      <w:r w:rsidR="00AD08A4">
        <w:t>ly</w:t>
      </w:r>
      <w:r w:rsidR="00705881">
        <w:t xml:space="preserve"> identifi</w:t>
      </w:r>
      <w:r w:rsidR="00AD08A4">
        <w:t>ed</w:t>
      </w:r>
      <w:r w:rsidR="00705881">
        <w:t xml:space="preserve"> annexations, </w:t>
      </w:r>
      <w:r w:rsidR="000819F7">
        <w:t>there could nevertheless be measurement error</w:t>
      </w:r>
      <w:r w:rsidR="00780EB7">
        <w:t xml:space="preserve"> at both the city- and block-levels</w:t>
      </w:r>
      <w:r w:rsidR="000819F7">
        <w:t xml:space="preserve">. For the 2007-2013 and 2014-2020 periods,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D47414" w:rsidRPr="00D47414">
        <w:rPr>
          <w:i/>
          <w:iCs/>
        </w:rPr>
        <w:t>Shelby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cities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957B0F" w:rsidRPr="00957B0F">
        <w:rPr>
          <w:i/>
          <w:iCs/>
        </w:rPr>
        <w:t>Shelby</w:t>
      </w:r>
      <w:r w:rsidR="000341E5">
        <w:t xml:space="preserve"> </w:t>
      </w:r>
      <w:r w:rsidR="00157416">
        <w:t xml:space="preserve">would yield different results. </w:t>
      </w:r>
      <w:r w:rsidR="0005389C">
        <w:t xml:space="preserve"> </w:t>
      </w:r>
    </w:p>
    <w:p w14:paraId="7B3F1E5C" w14:textId="60758E62" w:rsidR="000D0991" w:rsidRDefault="000D0991" w:rsidP="004307A3">
      <w:pPr>
        <w:spacing w:line="48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w:t>
      </w:r>
      <w:r w:rsidR="00912148">
        <w:lastRenderedPageBreak/>
        <w:t xml:space="preserve">racially diverse neighboring city </w:t>
      </w:r>
      <w:r w:rsidR="00912148">
        <w:fldChar w:fldCharType="begin"/>
      </w:r>
      <w:r w:rsidR="00912148">
        <w:instrText xml:space="preserve"> ADDIN ZOTERO_ITEM CSL_CITATION {"citationID":"CCp9CSdA","properties":{"formattedCitation":"(Miller 1981)","plainCitation":"(Miller 1981)","noteIndex":0},"citationItems":[{"id":976,"uris":["http://zotero.org/users/9022956/items/QQC88YGB"],"itemData":{"id":976,"type":"book","call-number":"CB AMQ OGC","event-place":"Cambridge, Mass","ISBN":"978-0-262-13164-3","number-of-pages":"242","publisher":"MIT Press","publisher-place":"Cambridge, Mass","source":"Library Catalog (Blacklight)","title":"Cities by contract: the politics of municipal incorporation","title-short":"Cities by contract","author":[{"family":"Miller","given":"Gary J."}],"issued":{"date-parts":[["1981"]]}}}],"schema":"https://github.com/citation-style-language/schema/raw/master/csl-citation.json"} </w:instrText>
      </w:r>
      <w:r w:rsidR="00912148">
        <w:fldChar w:fldCharType="separate"/>
      </w:r>
      <w:r w:rsidR="00912148">
        <w:rPr>
          <w:noProof/>
        </w:rPr>
        <w:t>(Miller 1981)</w:t>
      </w:r>
      <w:r w:rsidR="00912148">
        <w:fldChar w:fldCharType="end"/>
      </w:r>
      <w:r w:rsidR="00912148">
        <w:t xml:space="preserve">, or if they are already part of the city, secede </w:t>
      </w:r>
      <w:r w:rsidR="00912148">
        <w:fldChar w:fldCharType="begin"/>
      </w:r>
      <w:r w:rsidR="00912148">
        <w:instrText xml:space="preserve"> ADDIN ZOTERO_ITEM CSL_CITATION {"citationID":"9YCM2Tt7","properties":{"formattedCitation":"(Owens and Gillespie 2018)","plainCitation":"(Owens and Gillespie 2018)","noteIndex":0},"citationItems":[{"id":978,"uris":["http://zotero.org/users/9022956/items/BSKMYZBB"],"itemData":{"id":978,"type":"article","abstract":"New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170-219","event-place":"Rochester, NY","genre":"SSRN Scholarly Paper","language":"en","number":"3290787","publisher-place":"Rochester, NY","source":"Social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912148">
        <w:fldChar w:fldCharType="separate"/>
      </w:r>
      <w:r w:rsidR="00912148">
        <w:rPr>
          <w:noProof/>
        </w:rPr>
        <w:t>(Owens and Gillespie 2018)</w:t>
      </w:r>
      <w:r w:rsidR="00912148">
        <w:fldChar w:fldCharType="end"/>
      </w:r>
      <w:r w:rsidR="00912148">
        <w:t>. My analysis does not account for the</w:t>
      </w:r>
      <w:r w:rsidR="00912148">
        <w:t xml:space="preserv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 but the </w:t>
      </w:r>
      <w:r w:rsidR="009F3098">
        <w:t xml:space="preserve">actual </w:t>
      </w:r>
      <w:r w:rsidR="00354BD5">
        <w:t xml:space="preserve">number </w:t>
      </w:r>
      <w:r w:rsidR="00985B59">
        <w:t xml:space="preserve">may be very different. </w:t>
      </w:r>
      <w:r w:rsidR="008E7797">
        <w:t>Relatedly, my analysis does not address whether unincorporated communities at the fringes of cities wish to be annexed or whether they resist it</w:t>
      </w:r>
      <w:r w:rsidR="002F6A2B">
        <w:t xml:space="preserve"> </w:t>
      </w:r>
      <w:r w:rsidR="00755640">
        <w:fldChar w:fldCharType="begin"/>
      </w:r>
      <w:r w:rsidR="00C66D24">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Mass","ISBN":"978-0-262-13164-3","number-of-pages":"242","publisher":"MIT Press","publisher-place":"Cambridge, Mass","source":"Library Catalog (Blacklight)","title":"Cities by contract: the politics of municipal incorporation","title-short":"Cities by contract","author":[{"family":"Miller","given":"Gary J."}],"issued":{"date-parts":[["1981"]]}}}],"schema":"https://github.com/citation-style-language/schema/raw/master/csl-citation.json"} </w:instrText>
      </w:r>
      <w:r w:rsidR="00755640">
        <w:fldChar w:fldCharType="separate"/>
      </w:r>
      <w:r w:rsidR="00C66D24">
        <w:rPr>
          <w:noProof/>
        </w:rPr>
        <w:t>(Durst 2018; Miller 1981)</w:t>
      </w:r>
      <w:r w:rsidR="00755640">
        <w:fldChar w:fldCharType="end"/>
      </w:r>
      <w:r w:rsidR="007F30DA">
        <w:t>, and similarly</w:t>
      </w:r>
      <w:r w:rsidR="00793D38">
        <w:t xml:space="preserve"> I do </w:t>
      </w:r>
      <w:r w:rsidR="007F30DA">
        <w:t>not address whether minority communities in cities encourage or resist the city’s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p>
    <w:p w14:paraId="108F63F4" w14:textId="052F05DA" w:rsidR="008E5DE4" w:rsidRDefault="006C72CD" w:rsidP="00797C7D">
      <w:pPr>
        <w:spacing w:line="480" w:lineRule="auto"/>
        <w:ind w:firstLine="720"/>
      </w:pPr>
      <w:r>
        <w:t>Lastly, while racial composition is one way of</w:t>
      </w:r>
      <w:r w:rsidR="00F43226">
        <w:t xml:space="preserve"> understanding the consequences of annexation for minority groups, it is an incomplete picture.</w:t>
      </w:r>
      <w:r w:rsidR="00E20EDC">
        <w:t xml:space="preserve"> What are the implications of reduced Black population share or increased </w:t>
      </w:r>
      <w:r w:rsidR="0058159F">
        <w:t>White</w:t>
      </w:r>
      <w:r w:rsidR="00E20EDC">
        <w:t xml:space="preserve"> population share? For example, I </w:t>
      </w:r>
      <w:r w:rsidR="00021383">
        <w:t xml:space="preserve">am not able to analyze </w:t>
      </w:r>
      <w:r w:rsidR="00E20EDC">
        <w:t xml:space="preserve">local electoral outcomes to assess whether </w:t>
      </w:r>
      <w:r w:rsidR="00021383">
        <w:t>population composition translates into tangible political consequences</w:t>
      </w:r>
      <w:r w:rsidR="00BB4685">
        <w:t xml:space="preserve">. While my findings highlight the importance of paying attention to how cities </w:t>
      </w:r>
      <w:r w:rsidR="00952514">
        <w:t>can leverage boundaries to shape racial composition</w:t>
      </w:r>
      <w:r w:rsidR="006E7F97">
        <w:t xml:space="preserve">, future research could shed light on what’s at stake </w:t>
      </w:r>
      <w:r w:rsidR="00860769">
        <w:t xml:space="preserve">for </w:t>
      </w:r>
      <w:r w:rsidR="00D703FD">
        <w:t xml:space="preserve">individuals and communities belonging to these racial groups. </w:t>
      </w:r>
    </w:p>
    <w:p w14:paraId="61CB4051" w14:textId="77777777" w:rsidR="00784845" w:rsidRDefault="00784845" w:rsidP="00797C7D">
      <w:pPr>
        <w:spacing w:line="480" w:lineRule="auto"/>
        <w:ind w:firstLine="720"/>
      </w:pPr>
    </w:p>
    <w:p w14:paraId="34A0FFEC" w14:textId="4886ECD7" w:rsidR="004677F7" w:rsidRPr="008E5DE4" w:rsidRDefault="008E5DE4" w:rsidP="00784845">
      <w:pPr>
        <w:spacing w:line="480" w:lineRule="auto"/>
        <w:rPr>
          <w:i/>
          <w:iCs/>
        </w:rPr>
      </w:pPr>
      <w:r w:rsidRPr="008E5DE4">
        <w:rPr>
          <w:i/>
          <w:iCs/>
        </w:rPr>
        <w:t xml:space="preserve">Conclusion </w:t>
      </w:r>
    </w:p>
    <w:p w14:paraId="27A1DB12" w14:textId="3B317FA6" w:rsidR="0027028A" w:rsidRDefault="00A33538" w:rsidP="00784845">
      <w:pPr>
        <w:spacing w:line="480" w:lineRule="auto"/>
      </w:pPr>
      <w:r>
        <w:t>In this paper, I</w:t>
      </w:r>
      <w:r w:rsidR="0027028A">
        <w:t xml:space="preserve"> first</w:t>
      </w:r>
      <w:r>
        <w:t xml:space="preserve"> </w:t>
      </w:r>
      <w:r w:rsidR="00360D81">
        <w:t>argue</w:t>
      </w:r>
      <w:r w:rsidR="00C13B3D">
        <w:t xml:space="preserve"> that municipal annexation</w:t>
      </w:r>
      <w:r w:rsidR="00B2362F">
        <w:t xml:space="preserve"> patterns</w:t>
      </w:r>
      <w:r w:rsidR="00DE1770">
        <w:t xml:space="preserve"> are </w:t>
      </w:r>
      <w:r w:rsidR="00524D74">
        <w:t xml:space="preserve">a </w:t>
      </w:r>
      <w:r w:rsidR="006679EA">
        <w:t xml:space="preserve">significant </w:t>
      </w:r>
      <w:r w:rsidR="00E74F68">
        <w:t xml:space="preserve">but </w:t>
      </w:r>
      <w:r w:rsidR="00833F2D">
        <w:t xml:space="preserve">understudied </w:t>
      </w:r>
      <w:r w:rsidR="006679EA">
        <w:t xml:space="preserve">policy lever cities use to </w:t>
      </w:r>
      <w:r w:rsidR="001D0AB9">
        <w:t xml:space="preserve">influence the racial composition of their city. </w:t>
      </w:r>
      <w:r w:rsidR="00290A8F">
        <w:t>City boundaries a</w:t>
      </w:r>
      <w:r w:rsidR="00764D4E">
        <w:t>re shaped by</w:t>
      </w:r>
      <w:r w:rsidR="0001377B">
        <w:t xml:space="preserve"> active decisions made about where to grow into </w:t>
      </w:r>
      <w:r w:rsidR="00DC5EA7">
        <w:t xml:space="preserve">through the process of annexation. While prior research provides some evidence that cities avoid growing into predominantly Black and Hispanic territories </w:t>
      </w:r>
      <w:r w:rsidR="00E61BFC">
        <w:fldChar w:fldCharType="begin"/>
      </w:r>
      <w:r w:rsidR="00E61BFC">
        <w:instrText xml:space="preserve"> ADDIN ZOTERO_ITEM CSL_CITATION {"citationID":"Jev3scTw","properties":{"formattedCitation":"(Durst 2014, 2019; Durst et al. 2021; Edwards 2008)","plainCitation":"(Durst 2014, 2019; Durst et al. 2021; Edwards 2008)","noteIndex":0},"citationItems":[{"id":273,"uris":["http://zotero.org/users/9022956/items/TJDN7SE3"],"itemData":{"id":273,"type":"article-journal","title":"Municipal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E61BFC">
        <w:fldChar w:fldCharType="separate"/>
      </w:r>
      <w:r w:rsidR="00E61BFC">
        <w:rPr>
          <w:noProof/>
        </w:rPr>
        <w:t>(Durst 2014, 2019; Durst et al. 2021; Edwards 2008)</w:t>
      </w:r>
      <w:r w:rsidR="00E61BFC">
        <w:fldChar w:fldCharType="end"/>
      </w:r>
      <w:r w:rsidR="00DC5EA7">
        <w:t>, I</w:t>
      </w:r>
      <w:r w:rsidR="00E47975">
        <w:t xml:space="preserve"> analyze all </w:t>
      </w:r>
      <w:r w:rsidR="00E47975">
        <w:lastRenderedPageBreak/>
        <w:t xml:space="preserve">annexations in 41 states </w:t>
      </w:r>
      <w:r w:rsidR="009F7D75">
        <w:t xml:space="preserve">between 2007-2020 to </w:t>
      </w:r>
      <w:r w:rsidR="00CA5C2A">
        <w:t>understand</w:t>
      </w:r>
      <w:r w:rsidR="005347E2">
        <w:t xml:space="preserve"> whether cities use annexations to dilute minority population shares</w:t>
      </w:r>
      <w:r w:rsidR="008257C1">
        <w:t xml:space="preserve"> already within the city</w:t>
      </w:r>
      <w:r w:rsidR="005347E2">
        <w:t>.</w:t>
      </w:r>
      <w:r w:rsidR="00CE3C23">
        <w:t xml:space="preserve"> My results show that prior conclusions drawn about the effectiveness of Section 5 preclearance in preventing cities from discriminating against non-</w:t>
      </w:r>
      <w:r w:rsidR="0058159F">
        <w:t>White</w:t>
      </w:r>
      <w:r w:rsidR="00CE3C23">
        <w:t xml:space="preserve"> re</w:t>
      </w:r>
      <w:r w:rsidR="006524D2">
        <w:t>sidents</w:t>
      </w:r>
      <w:r w:rsidR="008144E6">
        <w:t xml:space="preserve"> prior to </w:t>
      </w:r>
      <w:r w:rsidR="008144E6" w:rsidRPr="000653ED">
        <w:rPr>
          <w:i/>
          <w:iCs/>
        </w:rPr>
        <w:t>Shelby</w:t>
      </w:r>
      <w:r w:rsidR="006524D2">
        <w:t xml:space="preserve"> </w:t>
      </w:r>
      <w:r w:rsidR="00C1162C">
        <w:t>are incomplete in light of Section 5 violations that occurred during this time.</w:t>
      </w:r>
      <w:r w:rsidR="005347E2">
        <w:t xml:space="preserve"> </w:t>
      </w:r>
      <w:r w:rsidR="00D11107">
        <w:t xml:space="preserve">Second, I argue that federal </w:t>
      </w:r>
      <w:r w:rsidR="009D007F">
        <w:t xml:space="preserve">regulations </w:t>
      </w:r>
      <w:r w:rsidR="007E3B12">
        <w:t xml:space="preserve">will likely have limited effectiveness </w:t>
      </w:r>
      <w:r w:rsidR="00106B49">
        <w:t>in curbing</w:t>
      </w:r>
      <w:r w:rsidR="00EB26CF">
        <w:t xml:space="preserve"> this </w:t>
      </w:r>
      <w:r w:rsidR="008F48D5">
        <w:t xml:space="preserve">practice </w:t>
      </w:r>
      <w:r w:rsidR="007E3B12">
        <w:t xml:space="preserve">without additional </w:t>
      </w:r>
      <w:r w:rsidR="0082297D">
        <w:t xml:space="preserve">attention paid to why they failed prior to </w:t>
      </w:r>
      <w:r w:rsidR="0082297D" w:rsidRPr="0082297D">
        <w:rPr>
          <w:i/>
          <w:iCs/>
        </w:rPr>
        <w:t>Shelby v. Holder</w:t>
      </w:r>
      <w:r w:rsidR="00C374E6">
        <w:t xml:space="preserve">. </w:t>
      </w:r>
    </w:p>
    <w:p w14:paraId="358D2151" w14:textId="53BB4BE0" w:rsidR="00132470" w:rsidRPr="00132470" w:rsidRDefault="00F23369" w:rsidP="00784845">
      <w:pPr>
        <w:spacing w:line="480" w:lineRule="auto"/>
        <w:ind w:firstLine="720"/>
      </w:pPr>
      <w:r>
        <w:t xml:space="preserve">In a linear probability model using a difference-in-differences design, </w:t>
      </w:r>
      <w:r w:rsidR="007E5A90">
        <w:t>I find that cities previously covered by Section 5</w:t>
      </w:r>
      <w:r w:rsidR="00F42757">
        <w:t xml:space="preserve"> preclearance</w:t>
      </w:r>
      <w:r w:rsidR="007E5A90">
        <w:t xml:space="preserve">—a requirement mandating that jurisdictions with a past history of Black voter suppression </w:t>
      </w:r>
      <w:r w:rsidR="00835D3D">
        <w:t xml:space="preserve">submit any changes to voting laws and boundaries to a federal court and prove </w:t>
      </w:r>
      <w:r w:rsidR="0099074F">
        <w:t>the absence of</w:t>
      </w:r>
      <w:r w:rsidR="00835D3D">
        <w:t xml:space="preserve"> racially disparate impact </w:t>
      </w:r>
      <w:r w:rsidR="0099074F">
        <w:t xml:space="preserve">prior to </w:t>
      </w:r>
      <w:r w:rsidR="00610F49">
        <w:t xml:space="preserve">implementation—were significantly less likely to annex after </w:t>
      </w:r>
      <w:r w:rsidR="00610F49" w:rsidRPr="00F42757">
        <w:rPr>
          <w:i/>
          <w:iCs/>
        </w:rPr>
        <w:t>Shelby v. Holder</w:t>
      </w:r>
      <w:r w:rsidR="00610F49">
        <w:t xml:space="preserve"> removed </w:t>
      </w:r>
      <w:r w:rsidR="00F42757">
        <w:t>the preclearance requirement</w:t>
      </w:r>
      <w:r w:rsidR="00610F49">
        <w:t xml:space="preserve">. </w:t>
      </w:r>
      <w:r w:rsidR="00431F71">
        <w:t xml:space="preserve">However, </w:t>
      </w:r>
      <w:r w:rsidR="009702BF">
        <w:t>descriptive</w:t>
      </w:r>
      <w:r w:rsidR="00237C0C">
        <w:t xml:space="preserve"> trends prior to Shelby show that a greater proportion of Section 5 cities annexed than did non-Section 5 cities. </w:t>
      </w:r>
      <w:r w:rsidR="007E4DC3">
        <w:t>Next, in linear difference-in-differences regression models, I find that t</w:t>
      </w:r>
      <w:r w:rsidR="00DD66CA">
        <w:t>hese pre-</w:t>
      </w:r>
      <w:r w:rsidR="00DD66CA" w:rsidRPr="00132470">
        <w:rPr>
          <w:i/>
          <w:iCs/>
        </w:rPr>
        <w:t>Shelby</w:t>
      </w:r>
      <w:r w:rsidR="00DD66CA">
        <w:t xml:space="preserve"> annexations were associated with significantly lower shares of Black </w:t>
      </w:r>
      <w:r w:rsidR="00222C22">
        <w:t>residents</w:t>
      </w:r>
      <w:r w:rsidR="00DD66CA">
        <w:t xml:space="preserve"> </w:t>
      </w:r>
      <w:r w:rsidR="00D76296">
        <w:t xml:space="preserve">and </w:t>
      </w:r>
      <w:r w:rsidR="007E2E97">
        <w:t>significantly</w:t>
      </w:r>
      <w:r w:rsidR="00D76296">
        <w:t xml:space="preserve"> higher shares of </w:t>
      </w:r>
      <w:r w:rsidR="0058159F">
        <w:t>White</w:t>
      </w:r>
      <w:r w:rsidR="00D76296">
        <w:t xml:space="preserve"> residents </w:t>
      </w:r>
      <w:r w:rsidR="00DD66CA">
        <w:t>in the city a</w:t>
      </w:r>
      <w:r w:rsidR="00D76296">
        <w:t>fter a</w:t>
      </w:r>
      <w:r w:rsidR="00DD66CA">
        <w:t>nnexation</w:t>
      </w:r>
      <w:r w:rsidR="007E2E97">
        <w:t>—precisely the type of annexations Section 5 t</w:t>
      </w:r>
      <w:r w:rsidR="002A3E69">
        <w:t xml:space="preserve">heoretically made challenging for cities to pursue. </w:t>
      </w:r>
      <w:r w:rsidR="00132470">
        <w:t xml:space="preserve">In Section 5 cities, I find evidence to support the Black exceptionalism hypothesis in annexation patterns prior to </w:t>
      </w:r>
      <w:r w:rsidR="00132470" w:rsidRPr="00132470">
        <w:rPr>
          <w:i/>
          <w:iCs/>
        </w:rPr>
        <w:t>Shelby</w:t>
      </w:r>
      <w:r w:rsidR="00132470">
        <w:rPr>
          <w:i/>
          <w:iCs/>
        </w:rPr>
        <w:t xml:space="preserve">. </w:t>
      </w:r>
      <w:r w:rsidR="00132470">
        <w:t>Annexations were associated with significant decreases in the Black population share but not in the non-Black population share</w:t>
      </w:r>
      <w:r w:rsidR="00784845">
        <w:t xml:space="preserve">. </w:t>
      </w:r>
    </w:p>
    <w:p w14:paraId="4A53E457" w14:textId="5A51B9DB" w:rsidR="001D2A4A" w:rsidRDefault="00076B0F" w:rsidP="00784845">
      <w:pPr>
        <w:spacing w:line="480" w:lineRule="auto"/>
        <w:ind w:firstLine="720"/>
      </w:pPr>
      <w:r>
        <w:t xml:space="preserve">Even though there is no evidence to suggest that </w:t>
      </w:r>
      <w:r w:rsidRPr="00226C4E">
        <w:rPr>
          <w:i/>
          <w:iCs/>
        </w:rPr>
        <w:t>Shelby</w:t>
      </w:r>
      <w:r>
        <w:t xml:space="preserve"> exacerbated the use of </w:t>
      </w:r>
      <w:r w:rsidR="00A64FC2">
        <w:t>annexations to dilute the share of residents in cities that are Black or non-Black minority residents</w:t>
      </w:r>
      <w:r w:rsidR="00230486">
        <w:t xml:space="preserve">, at least not in the 6 years after, </w:t>
      </w:r>
      <w:r w:rsidR="00716DC2">
        <w:t xml:space="preserve">these </w:t>
      </w:r>
      <w:r w:rsidR="005C5D8A">
        <w:t>finding</w:t>
      </w:r>
      <w:r w:rsidR="00716DC2">
        <w:t xml:space="preserve">s </w:t>
      </w:r>
      <w:r w:rsidR="005C5D8A">
        <w:t xml:space="preserve">cannot be interpreted as a decline in </w:t>
      </w:r>
      <w:r w:rsidR="00AF3CF8">
        <w:lastRenderedPageBreak/>
        <w:t>minority voter suppression</w:t>
      </w:r>
      <w:r w:rsidR="00B043CE">
        <w:t xml:space="preserve"> or that oversight is no longer needed. </w:t>
      </w:r>
      <w:r w:rsidR="00DE5678">
        <w:t>On the contrary</w:t>
      </w:r>
      <w:r w:rsidR="001D2A4A">
        <w:t xml:space="preserve">, </w:t>
      </w:r>
      <w:r w:rsidR="000E3006">
        <w:t>combined with case studies of annexations “slipping through” the preclearance process</w:t>
      </w:r>
      <w:r w:rsidR="00E44D05">
        <w:t xml:space="preserve"> </w:t>
      </w:r>
      <w:r w:rsidR="00DE5678">
        <w:fldChar w:fldCharType="begin"/>
      </w:r>
      <w:r w:rsidR="00690C76">
        <w:instrText xml:space="preserve"> ADDIN ZOTERO_ITEM CSL_CITATION {"citationID":"EFuXItlv","properties":{"formattedCitation":"(Becker 2008)","plainCitation":"(Becker 2008)","noteIndex":0},"citationItems":[{"id":882,"uris":["http://zotero.org/users/9022956/items/EDR3DNEE"],"itemData":{"id":882,"type":"webpage","language":"en","title":"Voting Determination Letter","URL":"https://www.justice.gov/crt/voting-determination-letter-48","author":[{"family":"Becker","given":"Grace Chung"}],"accessed":{"date-parts":[["2022",7,21]]},"issued":{"date-parts":[["2008",8,25]]}}}],"schema":"https://github.com/citation-style-language/schema/raw/master/csl-citation.json"} </w:instrText>
      </w:r>
      <w:r w:rsidR="00DE5678">
        <w:fldChar w:fldCharType="separate"/>
      </w:r>
      <w:r w:rsidR="00DE5678">
        <w:rPr>
          <w:noProof/>
        </w:rPr>
        <w:t>(Becker 2008)</w:t>
      </w:r>
      <w:r w:rsidR="00DE5678">
        <w:fldChar w:fldCharType="end"/>
      </w:r>
      <w:r w:rsidR="00DE5678">
        <w:t xml:space="preserve">, these findings </w:t>
      </w:r>
      <w:r w:rsidR="00067B9C">
        <w:t xml:space="preserve">suggest that annexations </w:t>
      </w:r>
      <w:r w:rsidR="00DA4D45">
        <w:t>may have been</w:t>
      </w:r>
      <w:r w:rsidR="00067B9C">
        <w:t xml:space="preserve"> overlooked as </w:t>
      </w:r>
      <w:r w:rsidR="00DD66E7">
        <w:t xml:space="preserve">a </w:t>
      </w:r>
      <w:r w:rsidR="00CB2E31">
        <w:t>way cities violated</w:t>
      </w:r>
      <w:r w:rsidR="00DD66E7">
        <w:t xml:space="preserve"> the Section 5 requirement in </w:t>
      </w:r>
      <w:r w:rsidR="00336E9F">
        <w:t xml:space="preserve">the </w:t>
      </w:r>
      <w:r w:rsidR="00DD66E7">
        <w:t xml:space="preserve">pre-Shelby period, </w:t>
      </w:r>
      <w:r w:rsidR="00424BEB">
        <w:t xml:space="preserve">and continue to be overlooked in current drafts of </w:t>
      </w:r>
      <w:r w:rsidR="00397755">
        <w:t>voting rights protections</w:t>
      </w:r>
      <w:r w:rsidR="0027769C">
        <w:t xml:space="preserve"> which would </w:t>
      </w:r>
      <w:r w:rsidR="00B31FE9">
        <w:t>apply to</w:t>
      </w:r>
      <w:r w:rsidR="0027769C">
        <w:t xml:space="preserve"> less than 1% of cities </w:t>
      </w:r>
      <w:r w:rsidR="0053045C">
        <w:t xml:space="preserve">and </w:t>
      </w:r>
      <w:r w:rsidR="00EB7D24">
        <w:t>only a handful</w:t>
      </w:r>
      <w:r w:rsidR="0053045C">
        <w:t xml:space="preserve"> of annexations</w:t>
      </w:r>
      <w:r w:rsidR="00397755">
        <w:t xml:space="preserve">. </w:t>
      </w:r>
      <w:r w:rsidR="004F7463">
        <w:t>Evidence from other</w:t>
      </w:r>
      <w:r w:rsidR="001E13A4">
        <w:t xml:space="preserve"> studies</w:t>
      </w:r>
      <w:r w:rsidR="0079428E">
        <w:t xml:space="preserve"> showing that </w:t>
      </w:r>
      <w:r w:rsidR="0079428E" w:rsidRPr="0079428E">
        <w:rPr>
          <w:i/>
          <w:iCs/>
        </w:rPr>
        <w:t>Shelby</w:t>
      </w:r>
      <w:r w:rsidR="0079428E">
        <w:t xml:space="preserve"> worsened the use of voter suppression tactics Section 5 was intended to prevent </w:t>
      </w:r>
      <w:r w:rsidR="001312BE">
        <w:t>further support the possibility</w:t>
      </w:r>
      <w:r w:rsidR="004C46E9">
        <w:t xml:space="preserve"> that </w:t>
      </w:r>
      <w:r w:rsidR="00D36740">
        <w:t xml:space="preserve">in the post-Shelby era, choosing to not annex </w:t>
      </w:r>
      <w:r w:rsidR="005A0C51">
        <w:t xml:space="preserve">at all and thus avoiding </w:t>
      </w:r>
      <w:r w:rsidR="0058159F">
        <w:t>White</w:t>
      </w:r>
      <w:r w:rsidR="005A0C51">
        <w:t xml:space="preserve"> population share decreases observed after annexations in non-Section 5 cities </w:t>
      </w:r>
      <w:r w:rsidR="00D36740">
        <w:t xml:space="preserve">is </w:t>
      </w:r>
      <w:r w:rsidR="005A0C51">
        <w:t xml:space="preserve">the more straightforward way to racially exclude. </w:t>
      </w:r>
    </w:p>
    <w:p w14:paraId="0DA017C2" w14:textId="77777777" w:rsidR="00D74C5F" w:rsidRDefault="009F1DF4" w:rsidP="00784845">
      <w:pPr>
        <w:spacing w:line="480" w:lineRule="auto"/>
        <w:sectPr w:rsidR="00D74C5F">
          <w:footnotePr>
            <w:numRestart w:val="eachSect"/>
          </w:footnotePr>
          <w:pgSz w:w="12240" w:h="15840"/>
          <w:pgMar w:top="1440" w:right="1440" w:bottom="1440" w:left="1440" w:header="720" w:footer="720" w:gutter="0"/>
          <w:cols w:space="720"/>
          <w:docGrid w:linePitch="360"/>
        </w:sectPr>
      </w:pPr>
      <w:r>
        <w:tab/>
        <w:t xml:space="preserve">In conclusion, </w:t>
      </w:r>
      <w:r w:rsidR="00995436">
        <w:t>t</w:t>
      </w:r>
      <w:r w:rsidR="009A3BC9">
        <w:t>hese findings</w:t>
      </w:r>
      <w:r w:rsidR="00DF461C">
        <w:t xml:space="preserve"> center cities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AC35F4">
        <w:fldChar w:fldCharType="begin"/>
      </w:r>
      <w:r w:rsidR="00B57AE4">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B57AE4">
        <w:rPr>
          <w:rFonts w:ascii="Cambria Math" w:hAnsi="Cambria Math" w:cs="Cambria Math"/>
        </w:rPr>
        <w:instrText>𝑁</w:instrText>
      </w:r>
      <w:r w:rsidR="00B57AE4">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B57AE4">
        <w:rPr>
          <w:rFonts w:ascii="Cambria Math" w:hAnsi="Cambria Math" w:cs="Cambria Math"/>
        </w:rPr>
        <w:instrText>𝑁</w:instrText>
      </w:r>
      <w:r w:rsidR="00B57AE4">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Problems","page":"spab076","source":"Silverchair","title":"The Racial and Economic Foundations of Municipal Redistricting","author":[{"family":"Vargas","given":"Robert"},{"family":"Cano","given":"Christina"},{"family":"Del Toro","given":"Paola"},{"family":"Fenaughty","given":"Brian"}],"issued":{"date-parts":[["2021",11,18]]}}}],"schema":"https://github.com/citation-style-language/schema/raw/master/csl-citation.json"} </w:instrText>
      </w:r>
      <w:r w:rsidR="00AC35F4">
        <w:fldChar w:fldCharType="separate"/>
      </w:r>
      <w:r w:rsidR="00B57AE4">
        <w:rPr>
          <w:noProof/>
        </w:rPr>
        <w:t>(Beck 2019, n.d.; Douds 2021; Pacewicz and Robinson 2021; Vargas et al. 2021)</w:t>
      </w:r>
      <w:r w:rsidR="00AC35F4">
        <w:fldChar w:fldCharType="end"/>
      </w:r>
      <w:r w:rsidR="00182435">
        <w:t xml:space="preserve">, </w:t>
      </w:r>
      <w:r w:rsidR="002247C5">
        <w:t>I show how</w:t>
      </w:r>
      <w:r w:rsidR="000B59F0">
        <w:t xml:space="preserve"> municipal annexations </w:t>
      </w:r>
      <w:r w:rsidR="002247C5">
        <w:t>is yet another way</w:t>
      </w:r>
      <w:r w:rsidR="000B59F0">
        <w:t xml:space="preserve"> cities </w:t>
      </w:r>
      <w:r w:rsidR="00F53755">
        <w:t>can exert racial control.</w:t>
      </w:r>
      <w:r w:rsidR="001D206C">
        <w:t xml:space="preserve"> </w:t>
      </w:r>
      <w:r w:rsidR="00995436">
        <w:t>They</w:t>
      </w:r>
      <w:r w:rsidR="009A3BC9">
        <w:t xml:space="preserve"> 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DF673E">
        <w:t>cities may conduct to conduct annexations</w:t>
      </w:r>
      <w:r w:rsidR="009A3BC9">
        <w:t xml:space="preserve">, scholars should nevertheless continue to monitor </w:t>
      </w:r>
      <w:r w:rsidR="00A35D68">
        <w:t xml:space="preserve">city boundary changes </w:t>
      </w:r>
      <w:r w:rsidR="009A3BC9">
        <w:t xml:space="preserve">after the </w:t>
      </w:r>
      <w:r w:rsidR="009A3BC9" w:rsidRPr="00A67004">
        <w:rPr>
          <w:i/>
          <w:iCs/>
        </w:rPr>
        <w:t>Shelby v. Holder</w:t>
      </w:r>
      <w:r w:rsidR="009A3BC9">
        <w:t xml:space="preserve"> decision. While much attention is placed on the gerrymandering of higher-level boundaries like congressional districts, </w:t>
      </w:r>
      <w:r w:rsidR="00AE00C2">
        <w:t xml:space="preserve">gerrymandering of </w:t>
      </w:r>
      <w:r w:rsidR="00A35D68">
        <w:t xml:space="preserve">city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DF461C">
        <w:fldChar w:fldCharType="begin"/>
      </w:r>
      <w:r w:rsidR="00DF461C">
        <w:instrText xml:space="preserve"> ADDIN ZOTERO_ITEM CSL_CITATION {"citationID":"hAFW9mdY","properties":{"formattedCitation":"(Anderson 2010; Durst 2018; Durst et al. 2021; Lichter et al. 2015)","plainCitation":"(Anderson 2010; Durst 2018; Durst et al. 2021; Lichter et al. 2015)","noteIndex":0},"citationItems":[{"id":798,"uris":["http://zotero.org/users/9022956/items/Y4FMQISM"],"itemData":{"id":798,"type":"article-journal","container-title":"Stanford Law Review","language":"en","page":"75","source":"Zotero","title":"Mapped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DF461C">
        <w:fldChar w:fldCharType="separate"/>
      </w:r>
      <w:r w:rsidR="00DF461C">
        <w:rPr>
          <w:noProof/>
        </w:rPr>
        <w:t>(Anderson 2010; Durst 2018; Durst et al. 2021; Lichter et al. 2015)</w:t>
      </w:r>
      <w:r w:rsidR="00DF461C">
        <w:fldChar w:fldCharType="end"/>
      </w:r>
      <w:r w:rsidR="009A3BC9">
        <w:t xml:space="preserve">. </w:t>
      </w:r>
      <w:r w:rsidR="00B0733B">
        <w:t>Future research on city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51BC1CAE" w14:textId="77777777" w:rsidR="00D74C5F" w:rsidRPr="00793829" w:rsidRDefault="00D74C5F" w:rsidP="00D74C5F">
      <w:pPr>
        <w:rPr>
          <w:b/>
          <w:bCs/>
        </w:rPr>
      </w:pPr>
      <w:r w:rsidRPr="00793829">
        <w:rPr>
          <w:b/>
          <w:bCs/>
        </w:rPr>
        <w:lastRenderedPageBreak/>
        <w:t xml:space="preserve">Tables </w:t>
      </w:r>
    </w:p>
    <w:p w14:paraId="38A529AF" w14:textId="77777777" w:rsidR="00D74C5F" w:rsidRDefault="00D74C5F" w:rsidP="00D74C5F"/>
    <w:p w14:paraId="333CFCAF" w14:textId="77777777" w:rsidR="00D74C5F" w:rsidRPr="008639DE" w:rsidRDefault="00D74C5F" w:rsidP="00D74C5F">
      <w:pPr>
        <w:rPr>
          <w:b/>
          <w:bCs/>
        </w:rPr>
      </w:pPr>
      <w:r w:rsidRPr="008639DE">
        <w:rPr>
          <w:b/>
          <w:bCs/>
        </w:rPr>
        <w:t xml:space="preserve">Table 1. Comparison of Annexations by Author and Annexations Recorded in the 2000-2021 Census Boundary and Annexation Surveys (BAS) </w:t>
      </w:r>
    </w:p>
    <w:p w14:paraId="45B6A4CF" w14:textId="77777777" w:rsidR="00D74C5F" w:rsidRDefault="00D74C5F" w:rsidP="00D74C5F"/>
    <w:p w14:paraId="44FA4AD9" w14:textId="77777777" w:rsidR="00D74C5F" w:rsidRDefault="00D74C5F" w:rsidP="00D74C5F">
      <w:pPr>
        <w:sectPr w:rsidR="00D74C5F" w:rsidSect="00D74C5F">
          <w:footnotePr>
            <w:numRestart w:val="eachSect"/>
          </w:footnotePr>
          <w:pgSz w:w="15840" w:h="12240" w:orient="landscape"/>
          <w:pgMar w:top="720" w:right="720" w:bottom="720" w:left="720" w:header="720" w:footer="720" w:gutter="0"/>
          <w:cols w:space="720"/>
          <w:docGrid w:linePitch="360"/>
        </w:sectPr>
      </w:pPr>
      <w:r w:rsidRPr="006820D2">
        <w:rPr>
          <w:noProof/>
        </w:rPr>
        <w:drawing>
          <wp:inline distT="0" distB="0" distL="0" distR="0" wp14:anchorId="2FF16AF5" wp14:editId="4226C706">
            <wp:extent cx="9098591" cy="2723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21078" cy="2730477"/>
                    </a:xfrm>
                    <a:prstGeom prst="rect">
                      <a:avLst/>
                    </a:prstGeom>
                  </pic:spPr>
                </pic:pic>
              </a:graphicData>
            </a:graphic>
          </wp:inline>
        </w:drawing>
      </w:r>
    </w:p>
    <w:p w14:paraId="30D06AA7" w14:textId="2F84A6B0" w:rsidR="009E3289" w:rsidRDefault="009E3289" w:rsidP="009E3289">
      <w:pPr>
        <w:pBdr>
          <w:top w:val="nil"/>
          <w:left w:val="nil"/>
          <w:bottom w:val="nil"/>
          <w:right w:val="nil"/>
          <w:between w:val="nil"/>
        </w:pBdr>
        <w:rPr>
          <w:b/>
        </w:rPr>
      </w:pPr>
      <w:r>
        <w:rPr>
          <w:b/>
          <w:color w:val="000000"/>
        </w:rPr>
        <w:lastRenderedPageBreak/>
        <w:t xml:space="preserve">Table 2. </w:t>
      </w:r>
      <w:r w:rsidRPr="00882B43">
        <w:rPr>
          <w:b/>
        </w:rPr>
        <w:t>Descript</w:t>
      </w:r>
      <w:r>
        <w:rPr>
          <w:b/>
        </w:rPr>
        <w:t xml:space="preserve">ive Statistics for </w:t>
      </w:r>
      <w:r w:rsidRPr="00882B43">
        <w:rPr>
          <w:b/>
        </w:rPr>
        <w:t>Analytical Sample</w:t>
      </w:r>
    </w:p>
    <w:p w14:paraId="0EFB7C3E" w14:textId="77777777" w:rsidR="008B39D7" w:rsidRDefault="008B39D7" w:rsidP="009E3289">
      <w:pPr>
        <w:pBdr>
          <w:top w:val="nil"/>
          <w:left w:val="nil"/>
          <w:bottom w:val="nil"/>
          <w:right w:val="nil"/>
          <w:between w:val="nil"/>
        </w:pBdr>
        <w:rPr>
          <w:b/>
        </w:rPr>
      </w:pPr>
    </w:p>
    <w:p w14:paraId="2A767AEF" w14:textId="77777777" w:rsidR="00DA7A00" w:rsidRDefault="00D74C5F" w:rsidP="00D74C5F">
      <w:pPr>
        <w:sectPr w:rsidR="00DA7A00" w:rsidSect="00831517">
          <w:footnotePr>
            <w:numRestart w:val="eachSect"/>
          </w:footnotePr>
          <w:pgSz w:w="12240" w:h="15840"/>
          <w:pgMar w:top="720" w:right="720" w:bottom="720" w:left="720" w:header="720" w:footer="720" w:gutter="0"/>
          <w:cols w:space="720"/>
          <w:docGrid w:linePitch="360"/>
        </w:sectPr>
      </w:pPr>
      <w:r w:rsidRPr="007D79E7">
        <w:drawing>
          <wp:inline distT="0" distB="0" distL="0" distR="0" wp14:anchorId="4C4306D0" wp14:editId="11D96FA8">
            <wp:extent cx="6781044" cy="60696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2651" cy="6080003"/>
                    </a:xfrm>
                    <a:prstGeom prst="rect">
                      <a:avLst/>
                    </a:prstGeom>
                  </pic:spPr>
                </pic:pic>
              </a:graphicData>
            </a:graphic>
          </wp:inline>
        </w:drawing>
      </w:r>
    </w:p>
    <w:p w14:paraId="4416C4DE" w14:textId="1AD89A15" w:rsidR="00D74C5F" w:rsidRPr="00CE2E88" w:rsidRDefault="00D74C5F" w:rsidP="00D74C5F">
      <w:pPr>
        <w:rPr>
          <w:b/>
          <w:bCs/>
        </w:rPr>
      </w:pPr>
      <w:r w:rsidRPr="00CE2E88">
        <w:rPr>
          <w:b/>
          <w:bCs/>
        </w:rPr>
        <w:lastRenderedPageBreak/>
        <w:t>Table 3</w:t>
      </w:r>
      <w:r w:rsidR="00DA7A00" w:rsidRPr="00CE2E88">
        <w:rPr>
          <w:b/>
          <w:bCs/>
        </w:rPr>
        <w:t xml:space="preserve">. </w:t>
      </w:r>
      <w:r w:rsidR="00904004">
        <w:rPr>
          <w:b/>
          <w:bCs/>
        </w:rPr>
        <w:t xml:space="preserve">Average </w:t>
      </w:r>
      <w:r w:rsidR="00A41AC2" w:rsidRPr="00CE2E88">
        <w:rPr>
          <w:b/>
          <w:bCs/>
        </w:rPr>
        <w:t>Racial Compos</w:t>
      </w:r>
      <w:r w:rsidR="000C5AFD" w:rsidRPr="00CE2E88">
        <w:rPr>
          <w:b/>
          <w:bCs/>
        </w:rPr>
        <w:t>i</w:t>
      </w:r>
      <w:r w:rsidR="00A41AC2" w:rsidRPr="00CE2E88">
        <w:rPr>
          <w:b/>
          <w:bCs/>
        </w:rPr>
        <w:t xml:space="preserve">tion </w:t>
      </w:r>
      <w:r w:rsidR="00A62648">
        <w:rPr>
          <w:b/>
          <w:bCs/>
        </w:rPr>
        <w:t xml:space="preserve">Across Period and Geographic Level </w:t>
      </w:r>
      <w:r w:rsidR="00A41AC2" w:rsidRPr="00CE2E88">
        <w:rPr>
          <w:b/>
          <w:bCs/>
        </w:rPr>
        <w:t xml:space="preserve">for Analytical Sample </w:t>
      </w:r>
    </w:p>
    <w:p w14:paraId="6F168C57" w14:textId="77777777" w:rsidR="00DA7A00" w:rsidRDefault="00DA7A00" w:rsidP="00D74C5F"/>
    <w:p w14:paraId="1E56E97C" w14:textId="6E702AE1" w:rsidR="00DA7A00" w:rsidRDefault="008840D8" w:rsidP="00D74C5F">
      <w:pPr>
        <w:sectPr w:rsidR="00DA7A00" w:rsidSect="00DA7A00">
          <w:footnotePr>
            <w:numRestart w:val="eachSect"/>
          </w:footnotePr>
          <w:pgSz w:w="15840" w:h="12240" w:orient="landscape"/>
          <w:pgMar w:top="720" w:right="720" w:bottom="720" w:left="720" w:header="720" w:footer="720" w:gutter="0"/>
          <w:cols w:space="720"/>
          <w:docGrid w:linePitch="360"/>
        </w:sectPr>
      </w:pPr>
      <w:r w:rsidRPr="008840D8">
        <w:drawing>
          <wp:inline distT="0" distB="0" distL="0" distR="0" wp14:anchorId="001FD7FA" wp14:editId="080978E9">
            <wp:extent cx="9144000" cy="3528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3528060"/>
                    </a:xfrm>
                    <a:prstGeom prst="rect">
                      <a:avLst/>
                    </a:prstGeom>
                  </pic:spPr>
                </pic:pic>
              </a:graphicData>
            </a:graphic>
          </wp:inline>
        </w:drawing>
      </w:r>
    </w:p>
    <w:p w14:paraId="4E7F027E" w14:textId="3A6A0667" w:rsidR="00D74C5F" w:rsidRDefault="00D74C5F" w:rsidP="00D74C5F">
      <w:pPr>
        <w:rPr>
          <w:b/>
          <w:color w:val="000000"/>
        </w:rPr>
      </w:pPr>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00192E06" w:rsidRPr="00192E06">
        <w:rPr>
          <w:b/>
          <w:color w:val="000000"/>
        </w:rPr>
        <w:t>Period</w:t>
      </w:r>
    </w:p>
    <w:p w14:paraId="798F8053" w14:textId="77777777" w:rsidR="00D74C5F" w:rsidRDefault="00D74C5F" w:rsidP="00D74C5F"/>
    <w:p w14:paraId="113AE737" w14:textId="77777777" w:rsidR="00D74C5F" w:rsidRDefault="00D74C5F" w:rsidP="00D74C5F">
      <w:pPr>
        <w:sectPr w:rsidR="00D74C5F">
          <w:footnotePr>
            <w:numRestart w:val="eachSect"/>
          </w:footnotePr>
          <w:pgSz w:w="12240" w:h="15840"/>
          <w:pgMar w:top="1440" w:right="1440" w:bottom="1440" w:left="1440" w:header="720" w:footer="720" w:gutter="0"/>
          <w:cols w:space="720"/>
          <w:docGrid w:linePitch="360"/>
        </w:sectPr>
      </w:pPr>
      <w:r w:rsidRPr="007D79E7">
        <w:drawing>
          <wp:inline distT="0" distB="0" distL="0" distR="0" wp14:anchorId="6AFB6A24" wp14:editId="4A23D034">
            <wp:extent cx="5880100" cy="633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0100" cy="6337300"/>
                    </a:xfrm>
                    <a:prstGeom prst="rect">
                      <a:avLst/>
                    </a:prstGeom>
                  </pic:spPr>
                </pic:pic>
              </a:graphicData>
            </a:graphic>
          </wp:inline>
        </w:drawing>
      </w:r>
    </w:p>
    <w:p w14:paraId="1A9D5B44" w14:textId="5C4D9D33" w:rsidR="00D74C5F" w:rsidRPr="00192E06" w:rsidRDefault="00D74C5F" w:rsidP="00D74C5F">
      <w:r>
        <w:rPr>
          <w:b/>
          <w:color w:val="000000"/>
        </w:rPr>
        <w:lastRenderedPageBreak/>
        <w:t xml:space="preserve">Table 5. OLS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City Racial Composition at End of Annexation Period, by Annexation, Section 5 Coverage, and </w:t>
      </w:r>
      <w:r w:rsidR="00192E06">
        <w:rPr>
          <w:b/>
          <w:color w:val="000000"/>
        </w:rPr>
        <w:t>Period</w:t>
      </w:r>
    </w:p>
    <w:p w14:paraId="5BB2A289" w14:textId="77777777" w:rsidR="00BA7921" w:rsidRDefault="00BA7921" w:rsidP="00D74C5F">
      <w:pPr>
        <w:rPr>
          <w:b/>
          <w:bCs/>
        </w:rPr>
      </w:pPr>
    </w:p>
    <w:p w14:paraId="6DE7DC88" w14:textId="2CF20207" w:rsidR="00BA7921" w:rsidRDefault="00BA7921" w:rsidP="00D74C5F">
      <w:pPr>
        <w:rPr>
          <w:b/>
          <w:bCs/>
        </w:rPr>
        <w:sectPr w:rsidR="00BA7921" w:rsidSect="00C65E36">
          <w:pgSz w:w="15840" w:h="12240" w:orient="landscape"/>
          <w:pgMar w:top="720" w:right="720" w:bottom="720" w:left="720" w:header="720" w:footer="720" w:gutter="0"/>
          <w:cols w:space="720"/>
          <w:docGrid w:linePitch="360"/>
        </w:sectPr>
      </w:pPr>
      <w:r w:rsidRPr="00BA7921">
        <w:rPr>
          <w:b/>
          <w:bCs/>
        </w:rPr>
        <w:drawing>
          <wp:inline distT="0" distB="0" distL="0" distR="0" wp14:anchorId="5B448149" wp14:editId="6E6B4A63">
            <wp:extent cx="9144000" cy="5538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5538470"/>
                    </a:xfrm>
                    <a:prstGeom prst="rect">
                      <a:avLst/>
                    </a:prstGeom>
                  </pic:spPr>
                </pic:pic>
              </a:graphicData>
            </a:graphic>
          </wp:inline>
        </w:drawing>
      </w:r>
    </w:p>
    <w:p w14:paraId="73043687" w14:textId="0882AEFD" w:rsidR="00D74C5F" w:rsidRPr="00192E06" w:rsidRDefault="00D74C5F" w:rsidP="00D74C5F">
      <w:pPr>
        <w:rPr>
          <w:b/>
          <w:bCs/>
        </w:rPr>
      </w:pPr>
      <w:r w:rsidRPr="00E374C2">
        <w:rPr>
          <w:b/>
          <w:bCs/>
        </w:rPr>
        <w:lastRenderedPageBreak/>
        <w:t xml:space="preserve">Table 6. Coefficients for Annexation for Models 2a-2c by Section 5 Coverage and </w:t>
      </w:r>
      <w:r w:rsidR="00192E06">
        <w:rPr>
          <w:b/>
          <w:bCs/>
        </w:rPr>
        <w:t>Period</w:t>
      </w:r>
    </w:p>
    <w:p w14:paraId="03ACD341" w14:textId="77777777" w:rsidR="00D74C5F" w:rsidRDefault="00D74C5F" w:rsidP="00D74C5F"/>
    <w:p w14:paraId="183121FB" w14:textId="77777777" w:rsidR="00D74C5F" w:rsidRDefault="00D74C5F" w:rsidP="00D74C5F">
      <w:pPr>
        <w:sectPr w:rsidR="00D74C5F" w:rsidSect="005A3845">
          <w:pgSz w:w="15840" w:h="12240" w:orient="landscape"/>
          <w:pgMar w:top="720" w:right="720" w:bottom="720" w:left="720" w:header="720" w:footer="720" w:gutter="0"/>
          <w:cols w:space="720"/>
          <w:docGrid w:linePitch="360"/>
        </w:sectPr>
      </w:pPr>
      <w:r w:rsidRPr="007D79E7">
        <w:drawing>
          <wp:inline distT="0" distB="0" distL="0" distR="0" wp14:anchorId="4C5EEB72" wp14:editId="707B4B07">
            <wp:extent cx="8803532" cy="63139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9796" cy="6325566"/>
                    </a:xfrm>
                    <a:prstGeom prst="rect">
                      <a:avLst/>
                    </a:prstGeom>
                  </pic:spPr>
                </pic:pic>
              </a:graphicData>
            </a:graphic>
          </wp:inline>
        </w:drawing>
      </w:r>
    </w:p>
    <w:p w14:paraId="759BA595" w14:textId="739AF276" w:rsidR="00EF6D66" w:rsidRDefault="00B143B8">
      <w:pPr>
        <w:rPr>
          <w:b/>
          <w:bCs/>
        </w:rPr>
      </w:pPr>
      <w:r w:rsidRPr="00AB5D6D">
        <w:rPr>
          <w:b/>
          <w:bCs/>
        </w:rPr>
        <w:lastRenderedPageBreak/>
        <w:t xml:space="preserve">Figures </w:t>
      </w:r>
    </w:p>
    <w:p w14:paraId="1A549A92" w14:textId="77777777" w:rsidR="00AB5D6D" w:rsidRPr="00AB5D6D" w:rsidRDefault="00AB5D6D">
      <w:pPr>
        <w:rPr>
          <w:b/>
          <w:bCs/>
        </w:rPr>
      </w:pPr>
    </w:p>
    <w:p w14:paraId="16727458" w14:textId="3ABA96B3" w:rsidR="00EC0096" w:rsidRDefault="00EC0096">
      <w:pPr>
        <w:rPr>
          <w:b/>
          <w:bCs/>
        </w:rPr>
      </w:pPr>
      <w:r w:rsidRPr="00AB5D6D">
        <w:rPr>
          <w:b/>
          <w:bCs/>
        </w:rPr>
        <w:t>Figure 1</w:t>
      </w:r>
      <w:r w:rsidR="00AB5D6D" w:rsidRPr="00AB5D6D">
        <w:rPr>
          <w:b/>
          <w:bCs/>
        </w:rPr>
        <w:t xml:space="preserve">. </w:t>
      </w:r>
      <w:r w:rsidRPr="00AB5D6D">
        <w:rPr>
          <w:b/>
          <w:bCs/>
        </w:rPr>
        <w:t xml:space="preserve">Annexations </w:t>
      </w:r>
      <w:r w:rsidR="00737798" w:rsidRPr="00AB5D6D">
        <w:rPr>
          <w:b/>
          <w:bCs/>
        </w:rPr>
        <w:t>in the City of Atlanta, GA, between 2000-2020</w:t>
      </w:r>
    </w:p>
    <w:p w14:paraId="23342BB1" w14:textId="77777777" w:rsidR="00AB5D6D" w:rsidRPr="00AB5D6D" w:rsidRDefault="00AB5D6D">
      <w:pPr>
        <w:rPr>
          <w:b/>
          <w:bCs/>
        </w:rPr>
      </w:pPr>
    </w:p>
    <w:p w14:paraId="633619CC" w14:textId="77777777" w:rsidR="00DF521A" w:rsidRDefault="00C27A60">
      <w:pPr>
        <w:sectPr w:rsidR="00DF521A">
          <w:footnotePr>
            <w:numRestart w:val="eachSect"/>
          </w:footnotePr>
          <w:pgSz w:w="12240" w:h="15840"/>
          <w:pgMar w:top="1440" w:right="1440" w:bottom="1440" w:left="1440" w:header="720" w:footer="720" w:gutter="0"/>
          <w:cols w:space="720"/>
          <w:docGrid w:linePitch="360"/>
        </w:sectPr>
      </w:pPr>
      <w:r>
        <w:rPr>
          <w:noProof/>
        </w:rPr>
        <w:drawing>
          <wp:inline distT="0" distB="0" distL="0" distR="0" wp14:anchorId="7E7A172C" wp14:editId="6842F0DC">
            <wp:extent cx="5913731" cy="44897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6">
                      <a:extLst>
                        <a:ext uri="{28A0092B-C50C-407E-A947-70E740481C1C}">
                          <a14:useLocalDpi xmlns:a14="http://schemas.microsoft.com/office/drawing/2010/main" val="0"/>
                        </a:ext>
                      </a:extLst>
                    </a:blip>
                    <a:srcRect l="5693" r="9690"/>
                    <a:stretch/>
                  </pic:blipFill>
                  <pic:spPr bwMode="auto">
                    <a:xfrm>
                      <a:off x="0" y="0"/>
                      <a:ext cx="5919073" cy="4493759"/>
                    </a:xfrm>
                    <a:prstGeom prst="rect">
                      <a:avLst/>
                    </a:prstGeom>
                    <a:ln>
                      <a:noFill/>
                    </a:ln>
                    <a:extLst>
                      <a:ext uri="{53640926-AAD7-44D8-BBD7-CCE9431645EC}">
                        <a14:shadowObscured xmlns:a14="http://schemas.microsoft.com/office/drawing/2010/main"/>
                      </a:ext>
                    </a:extLst>
                  </pic:spPr>
                </pic:pic>
              </a:graphicData>
            </a:graphic>
          </wp:inline>
        </w:drawing>
      </w:r>
    </w:p>
    <w:p w14:paraId="0AABCA6B" w14:textId="697CDAB9" w:rsidR="00F364EF" w:rsidRPr="008C2CE1" w:rsidRDefault="00F364EF">
      <w:pPr>
        <w:rPr>
          <w:b/>
          <w:bCs/>
        </w:rPr>
      </w:pPr>
      <w:r w:rsidRPr="008C2CE1">
        <w:rPr>
          <w:b/>
          <w:bCs/>
        </w:rPr>
        <w:lastRenderedPageBreak/>
        <w:t>Figure 2</w:t>
      </w:r>
      <w:r w:rsidR="00DF521A" w:rsidRPr="008C2CE1">
        <w:rPr>
          <w:b/>
          <w:bCs/>
        </w:rPr>
        <w:t xml:space="preserve">. </w:t>
      </w:r>
      <w:r w:rsidRPr="008C2CE1">
        <w:rPr>
          <w:b/>
          <w:bCs/>
        </w:rPr>
        <w:t xml:space="preserve">Annexations in </w:t>
      </w:r>
      <w:r w:rsidR="00737798" w:rsidRPr="008C2CE1">
        <w:rPr>
          <w:b/>
          <w:bCs/>
        </w:rPr>
        <w:t xml:space="preserve">the </w:t>
      </w:r>
      <w:r w:rsidRPr="008C2CE1">
        <w:rPr>
          <w:b/>
          <w:bCs/>
        </w:rPr>
        <w:t>City of Jonesboro</w:t>
      </w:r>
      <w:r w:rsidR="00737798" w:rsidRPr="008C2CE1">
        <w:rPr>
          <w:b/>
          <w:bCs/>
        </w:rPr>
        <w:t xml:space="preserve">, GA, between 2000-2020 </w:t>
      </w:r>
    </w:p>
    <w:p w14:paraId="257BD3B0" w14:textId="627EC8B4" w:rsidR="0096543C" w:rsidRDefault="0096543C"/>
    <w:p w14:paraId="4A411452" w14:textId="77777777" w:rsidR="00BB5D5F" w:rsidRDefault="00C27A60">
      <w:pPr>
        <w:sectPr w:rsidR="00BB5D5F">
          <w:footnotePr>
            <w:numRestart w:val="eachSect"/>
          </w:footnotePr>
          <w:pgSz w:w="12240" w:h="15840"/>
          <w:pgMar w:top="1440" w:right="1440" w:bottom="1440" w:left="1440" w:header="720" w:footer="720" w:gutter="0"/>
          <w:cols w:space="720"/>
          <w:docGrid w:linePitch="360"/>
        </w:sectPr>
      </w:pPr>
      <w:r>
        <w:rPr>
          <w:noProof/>
        </w:rPr>
        <w:drawing>
          <wp:inline distT="0" distB="0" distL="0" distR="0" wp14:anchorId="411F367F" wp14:editId="4750077F">
            <wp:extent cx="5879654"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a:extLst>
                        <a:ext uri="{28A0092B-C50C-407E-A947-70E740481C1C}">
                          <a14:useLocalDpi xmlns:a14="http://schemas.microsoft.com/office/drawing/2010/main" val="0"/>
                        </a:ext>
                      </a:extLst>
                    </a:blip>
                    <a:srcRect l="7692" r="9693"/>
                    <a:stretch/>
                  </pic:blipFill>
                  <pic:spPr bwMode="auto">
                    <a:xfrm>
                      <a:off x="0" y="0"/>
                      <a:ext cx="5889955" cy="4580010"/>
                    </a:xfrm>
                    <a:prstGeom prst="rect">
                      <a:avLst/>
                    </a:prstGeom>
                    <a:ln>
                      <a:noFill/>
                    </a:ln>
                    <a:extLst>
                      <a:ext uri="{53640926-AAD7-44D8-BBD7-CCE9431645EC}">
                        <a14:shadowObscured xmlns:a14="http://schemas.microsoft.com/office/drawing/2010/main"/>
                      </a:ext>
                    </a:extLst>
                  </pic:spPr>
                </pic:pic>
              </a:graphicData>
            </a:graphic>
          </wp:inline>
        </w:drawing>
      </w:r>
    </w:p>
    <w:p w14:paraId="028A4020" w14:textId="169E1495" w:rsidR="0095095C" w:rsidRPr="009E1E99" w:rsidRDefault="0095095C" w:rsidP="00535F1F">
      <w:pPr>
        <w:rPr>
          <w:b/>
          <w:bCs/>
        </w:rPr>
      </w:pPr>
      <w:r w:rsidRPr="009E1E99">
        <w:rPr>
          <w:b/>
          <w:bCs/>
        </w:rPr>
        <w:lastRenderedPageBreak/>
        <w:t xml:space="preserve">Figure </w:t>
      </w:r>
      <w:r w:rsidR="00535F1F" w:rsidRPr="009E1E99">
        <w:rPr>
          <w:b/>
          <w:bCs/>
        </w:rPr>
        <w:t>3</w:t>
      </w:r>
      <w:r w:rsidR="0029785D" w:rsidRPr="009E1E99">
        <w:rPr>
          <w:b/>
          <w:bCs/>
        </w:rPr>
        <w:t xml:space="preserve">. </w:t>
      </w:r>
      <w:r w:rsidR="001F0EE8" w:rsidRPr="009E1E99">
        <w:rPr>
          <w:b/>
          <w:bCs/>
        </w:rPr>
        <w:t xml:space="preserve">Visual assessment of Parallel Trends for </w:t>
      </w:r>
      <w:r w:rsidRPr="009E1E99">
        <w:rPr>
          <w:b/>
          <w:bCs/>
        </w:rPr>
        <w:t xml:space="preserve">Annexation </w:t>
      </w:r>
    </w:p>
    <w:p w14:paraId="4076CC32" w14:textId="136E4ED6" w:rsidR="001F0EE8" w:rsidRDefault="001F0EE8" w:rsidP="001F0EE8"/>
    <w:p w14:paraId="4DBC5E6A" w14:textId="124350DF" w:rsidR="001F0EE8" w:rsidRDefault="00E44ED0" w:rsidP="001F0EE8">
      <w:r>
        <w:rPr>
          <w:noProof/>
        </w:rPr>
        <w:drawing>
          <wp:inline distT="0" distB="0" distL="0" distR="0" wp14:anchorId="3B823887" wp14:editId="3DA1CABD">
            <wp:extent cx="2451627" cy="330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t="4051" r="50700"/>
                    <a:stretch/>
                  </pic:blipFill>
                  <pic:spPr bwMode="auto">
                    <a:xfrm>
                      <a:off x="0" y="0"/>
                      <a:ext cx="2454860" cy="3311765"/>
                    </a:xfrm>
                    <a:prstGeom prst="rect">
                      <a:avLst/>
                    </a:prstGeom>
                    <a:ln>
                      <a:noFill/>
                    </a:ln>
                    <a:extLst>
                      <a:ext uri="{53640926-AAD7-44D8-BBD7-CCE9431645EC}">
                        <a14:shadowObscured xmlns:a14="http://schemas.microsoft.com/office/drawing/2010/main"/>
                      </a:ext>
                    </a:extLst>
                  </pic:spPr>
                </pic:pic>
              </a:graphicData>
            </a:graphic>
          </wp:inline>
        </w:drawing>
      </w:r>
    </w:p>
    <w:p w14:paraId="0CCBCB23" w14:textId="4F8026D0" w:rsidR="00DC7020" w:rsidRDefault="00DC7020" w:rsidP="001F0EE8"/>
    <w:p w14:paraId="5F7AB29A" w14:textId="09F1C330" w:rsidR="001F0EE8" w:rsidRPr="006D1DFA" w:rsidRDefault="00535F1F" w:rsidP="00535F1F">
      <w:pPr>
        <w:rPr>
          <w:b/>
          <w:bCs/>
        </w:rPr>
      </w:pPr>
      <w:r w:rsidRPr="006D1DFA">
        <w:rPr>
          <w:b/>
          <w:bCs/>
        </w:rPr>
        <w:t>Figure 4</w:t>
      </w:r>
      <w:r w:rsidR="00C13885" w:rsidRPr="006D1DFA">
        <w:rPr>
          <w:b/>
          <w:bCs/>
        </w:rPr>
        <w:t xml:space="preserve">. </w:t>
      </w:r>
      <w:r w:rsidR="001F0EE8" w:rsidRPr="006D1DFA">
        <w:rPr>
          <w:b/>
          <w:bCs/>
        </w:rPr>
        <w:t>Visual assessment of Parallel Trends for Racial Composition by Annexation</w:t>
      </w:r>
    </w:p>
    <w:p w14:paraId="78367A0A" w14:textId="5148249E" w:rsidR="001F0EE8" w:rsidRDefault="001F0EE8" w:rsidP="001F0EE8"/>
    <w:p w14:paraId="15A00744" w14:textId="77777777" w:rsidR="00127A1E" w:rsidRDefault="00E44ED0" w:rsidP="001F0EE8">
      <w:pPr>
        <w:sectPr w:rsidR="00127A1E" w:rsidSect="00425C90">
          <w:pgSz w:w="12240" w:h="15840"/>
          <w:pgMar w:top="1440" w:right="1440" w:bottom="1440" w:left="1440" w:header="720" w:footer="720" w:gutter="0"/>
          <w:cols w:space="720"/>
          <w:docGrid w:linePitch="360"/>
        </w:sectPr>
      </w:pPr>
      <w:r>
        <w:rPr>
          <w:noProof/>
        </w:rPr>
        <w:drawing>
          <wp:inline distT="0" distB="0" distL="0" distR="0" wp14:anchorId="74E1A47D" wp14:editId="6C775BE0">
            <wp:extent cx="5680953" cy="3937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00003" cy="3951028"/>
                    </a:xfrm>
                    <a:prstGeom prst="rect">
                      <a:avLst/>
                    </a:prstGeom>
                  </pic:spPr>
                </pic:pic>
              </a:graphicData>
            </a:graphic>
          </wp:inline>
        </w:drawing>
      </w:r>
    </w:p>
    <w:p w14:paraId="21DAFE04" w14:textId="77777777" w:rsidR="00A35B0D" w:rsidRPr="00490472" w:rsidRDefault="00127A1E" w:rsidP="001F0EE8">
      <w:pPr>
        <w:rPr>
          <w:b/>
          <w:bCs/>
        </w:rPr>
      </w:pPr>
      <w:r w:rsidRPr="00490472">
        <w:rPr>
          <w:b/>
          <w:bCs/>
        </w:rPr>
        <w:lastRenderedPageBreak/>
        <w:t>References</w:t>
      </w:r>
    </w:p>
    <w:p w14:paraId="1FDFE5E2" w14:textId="77777777" w:rsidR="00127A1E" w:rsidRDefault="00127A1E" w:rsidP="005914A9">
      <w:pPr>
        <w:contextualSpacing/>
      </w:pPr>
    </w:p>
    <w:p w14:paraId="1DA02B8F" w14:textId="77777777" w:rsidR="00690C76" w:rsidRPr="00690C76" w:rsidRDefault="00490472" w:rsidP="0023691C">
      <w:pPr>
        <w:pStyle w:val="Bibliography"/>
        <w:spacing w:after="0"/>
      </w:pPr>
      <w:r>
        <w:fldChar w:fldCharType="begin"/>
      </w:r>
      <w:r>
        <w:instrText xml:space="preserve"> ADDIN ZOTERO_BIBL {"uncited":[],"omitted":[],"custom":[]} CSL_BIBLIOGRAPHY </w:instrText>
      </w:r>
      <w:r>
        <w:fldChar w:fldCharType="separate"/>
      </w:r>
      <w:r w:rsidR="00690C76" w:rsidRPr="00690C76">
        <w:t xml:space="preserve">Ai, Chunrong, and Edward C. Norton. 2003. “Interaction Terms in Logit and Probit Models.” </w:t>
      </w:r>
      <w:r w:rsidR="00690C76" w:rsidRPr="00690C76">
        <w:rPr>
          <w:i/>
          <w:iCs/>
        </w:rPr>
        <w:t>Economics Letters</w:t>
      </w:r>
      <w:r w:rsidR="00690C76" w:rsidRPr="00690C76">
        <w:t xml:space="preserve"> 80(1):123–29. doi: 10.1016/S0165-1765(03)00032-6.</w:t>
      </w:r>
    </w:p>
    <w:p w14:paraId="24B3BCE8" w14:textId="77777777" w:rsidR="00690C76" w:rsidRPr="00690C76" w:rsidRDefault="00690C76" w:rsidP="0023691C">
      <w:pPr>
        <w:pStyle w:val="Bibliography"/>
        <w:spacing w:after="0"/>
      </w:pPr>
      <w:r w:rsidRPr="00690C76">
        <w:t xml:space="preserve">Aiken, Charles S. 1987. “Race as a Factor in Municipal Underbounding.” </w:t>
      </w:r>
      <w:r w:rsidRPr="00690C76">
        <w:rPr>
          <w:i/>
          <w:iCs/>
        </w:rPr>
        <w:t>Annals of the Association of American Geographers</w:t>
      </w:r>
      <w:r w:rsidRPr="00690C76">
        <w:t xml:space="preserve"> 77(4):564–79. doi: 10.1111/j.1467-8306.1987.tb00181.x.</w:t>
      </w:r>
    </w:p>
    <w:p w14:paraId="1E62CD5A" w14:textId="77777777" w:rsidR="00690C76" w:rsidRPr="00690C76" w:rsidRDefault="00690C76" w:rsidP="0023691C">
      <w:pPr>
        <w:pStyle w:val="Bibliography"/>
        <w:spacing w:after="0"/>
      </w:pPr>
      <w:r w:rsidRPr="00690C76">
        <w:t xml:space="preserve">Anderson, Michelle Wilde. 2008. “Cities Inside Out: Race, Poverty, and Exclusion at the Urban Fringe.” </w:t>
      </w:r>
      <w:r w:rsidRPr="00690C76">
        <w:rPr>
          <w:i/>
          <w:iCs/>
        </w:rPr>
        <w:t>UCLA Law Review</w:t>
      </w:r>
      <w:r w:rsidRPr="00690C76">
        <w:t xml:space="preserve"> 55:1095–1160.</w:t>
      </w:r>
    </w:p>
    <w:p w14:paraId="4F6CAA98" w14:textId="77777777" w:rsidR="00690C76" w:rsidRPr="00690C76" w:rsidRDefault="00690C76" w:rsidP="0023691C">
      <w:pPr>
        <w:pStyle w:val="Bibliography"/>
        <w:spacing w:after="0"/>
      </w:pPr>
      <w:r w:rsidRPr="00690C76">
        <w:t xml:space="preserve">Anderson, Michelle Wilde. 2010. “Mapped Out of Local Democracy.” </w:t>
      </w:r>
      <w:r w:rsidRPr="00690C76">
        <w:rPr>
          <w:i/>
          <w:iCs/>
        </w:rPr>
        <w:t>Stanford Law Review</w:t>
      </w:r>
      <w:r w:rsidRPr="00690C76">
        <w:t xml:space="preserve"> 62:75.</w:t>
      </w:r>
    </w:p>
    <w:p w14:paraId="16D96C34" w14:textId="77777777" w:rsidR="00690C76" w:rsidRPr="00690C76" w:rsidRDefault="00690C76" w:rsidP="0023691C">
      <w:pPr>
        <w:pStyle w:val="Bibliography"/>
        <w:spacing w:after="0"/>
      </w:pPr>
      <w:r w:rsidRPr="00690C76">
        <w:t xml:space="preserve">Aneja, Abhay P., and Carlos F. Avenancio-León. 2019. “Disenfranchisement and Economic Inequality: Downstream Effects of &lt;em&gt;Shelby County v. Holder&lt;/Em&gt;.” </w:t>
      </w:r>
      <w:r w:rsidRPr="00690C76">
        <w:rPr>
          <w:i/>
          <w:iCs/>
        </w:rPr>
        <w:t>AEA Papers and Proceedings</w:t>
      </w:r>
      <w:r w:rsidRPr="00690C76">
        <w:t xml:space="preserve"> 109:161–65. doi: 10.1257/pandp.20191085.</w:t>
      </w:r>
    </w:p>
    <w:p w14:paraId="2E18B858" w14:textId="77777777" w:rsidR="00690C76" w:rsidRPr="00690C76" w:rsidRDefault="00690C76" w:rsidP="0023691C">
      <w:pPr>
        <w:pStyle w:val="Bibliography"/>
        <w:spacing w:after="0"/>
      </w:pPr>
      <w:r w:rsidRPr="00690C76">
        <w:t xml:space="preserve">Angrist, Joshua David, and Jörn-Steffen Pischke. 2009. </w:t>
      </w:r>
      <w:r w:rsidRPr="00690C76">
        <w:rPr>
          <w:i/>
          <w:iCs/>
        </w:rPr>
        <w:t>Mostly Harmless Econometrics: An Empiricist’s Companion</w:t>
      </w:r>
      <w:r w:rsidRPr="00690C76">
        <w:t>. Princeton: Princeton University Press.</w:t>
      </w:r>
    </w:p>
    <w:p w14:paraId="0564DD51" w14:textId="77777777" w:rsidR="00690C76" w:rsidRPr="00690C76" w:rsidRDefault="00690C76" w:rsidP="0023691C">
      <w:pPr>
        <w:pStyle w:val="Bibliography"/>
        <w:spacing w:after="0"/>
      </w:pPr>
      <w:r w:rsidRPr="00690C76">
        <w:t xml:space="preserve">Athey, Susan, and Guido W. Imbens. 2006. “Identification and Inference in Nonlinear Difference-in-Differences Models.” </w:t>
      </w:r>
      <w:r w:rsidRPr="00690C76">
        <w:rPr>
          <w:i/>
          <w:iCs/>
        </w:rPr>
        <w:t>Econometrica</w:t>
      </w:r>
      <w:r w:rsidRPr="00690C76">
        <w:t xml:space="preserve"> 74(2):431–97. doi: 10.1111/j.1468-0262.2006.00668.x.</w:t>
      </w:r>
    </w:p>
    <w:p w14:paraId="098B1BA2" w14:textId="77777777" w:rsidR="00690C76" w:rsidRPr="00690C76" w:rsidRDefault="00690C76" w:rsidP="0023691C">
      <w:pPr>
        <w:pStyle w:val="Bibliography"/>
        <w:spacing w:after="0"/>
      </w:pPr>
      <w:r w:rsidRPr="00690C76">
        <w:t xml:space="preserve">Baumle, Amanda K., Mark Fossett, and Warren Waren. 2008. “Strategic Annexation Under the Voting Rights Act: Racial Dimensions of Annexation Practices.” </w:t>
      </w:r>
      <w:r w:rsidRPr="00690C76">
        <w:rPr>
          <w:i/>
          <w:iCs/>
        </w:rPr>
        <w:t>Harvard Blackletter Law Journal</w:t>
      </w:r>
      <w:r w:rsidRPr="00690C76">
        <w:t xml:space="preserve"> 24:81–115.</w:t>
      </w:r>
    </w:p>
    <w:p w14:paraId="38AFD9F6" w14:textId="77777777" w:rsidR="00690C76" w:rsidRPr="00690C76" w:rsidRDefault="00690C76" w:rsidP="0023691C">
      <w:pPr>
        <w:pStyle w:val="Bibliography"/>
        <w:spacing w:after="0"/>
      </w:pPr>
      <w:r w:rsidRPr="00690C76">
        <w:t xml:space="preserve">Beck, Brenden. 2019. “Broken Windows in the Cul-de-Sac? Race/Ethnicity and Quality-of-Life Policing in the Changing Suburbs.” </w:t>
      </w:r>
      <w:r w:rsidRPr="00690C76">
        <w:rPr>
          <w:i/>
          <w:iCs/>
        </w:rPr>
        <w:t>Crime &amp; Delinquency</w:t>
      </w:r>
      <w:r w:rsidRPr="00690C76">
        <w:t xml:space="preserve"> 65(2):270–92. doi: 10.1177/0011128717739568.</w:t>
      </w:r>
    </w:p>
    <w:p w14:paraId="4D49907A" w14:textId="77777777" w:rsidR="00690C76" w:rsidRPr="00690C76" w:rsidRDefault="00690C76" w:rsidP="0023691C">
      <w:pPr>
        <w:pStyle w:val="Bibliography"/>
        <w:spacing w:after="0"/>
      </w:pPr>
      <w:r w:rsidRPr="00690C76">
        <w:t xml:space="preserve">Beck, Brenden. n.d. “Police Killings and Municipal Reliance on Fine-and-Fee Revenue.” </w:t>
      </w:r>
      <w:r w:rsidRPr="00690C76">
        <w:rPr>
          <w:i/>
          <w:iCs/>
        </w:rPr>
        <w:t>Russell Sage Journal</w:t>
      </w:r>
      <w:r w:rsidRPr="00690C76">
        <w:t>.</w:t>
      </w:r>
    </w:p>
    <w:p w14:paraId="1A38778F" w14:textId="77777777" w:rsidR="00690C76" w:rsidRPr="00690C76" w:rsidRDefault="00690C76" w:rsidP="0023691C">
      <w:pPr>
        <w:pStyle w:val="Bibliography"/>
        <w:spacing w:after="0"/>
      </w:pPr>
      <w:r w:rsidRPr="00690C76">
        <w:t>Becker, Grace Chung. 2008. “Voting Determination Letter.” Retrieved July 21, 2022 (https://www.justice.gov/crt/voting-determination-letter-48).</w:t>
      </w:r>
    </w:p>
    <w:p w14:paraId="034F5742" w14:textId="77777777" w:rsidR="00690C76" w:rsidRPr="00690C76" w:rsidRDefault="00690C76" w:rsidP="0023691C">
      <w:pPr>
        <w:pStyle w:val="Bibliography"/>
        <w:spacing w:after="0"/>
      </w:pPr>
      <w:r w:rsidRPr="00690C76">
        <w:t>Berri, Brett W. 1989. “Annexation and Municipal Voting Rights.” 35:237–48.</w:t>
      </w:r>
    </w:p>
    <w:p w14:paraId="15D33C32" w14:textId="77777777" w:rsidR="00690C76" w:rsidRPr="00690C76" w:rsidRDefault="00690C76" w:rsidP="0023691C">
      <w:pPr>
        <w:pStyle w:val="Bibliography"/>
        <w:spacing w:after="0"/>
      </w:pPr>
      <w:r w:rsidRPr="00690C76">
        <w:t xml:space="preserve">Bischoff, Kendra. 2008. “School District Fragmentation and Racial Residential Segregation: How Do Boundaries Matter?” </w:t>
      </w:r>
      <w:r w:rsidRPr="00690C76">
        <w:rPr>
          <w:i/>
          <w:iCs/>
        </w:rPr>
        <w:t>Urban Affairs Review</w:t>
      </w:r>
      <w:r w:rsidRPr="00690C76">
        <w:t xml:space="preserve"> 44(2):182–217. doi: 10.1177/1078087408320651.</w:t>
      </w:r>
    </w:p>
    <w:p w14:paraId="63B90D00" w14:textId="77777777" w:rsidR="00690C76" w:rsidRPr="00690C76" w:rsidRDefault="00690C76" w:rsidP="0023691C">
      <w:pPr>
        <w:pStyle w:val="Bibliography"/>
        <w:spacing w:after="0"/>
      </w:pPr>
      <w:r w:rsidRPr="00690C76">
        <w:t xml:space="preserve">Blumer, Herbert. 1958. “Race Prejudice as a Sense of Group Position.” </w:t>
      </w:r>
      <w:r w:rsidRPr="00690C76">
        <w:rPr>
          <w:i/>
          <w:iCs/>
        </w:rPr>
        <w:t>The Pacific Sociological Review</w:t>
      </w:r>
      <w:r w:rsidRPr="00690C76">
        <w:t xml:space="preserve"> 1(1):3–7. doi: 10.2307/1388607.</w:t>
      </w:r>
    </w:p>
    <w:p w14:paraId="4D34AABE" w14:textId="77777777" w:rsidR="00690C76" w:rsidRPr="00690C76" w:rsidRDefault="00690C76" w:rsidP="0023691C">
      <w:pPr>
        <w:pStyle w:val="Bibliography"/>
        <w:spacing w:after="0"/>
      </w:pPr>
      <w:r w:rsidRPr="00690C76">
        <w:t xml:space="preserve">Bobo, Lawrence, and Vincent L. Hutchings. 1996. “Perceptions of Racial Group Competition: Extending Blumer’s Theory of Group Position to a Multiracial Social Context.” </w:t>
      </w:r>
      <w:r w:rsidRPr="00690C76">
        <w:rPr>
          <w:i/>
          <w:iCs/>
        </w:rPr>
        <w:t>American Sociological Review</w:t>
      </w:r>
      <w:r w:rsidRPr="00690C76">
        <w:t xml:space="preserve"> 61(6):951–72. doi: 10.2307/2096302.</w:t>
      </w:r>
    </w:p>
    <w:p w14:paraId="78870A85" w14:textId="77777777" w:rsidR="00690C76" w:rsidRPr="00690C76" w:rsidRDefault="00690C76" w:rsidP="0023691C">
      <w:pPr>
        <w:pStyle w:val="Bibliography"/>
        <w:spacing w:after="0"/>
      </w:pPr>
      <w:r w:rsidRPr="00690C76">
        <w:t xml:space="preserve">Brater, Jonathan, Kevin T. Morris, Myrna Pérez, and Christopher Deluzio. 2018. </w:t>
      </w:r>
      <w:r w:rsidRPr="00690C76">
        <w:rPr>
          <w:i/>
          <w:iCs/>
        </w:rPr>
        <w:t>Purges: A Growing Threat to the Right to Vote</w:t>
      </w:r>
      <w:r w:rsidRPr="00690C76">
        <w:t>. Brennan Center for Justice.</w:t>
      </w:r>
    </w:p>
    <w:p w14:paraId="6FAB85CD" w14:textId="77777777" w:rsidR="00690C76" w:rsidRPr="00690C76" w:rsidRDefault="00690C76" w:rsidP="0023691C">
      <w:pPr>
        <w:pStyle w:val="Bibliography"/>
        <w:spacing w:after="0"/>
      </w:pPr>
      <w:r w:rsidRPr="00690C76">
        <w:t>Caetano, Carolina, Brantly Callaway, Stroud Payne, and Hugo Sant’Anna Rodrigues. 2022. “Difference in Differences with Time-Varying Covariates.”</w:t>
      </w:r>
    </w:p>
    <w:p w14:paraId="2239027C" w14:textId="77777777" w:rsidR="00690C76" w:rsidRPr="00690C76" w:rsidRDefault="00690C76" w:rsidP="0023691C">
      <w:pPr>
        <w:pStyle w:val="Bibliography"/>
        <w:spacing w:after="0"/>
      </w:pPr>
      <w:r w:rsidRPr="00690C76">
        <w:t xml:space="preserve">Cain, Bruce E., and Emily R. Zhang. 2016. “Blurred Lines: Conjoined Polarization and Voting Rights Symposium: The History and Future of Election Law.” </w:t>
      </w:r>
      <w:r w:rsidRPr="00690C76">
        <w:rPr>
          <w:i/>
          <w:iCs/>
        </w:rPr>
        <w:t>Ohio State Law Journal</w:t>
      </w:r>
      <w:r w:rsidRPr="00690C76">
        <w:t xml:space="preserve"> 77(4):[i]-904.</w:t>
      </w:r>
    </w:p>
    <w:p w14:paraId="00211004" w14:textId="77777777" w:rsidR="00690C76" w:rsidRPr="00690C76" w:rsidRDefault="00690C76" w:rsidP="0023691C">
      <w:pPr>
        <w:pStyle w:val="Bibliography"/>
        <w:spacing w:after="0"/>
      </w:pPr>
      <w:r w:rsidRPr="00690C76">
        <w:lastRenderedPageBreak/>
        <w:t xml:space="preserve">Carmichael, Jason T., and Stephanie L. Kent. 2014. “The Persistent Significance of Racial and Economic Inequality on the Size of Municipal Police Forces in the United States, 1980–2010.” </w:t>
      </w:r>
      <w:r w:rsidRPr="00690C76">
        <w:rPr>
          <w:i/>
          <w:iCs/>
        </w:rPr>
        <w:t>Social Problems</w:t>
      </w:r>
      <w:r w:rsidRPr="00690C76">
        <w:t xml:space="preserve"> 61(2):259–82. doi: 10.1525/sp.2014.12213.</w:t>
      </w:r>
    </w:p>
    <w:p w14:paraId="0F700913" w14:textId="77777777" w:rsidR="00690C76" w:rsidRPr="00690C76" w:rsidRDefault="00690C76" w:rsidP="0023691C">
      <w:pPr>
        <w:pStyle w:val="Bibliography"/>
        <w:spacing w:after="0"/>
      </w:pPr>
      <w:r w:rsidRPr="00690C76">
        <w:t xml:space="preserve">Collins, Charles R., Forrest Stuart, and Patrick Janulis. 2021. “Policing Gentrification or Policing Displacement? Testing the Relationship between Order Maintenance Policing and Neighbourhood Change in Los Angeles.” </w:t>
      </w:r>
      <w:r w:rsidRPr="00690C76">
        <w:rPr>
          <w:i/>
          <w:iCs/>
        </w:rPr>
        <w:t>Urban Studies</w:t>
      </w:r>
      <w:r w:rsidRPr="00690C76">
        <w:t>. doi: 10.1177/0042098021993354.</w:t>
      </w:r>
    </w:p>
    <w:p w14:paraId="5818EA68" w14:textId="77777777" w:rsidR="00690C76" w:rsidRPr="00690C76" w:rsidRDefault="00690C76" w:rsidP="0023691C">
      <w:pPr>
        <w:pStyle w:val="Bibliography"/>
        <w:spacing w:after="0"/>
      </w:pPr>
      <w:r w:rsidRPr="00690C76">
        <w:t xml:space="preserve">Cooperstock, Alexandra. 2022. “The Demographics of School District Secession.” </w:t>
      </w:r>
      <w:r w:rsidRPr="00690C76">
        <w:rPr>
          <w:i/>
          <w:iCs/>
        </w:rPr>
        <w:t>Social Forces</w:t>
      </w:r>
      <w:r w:rsidRPr="00690C76">
        <w:t xml:space="preserve"> soac069. doi: 10.1093/sf/soac069.</w:t>
      </w:r>
    </w:p>
    <w:p w14:paraId="4EE56B15" w14:textId="77777777" w:rsidR="00690C76" w:rsidRPr="00690C76" w:rsidRDefault="00690C76" w:rsidP="0023691C">
      <w:pPr>
        <w:pStyle w:val="Bibliography"/>
        <w:spacing w:after="0"/>
      </w:pPr>
      <w:r w:rsidRPr="00690C76">
        <w:t xml:space="preserve">Cox, Adam, and Ryan Goodman. 2018. “Detention of Migrant Families as ‘Deterrence’: Ethical Flaws and Empirical Doubts.” </w:t>
      </w:r>
      <w:r w:rsidRPr="00690C76">
        <w:rPr>
          <w:i/>
          <w:iCs/>
        </w:rPr>
        <w:t>Just Security</w:t>
      </w:r>
      <w:r w:rsidRPr="00690C76">
        <w:t>. Retrieved July 20, 2022 (https://www.justsecurity.org/58354/detention-migrant-families-deterrence-ethical-flaws-empirical-doubts/).</w:t>
      </w:r>
    </w:p>
    <w:p w14:paraId="5249E5BC" w14:textId="77777777" w:rsidR="00690C76" w:rsidRPr="00690C76" w:rsidRDefault="00690C76" w:rsidP="0023691C">
      <w:pPr>
        <w:pStyle w:val="Bibliography"/>
        <w:spacing w:after="0"/>
      </w:pPr>
      <w:r w:rsidRPr="00690C76">
        <w:t xml:space="preserve">Doleac, Jennifer L., and Benjamin Hansen. 2020. “The Unintended Consequences of ‘Ban the Box’: Statistical Discrimination and Employment Outcomes When Criminal Histories Are Hidden.” </w:t>
      </w:r>
      <w:r w:rsidRPr="00690C76">
        <w:rPr>
          <w:i/>
          <w:iCs/>
        </w:rPr>
        <w:t>Journal of Labor Economics</w:t>
      </w:r>
      <w:r w:rsidRPr="00690C76">
        <w:t xml:space="preserve"> 38(2):321–74. doi: 10.1086/705880.</w:t>
      </w:r>
    </w:p>
    <w:p w14:paraId="77FF46B8" w14:textId="77777777" w:rsidR="00690C76" w:rsidRPr="00690C76" w:rsidRDefault="00690C76" w:rsidP="0023691C">
      <w:pPr>
        <w:pStyle w:val="Bibliography"/>
        <w:spacing w:after="0"/>
      </w:pPr>
      <w:r w:rsidRPr="00690C76">
        <w:t xml:space="preserve">Douds, Kiara Wyndham. 2021. “The Diversity Contract: Constructing Racial Harmony in a Diverse American Suburb.” </w:t>
      </w:r>
      <w:r w:rsidRPr="00690C76">
        <w:rPr>
          <w:i/>
          <w:iCs/>
        </w:rPr>
        <w:t>American Journal of Sociology</w:t>
      </w:r>
      <w:r w:rsidRPr="00690C76">
        <w:t xml:space="preserve"> 126(6):1347–88. doi: 10.1086/714499.</w:t>
      </w:r>
    </w:p>
    <w:p w14:paraId="1748F07D" w14:textId="77777777" w:rsidR="00690C76" w:rsidRPr="00690C76" w:rsidRDefault="00690C76" w:rsidP="0023691C">
      <w:pPr>
        <w:pStyle w:val="Bibliography"/>
        <w:spacing w:after="0"/>
      </w:pPr>
      <w:r w:rsidRPr="00690C76">
        <w:t>Durst, Noah J. 2014. “Municipal Annexation and the Selective Underbounding of Colonias in Texas’ Lower Rio Grande Valley.”</w:t>
      </w:r>
    </w:p>
    <w:p w14:paraId="643EB7C3" w14:textId="77777777" w:rsidR="00690C76" w:rsidRPr="00690C76" w:rsidRDefault="00690C76" w:rsidP="0023691C">
      <w:pPr>
        <w:pStyle w:val="Bibliography"/>
        <w:spacing w:after="0"/>
      </w:pPr>
      <w:r w:rsidRPr="00690C76">
        <w:t xml:space="preserve">Durst, Noah J. 2018. “Racial Gerrymandering of Municipal Borders: Direct Democracy, Participatory Democracy, and Voting Rights in the United States.” </w:t>
      </w:r>
      <w:r w:rsidRPr="00690C76">
        <w:rPr>
          <w:i/>
          <w:iCs/>
        </w:rPr>
        <w:t>Annals of the American Association of Geographers</w:t>
      </w:r>
      <w:r w:rsidRPr="00690C76">
        <w:t xml:space="preserve"> 108(4):938–54. doi: 10.1080/24694452.2017.1403880.</w:t>
      </w:r>
    </w:p>
    <w:p w14:paraId="551C9133" w14:textId="77777777" w:rsidR="00690C76" w:rsidRPr="00690C76" w:rsidRDefault="00690C76" w:rsidP="0023691C">
      <w:pPr>
        <w:pStyle w:val="Bibliography"/>
        <w:spacing w:after="0"/>
      </w:pPr>
      <w:r w:rsidRPr="00690C76">
        <w:t xml:space="preserve">Durst, Noah J. 2019. “Race and Municipal Annexation After the Voting Rights Act.” </w:t>
      </w:r>
      <w:r w:rsidRPr="00690C76">
        <w:rPr>
          <w:i/>
          <w:iCs/>
        </w:rPr>
        <w:t>Journal of the American Planning Association</w:t>
      </w:r>
      <w:r w:rsidRPr="00690C76">
        <w:t xml:space="preserve"> 85(1):49–59. doi: 10.1080/01944363.2018.1556113.</w:t>
      </w:r>
    </w:p>
    <w:p w14:paraId="43FB37CE" w14:textId="77777777" w:rsidR="00690C76" w:rsidRPr="00690C76" w:rsidRDefault="00690C76" w:rsidP="0023691C">
      <w:pPr>
        <w:pStyle w:val="Bibliography"/>
        <w:spacing w:after="0"/>
      </w:pPr>
      <w:r w:rsidRPr="00690C76">
        <w:t xml:space="preserve">Durst, Noah J., Meng Cai, Jada Tillison-Love, Huiqing Huang, and Wisdom Henry. 2021. “The Gerrymandering of Cities and the Politics of Racial Exclusion: Evidence from a Spatial Typology of Municipal Boundary Changes.” </w:t>
      </w:r>
      <w:r w:rsidRPr="00690C76">
        <w:rPr>
          <w:i/>
          <w:iCs/>
        </w:rPr>
        <w:t>Journal of Urban Affairs</w:t>
      </w:r>
      <w:r w:rsidRPr="00690C76">
        <w:t xml:space="preserve"> 0(0):1–22. doi: 10.1080/07352166.2021.1974303.</w:t>
      </w:r>
    </w:p>
    <w:p w14:paraId="1798B15B" w14:textId="77777777" w:rsidR="00690C76" w:rsidRPr="00690C76" w:rsidRDefault="00690C76" w:rsidP="0023691C">
      <w:pPr>
        <w:pStyle w:val="Bibliography"/>
        <w:spacing w:after="0"/>
      </w:pPr>
      <w:r w:rsidRPr="00690C76">
        <w:t xml:space="preserve">Edwards, Mary M. 2008. “Understanding the Complexities of Annexation.” </w:t>
      </w:r>
      <w:r w:rsidRPr="00690C76">
        <w:rPr>
          <w:i/>
          <w:iCs/>
        </w:rPr>
        <w:t>Journal of Planning Literature</w:t>
      </w:r>
      <w:r w:rsidRPr="00690C76">
        <w:t xml:space="preserve"> 23(2):119–35. doi: 10.1177/0885412208322921.</w:t>
      </w:r>
    </w:p>
    <w:p w14:paraId="57D8A987" w14:textId="77777777" w:rsidR="00690C76" w:rsidRPr="00690C76" w:rsidRDefault="00690C76" w:rsidP="0023691C">
      <w:pPr>
        <w:pStyle w:val="Bibliography"/>
        <w:spacing w:after="0"/>
      </w:pPr>
      <w:r w:rsidRPr="00690C76">
        <w:t xml:space="preserve">Enos, Ryan D. 2016. “What the Demolition of Public Housing Teaches Us about the Impact of Racial Threat on Political Behavior.” </w:t>
      </w:r>
      <w:r w:rsidRPr="00690C76">
        <w:rPr>
          <w:i/>
          <w:iCs/>
        </w:rPr>
        <w:t>American Journal of Political Science</w:t>
      </w:r>
      <w:r w:rsidRPr="00690C76">
        <w:t xml:space="preserve"> 60(1):123–42. doi: 10.1111/ajps.12156.</w:t>
      </w:r>
    </w:p>
    <w:p w14:paraId="2DEC8619" w14:textId="77777777" w:rsidR="00690C76" w:rsidRPr="00690C76" w:rsidRDefault="00690C76" w:rsidP="0023691C">
      <w:pPr>
        <w:pStyle w:val="Bibliography"/>
        <w:spacing w:after="0"/>
      </w:pPr>
      <w:r w:rsidRPr="00690C76">
        <w:t xml:space="preserve">Faber, Jacob W. 2020. “We Built This: Consequences of New Deal Era Intervention in America’s Racial Geography.” </w:t>
      </w:r>
      <w:r w:rsidRPr="00690C76">
        <w:rPr>
          <w:i/>
          <w:iCs/>
        </w:rPr>
        <w:t>American Sociological Review</w:t>
      </w:r>
      <w:r w:rsidRPr="00690C76">
        <w:t xml:space="preserve"> 85(5):739–75. doi: 10.1177/0003122420948464.</w:t>
      </w:r>
    </w:p>
    <w:p w14:paraId="65E12FB1" w14:textId="77777777" w:rsidR="00690C76" w:rsidRPr="00690C76" w:rsidRDefault="00690C76" w:rsidP="0023691C">
      <w:pPr>
        <w:pStyle w:val="Bibliography"/>
        <w:spacing w:after="0"/>
      </w:pPr>
      <w:r w:rsidRPr="00690C76">
        <w:t xml:space="preserve">Feder, Catalina, and Michael G. Miller. 2020. “Voter Purges After Shelby: Part of Special Symposium on Election Sciences.” </w:t>
      </w:r>
      <w:r w:rsidRPr="00690C76">
        <w:rPr>
          <w:i/>
          <w:iCs/>
        </w:rPr>
        <w:t>American Politics Research</w:t>
      </w:r>
      <w:r w:rsidRPr="00690C76">
        <w:t xml:space="preserve"> 48(6):687–92. doi: 10.1177/1532673X20916426.</w:t>
      </w:r>
    </w:p>
    <w:p w14:paraId="0AEF8580" w14:textId="77777777" w:rsidR="00690C76" w:rsidRPr="00690C76" w:rsidRDefault="00690C76" w:rsidP="0023691C">
      <w:pPr>
        <w:pStyle w:val="Bibliography"/>
        <w:spacing w:after="0"/>
      </w:pPr>
      <w:r w:rsidRPr="00690C76">
        <w:t xml:space="preserve">Fox, Cybelle, and Thomas A. Guglielmo. 2012. “Defining America’s Racial Boundaries: Blacks, Mexicans, and European Immigrants, 1890–1945.” </w:t>
      </w:r>
      <w:r w:rsidRPr="00690C76">
        <w:rPr>
          <w:i/>
          <w:iCs/>
        </w:rPr>
        <w:t>American Journal of Sociology</w:t>
      </w:r>
      <w:r w:rsidRPr="00690C76">
        <w:t xml:space="preserve"> 118(2):327–79. doi: 10.1086/666383.</w:t>
      </w:r>
    </w:p>
    <w:p w14:paraId="21E13E11" w14:textId="77777777" w:rsidR="00690C76" w:rsidRPr="00690C76" w:rsidRDefault="00690C76" w:rsidP="0023691C">
      <w:pPr>
        <w:pStyle w:val="Bibliography"/>
        <w:spacing w:after="0"/>
      </w:pPr>
      <w:r w:rsidRPr="00690C76">
        <w:lastRenderedPageBreak/>
        <w:t xml:space="preserve">Gelman, Andrew, and Jennifer Hill. 2007. </w:t>
      </w:r>
      <w:r w:rsidRPr="00690C76">
        <w:rPr>
          <w:i/>
          <w:iCs/>
        </w:rPr>
        <w:t>Data Analysis Using Regression and Multilevel/Hierarchical Models</w:t>
      </w:r>
      <w:r w:rsidRPr="00690C76">
        <w:t>. Cambridge ; New York: Cambridge University Press.</w:t>
      </w:r>
    </w:p>
    <w:p w14:paraId="5916DF5A" w14:textId="77777777" w:rsidR="00690C76" w:rsidRPr="00690C76" w:rsidRDefault="00690C76" w:rsidP="0023691C">
      <w:pPr>
        <w:pStyle w:val="Bibliography"/>
        <w:spacing w:after="0"/>
      </w:pPr>
      <w:r w:rsidRPr="00690C76">
        <w:t xml:space="preserve">Hall, Matthew. 2013. “Residential Integration on the New Frontier: Immigrant Segregation in Established and New Destinations.” </w:t>
      </w:r>
      <w:r w:rsidRPr="00690C76">
        <w:rPr>
          <w:i/>
          <w:iCs/>
        </w:rPr>
        <w:t>Demography</w:t>
      </w:r>
      <w:r w:rsidRPr="00690C76">
        <w:t xml:space="preserve"> 50(5):1873–96. doi: 10.1007/s13524-012-0177-x.</w:t>
      </w:r>
    </w:p>
    <w:p w14:paraId="5D835CFB" w14:textId="77777777" w:rsidR="00690C76" w:rsidRPr="00690C76" w:rsidRDefault="00690C76" w:rsidP="0023691C">
      <w:pPr>
        <w:pStyle w:val="Bibliography"/>
        <w:spacing w:after="0"/>
      </w:pPr>
      <w:r w:rsidRPr="00690C76">
        <w:t xml:space="preserve">Hall, Matthew, and Barrett Lee. 2010. “How Diverse Are US Suburbs?” </w:t>
      </w:r>
      <w:r w:rsidRPr="00690C76">
        <w:rPr>
          <w:i/>
          <w:iCs/>
        </w:rPr>
        <w:t>Urban Studies</w:t>
      </w:r>
      <w:r w:rsidRPr="00690C76">
        <w:t xml:space="preserve"> 47(1):3–28. doi: 10.1177/0042098009346862.</w:t>
      </w:r>
    </w:p>
    <w:p w14:paraId="1392E87F" w14:textId="77777777" w:rsidR="00690C76" w:rsidRPr="00690C76" w:rsidRDefault="00690C76" w:rsidP="0023691C">
      <w:pPr>
        <w:pStyle w:val="Bibliography"/>
        <w:spacing w:after="0"/>
      </w:pPr>
      <w:r w:rsidRPr="00690C76">
        <w:t xml:space="preserve">Hardy, Lydia. 2019. “Voter Suppression Post-Shelby: Impacts and Issues of Voter Purge and Voter ID Laws Contemporary Issues in Election Law: September 27, 2019: Comments.” </w:t>
      </w:r>
      <w:r w:rsidRPr="00690C76">
        <w:rPr>
          <w:i/>
          <w:iCs/>
        </w:rPr>
        <w:t>Mercer Law Review</w:t>
      </w:r>
      <w:r w:rsidRPr="00690C76">
        <w:t xml:space="preserve"> 71(3):857–78.</w:t>
      </w:r>
    </w:p>
    <w:p w14:paraId="05EE056A" w14:textId="77777777" w:rsidR="00690C76" w:rsidRPr="00690C76" w:rsidRDefault="00690C76" w:rsidP="0023691C">
      <w:pPr>
        <w:pStyle w:val="Bibliography"/>
        <w:spacing w:after="0"/>
      </w:pPr>
      <w:r w:rsidRPr="00690C76">
        <w:t xml:space="preserve">Harris, Alexes. 2016. </w:t>
      </w:r>
      <w:r w:rsidRPr="00690C76">
        <w:rPr>
          <w:i/>
          <w:iCs/>
        </w:rPr>
        <w:t>A Pound of Flesh: Monetary Sanctions as Punishment for the Poor</w:t>
      </w:r>
      <w:r w:rsidRPr="00690C76">
        <w:t>. New York: Russell Sage Foundation.</w:t>
      </w:r>
    </w:p>
    <w:p w14:paraId="17526C9B" w14:textId="77777777" w:rsidR="00690C76" w:rsidRPr="00690C76" w:rsidRDefault="00690C76" w:rsidP="0023691C">
      <w:pPr>
        <w:pStyle w:val="Bibliography"/>
        <w:spacing w:after="0"/>
      </w:pPr>
      <w:r w:rsidRPr="00690C76">
        <w:t xml:space="preserve">Hirsh, C. Elizabeth. 2009. “The Strength of Weak Enforcement: The Impact of Discrimination Charges, Legal Environments, and Organizational Conditions on Workplace Segregation.” </w:t>
      </w:r>
      <w:r w:rsidRPr="00690C76">
        <w:rPr>
          <w:i/>
          <w:iCs/>
        </w:rPr>
        <w:t>American Sociological Review</w:t>
      </w:r>
      <w:r w:rsidRPr="00690C76">
        <w:t xml:space="preserve"> 74(2):245–71. doi: 10.1177/000312240907400205.</w:t>
      </w:r>
    </w:p>
    <w:p w14:paraId="501D3985" w14:textId="77777777" w:rsidR="00690C76" w:rsidRPr="00690C76" w:rsidRDefault="00690C76" w:rsidP="0023691C">
      <w:pPr>
        <w:pStyle w:val="Bibliography"/>
        <w:spacing w:after="0"/>
      </w:pPr>
      <w:r w:rsidRPr="00690C76">
        <w:t xml:space="preserve">Hwang, Jackelyn, and Tyler W. McDaniel. 2022. “Racialized Reshuffling: Urban Change and the Persistence of Segregation in the Twenty-First Century.” </w:t>
      </w:r>
      <w:r w:rsidRPr="00690C76">
        <w:rPr>
          <w:i/>
          <w:iCs/>
        </w:rPr>
        <w:t>Annual Review of Sociology</w:t>
      </w:r>
      <w:r w:rsidRPr="00690C76">
        <w:t xml:space="preserve"> 48(1):null. doi: 10.1146/annurev-soc-030420-014126.</w:t>
      </w:r>
    </w:p>
    <w:p w14:paraId="0C347A89" w14:textId="77777777" w:rsidR="00690C76" w:rsidRPr="00690C76" w:rsidRDefault="00690C76" w:rsidP="0023691C">
      <w:pPr>
        <w:pStyle w:val="Bibliography"/>
        <w:spacing w:after="0"/>
      </w:pPr>
      <w:r w:rsidRPr="00690C76">
        <w:t xml:space="preserve">Jensen, Eric, Nicolas Jones, Megan Rabe, Beverly Pratt, Laura Medina, Kimberly Orozco, and Lindsay Spell. 2021. “The Chance That Two People Chosen at Random Are of Different Race or Ethnicity Groups Has Increased Since 2010.” </w:t>
      </w:r>
      <w:r w:rsidRPr="00690C76">
        <w:rPr>
          <w:i/>
          <w:iCs/>
        </w:rPr>
        <w:t>U.S. Census Bureau</w:t>
      </w:r>
      <w:r w:rsidRPr="00690C76">
        <w:t>. Retrieved August 25, 2022 (https://www.census.gov/library/stories/2021/08/2020-united-states-population-more-racially-ethnically-diverse-than-2010.html).</w:t>
      </w:r>
    </w:p>
    <w:p w14:paraId="544D9DBB" w14:textId="77777777" w:rsidR="00690C76" w:rsidRPr="00690C76" w:rsidRDefault="00690C76" w:rsidP="0023691C">
      <w:pPr>
        <w:pStyle w:val="Bibliography"/>
        <w:spacing w:after="0"/>
      </w:pPr>
      <w:r w:rsidRPr="00690C76">
        <w:t xml:space="preserve">Johnson, James H., Allan Parnell, Ann Moss Joyner, Carolyn J. Christman, and Ben Marsh. 2004. “Racial Apartheid in a Small North Carolina Town.” </w:t>
      </w:r>
      <w:r w:rsidRPr="00690C76">
        <w:rPr>
          <w:i/>
          <w:iCs/>
        </w:rPr>
        <w:t>The Review of Black Political Economy</w:t>
      </w:r>
      <w:r w:rsidRPr="00690C76">
        <w:t xml:space="preserve"> 31(4):89–107. doi: 10.1007/s12114-004-1012-4.</w:t>
      </w:r>
    </w:p>
    <w:p w14:paraId="40A8DF1B" w14:textId="77777777" w:rsidR="00690C76" w:rsidRPr="00690C76" w:rsidRDefault="00690C76" w:rsidP="0023691C">
      <w:pPr>
        <w:pStyle w:val="Bibliography"/>
        <w:spacing w:after="0"/>
      </w:pPr>
      <w:r w:rsidRPr="00690C76">
        <w:t xml:space="preserve">Judd, Dennis R. 2005. “Everything Is Always Going to Hell: Urban Scholars as End-Times Prophets.” </w:t>
      </w:r>
      <w:r w:rsidRPr="00690C76">
        <w:rPr>
          <w:i/>
          <w:iCs/>
        </w:rPr>
        <w:t>Urban Affairs Review</w:t>
      </w:r>
      <w:r w:rsidRPr="00690C76">
        <w:t xml:space="preserve"> 41(2):119–31. doi: 10.1177/1078087405280197.</w:t>
      </w:r>
    </w:p>
    <w:p w14:paraId="2983F649" w14:textId="77777777" w:rsidR="00690C76" w:rsidRPr="00690C76" w:rsidRDefault="00690C76" w:rsidP="0023691C">
      <w:pPr>
        <w:pStyle w:val="Bibliography"/>
        <w:spacing w:after="0"/>
      </w:pPr>
      <w:r w:rsidRPr="00690C76">
        <w:t xml:space="preserve">Karaca-Mandic, Pinar, Edward C. Norton, and Bryan Dowd. 2012. “Interaction Terms in Nonlinear Models.” </w:t>
      </w:r>
      <w:r w:rsidRPr="00690C76">
        <w:rPr>
          <w:i/>
          <w:iCs/>
        </w:rPr>
        <w:t>Health Services Research</w:t>
      </w:r>
      <w:r w:rsidRPr="00690C76">
        <w:t xml:space="preserve"> 47(1pt1):255–74. doi: 10.1111/j.1475-6773.2011.01314.x.</w:t>
      </w:r>
    </w:p>
    <w:p w14:paraId="468C2270" w14:textId="77777777" w:rsidR="00690C76" w:rsidRPr="00690C76" w:rsidRDefault="00690C76" w:rsidP="0023691C">
      <w:pPr>
        <w:pStyle w:val="Bibliography"/>
        <w:spacing w:after="0"/>
      </w:pPr>
      <w:r w:rsidRPr="00690C76">
        <w:t xml:space="preserve">King, Ryan D., and Darren Wheelock. 2007. “Group Threat and Social Control: Race, Perceptions of Minorities and the Desire to Punish.” </w:t>
      </w:r>
      <w:r w:rsidRPr="00690C76">
        <w:rPr>
          <w:i/>
          <w:iCs/>
        </w:rPr>
        <w:t>Social Forces</w:t>
      </w:r>
      <w:r w:rsidRPr="00690C76">
        <w:t xml:space="preserve"> 85(3):1255–80. doi: 10.1353/sof.2007.0045.</w:t>
      </w:r>
    </w:p>
    <w:p w14:paraId="09120D50" w14:textId="77777777" w:rsidR="00690C76" w:rsidRPr="00690C76" w:rsidRDefault="00690C76" w:rsidP="0023691C">
      <w:pPr>
        <w:pStyle w:val="Bibliography"/>
        <w:spacing w:after="0"/>
      </w:pPr>
      <w:r w:rsidRPr="00690C76">
        <w:t>LaBriola, Joe. 2022. “The Race to Exclude: Residential Growth Controls in California Cities, 1970-1992.”</w:t>
      </w:r>
    </w:p>
    <w:p w14:paraId="14957BC0" w14:textId="77777777" w:rsidR="00690C76" w:rsidRPr="00690C76" w:rsidRDefault="00690C76" w:rsidP="0023691C">
      <w:pPr>
        <w:pStyle w:val="Bibliography"/>
        <w:spacing w:after="0"/>
      </w:pPr>
      <w:r w:rsidRPr="00690C76">
        <w:t xml:space="preserve">Lee, Jennifer, and Frank D. Bean. 2004. “America’s Changing Color Lines: Immigration, Race/Ethnicity, and Multiracial Identification.” </w:t>
      </w:r>
      <w:r w:rsidRPr="00690C76">
        <w:rPr>
          <w:i/>
          <w:iCs/>
        </w:rPr>
        <w:t>Annual Review of Sociology</w:t>
      </w:r>
      <w:r w:rsidRPr="00690C76">
        <w:t xml:space="preserve"> 30:221–42.</w:t>
      </w:r>
    </w:p>
    <w:p w14:paraId="45B92561" w14:textId="77777777" w:rsidR="00690C76" w:rsidRPr="00690C76" w:rsidRDefault="00690C76" w:rsidP="0023691C">
      <w:pPr>
        <w:pStyle w:val="Bibliography"/>
        <w:spacing w:after="0"/>
      </w:pPr>
      <w:r w:rsidRPr="00690C76">
        <w:t xml:space="preserve">Lens, Michael C. 2022. “Zoning, Land Use, and the Reproduction of Urban Inequality.” </w:t>
      </w:r>
      <w:r w:rsidRPr="00690C76">
        <w:rPr>
          <w:i/>
          <w:iCs/>
        </w:rPr>
        <w:t>Annual Review of Sociology</w:t>
      </w:r>
      <w:r w:rsidRPr="00690C76">
        <w:t xml:space="preserve"> 48(1):421–39. doi: 10.1146/annurev-soc-030420-122027.</w:t>
      </w:r>
    </w:p>
    <w:p w14:paraId="6ADBCFA7" w14:textId="77777777" w:rsidR="00690C76" w:rsidRPr="00690C76" w:rsidRDefault="00690C76" w:rsidP="0023691C">
      <w:pPr>
        <w:pStyle w:val="Bibliography"/>
        <w:spacing w:after="0"/>
      </w:pPr>
      <w:r w:rsidRPr="00690C76">
        <w:t xml:space="preserve">Lichter, Daniel T., Domenico Parisi, Steven Michael Grice, and Michael Taquino. 2007. “Municipal Underbounding: Annexation and Racial Exclusion in Small Southern Towns*.” </w:t>
      </w:r>
      <w:r w:rsidRPr="00690C76">
        <w:rPr>
          <w:i/>
          <w:iCs/>
        </w:rPr>
        <w:t>Rural Sociology</w:t>
      </w:r>
      <w:r w:rsidRPr="00690C76">
        <w:t xml:space="preserve"> 72(1):47–68. doi: 10.1526/003601107781147437.</w:t>
      </w:r>
    </w:p>
    <w:p w14:paraId="0DBA3C92" w14:textId="77777777" w:rsidR="00690C76" w:rsidRPr="00690C76" w:rsidRDefault="00690C76" w:rsidP="0023691C">
      <w:pPr>
        <w:pStyle w:val="Bibliography"/>
        <w:spacing w:after="0"/>
      </w:pPr>
      <w:r w:rsidRPr="00690C76">
        <w:lastRenderedPageBreak/>
        <w:t xml:space="preserve">Lichter, Daniel T., Domenico Parisi, and Michael C. Taquino. 2012. “The Geography of Exclusion: Race, Segregation, and Concentrated Poverty.” </w:t>
      </w:r>
      <w:r w:rsidRPr="00690C76">
        <w:rPr>
          <w:i/>
          <w:iCs/>
        </w:rPr>
        <w:t>Social Problems</w:t>
      </w:r>
      <w:r w:rsidRPr="00690C76">
        <w:t xml:space="preserve"> 59(3):364–88. doi: 10.1525/sp.2012.59.3.364.</w:t>
      </w:r>
    </w:p>
    <w:p w14:paraId="3CB26D1A" w14:textId="77777777" w:rsidR="00690C76" w:rsidRPr="00690C76" w:rsidRDefault="00690C76" w:rsidP="0023691C">
      <w:pPr>
        <w:pStyle w:val="Bibliography"/>
        <w:spacing w:after="0"/>
      </w:pPr>
      <w:r w:rsidRPr="00690C76">
        <w:t xml:space="preserve">Lichter, Daniel T., Domenico Parisi, and Michael C. Taquino. 2015. “Toward a New Macro-Segregation? Decomposing Segregation within and between Metropolitan Cities and Suburbs.” </w:t>
      </w:r>
      <w:r w:rsidRPr="00690C76">
        <w:rPr>
          <w:i/>
          <w:iCs/>
        </w:rPr>
        <w:t>American Sociological Review</w:t>
      </w:r>
      <w:r w:rsidRPr="00690C76">
        <w:t xml:space="preserve"> 80(4):843–73. doi: 10.1177/0003122415588558.</w:t>
      </w:r>
    </w:p>
    <w:p w14:paraId="241063E6" w14:textId="77777777" w:rsidR="00690C76" w:rsidRPr="00690C76" w:rsidRDefault="00690C76" w:rsidP="0023691C">
      <w:pPr>
        <w:pStyle w:val="Bibliography"/>
        <w:spacing w:after="0"/>
      </w:pPr>
      <w:r w:rsidRPr="00690C76">
        <w:t xml:space="preserve">Lichter, Daniel T., Domenico Parisi, Michael C. Taquino, and Steven Michael Grice. 2010. “Residential Segregation in New Hispanic Destinations: Cities, Suburbs, and Rural Communities Compared.” </w:t>
      </w:r>
      <w:r w:rsidRPr="00690C76">
        <w:rPr>
          <w:i/>
          <w:iCs/>
        </w:rPr>
        <w:t>Social Science Research</w:t>
      </w:r>
      <w:r w:rsidRPr="00690C76">
        <w:t xml:space="preserve"> 39(2):215–30. doi: 10.1016/j.ssresearch.2009.08.006.</w:t>
      </w:r>
    </w:p>
    <w:p w14:paraId="23D54626" w14:textId="77777777" w:rsidR="00690C76" w:rsidRPr="00690C76" w:rsidRDefault="00690C76" w:rsidP="0023691C">
      <w:pPr>
        <w:pStyle w:val="Bibliography"/>
        <w:spacing w:after="0"/>
      </w:pPr>
      <w:r w:rsidRPr="00690C76">
        <w:t>Manson, Steven, Jonathan Schroeder, David Van Riper, Tracy Kugler, and Ruggles. 2021. “National Historical Geographic Information System: Version 16.0.”</w:t>
      </w:r>
    </w:p>
    <w:p w14:paraId="47F0E03E" w14:textId="77777777" w:rsidR="00690C76" w:rsidRPr="00690C76" w:rsidRDefault="00690C76" w:rsidP="0023691C">
      <w:pPr>
        <w:pStyle w:val="Bibliography"/>
        <w:spacing w:after="0"/>
      </w:pPr>
      <w:r w:rsidRPr="00690C76">
        <w:t xml:space="preserve">Marsh, Ben, Allan M. Parnell, and Ann Moss Joyner. 2010. “Institutionalization of Racial Inequality in Local Political Geographies.” </w:t>
      </w:r>
      <w:r w:rsidRPr="00690C76">
        <w:rPr>
          <w:i/>
          <w:iCs/>
        </w:rPr>
        <w:t>Urban Geography</w:t>
      </w:r>
      <w:r w:rsidRPr="00690C76">
        <w:t xml:space="preserve"> 31(5):691–709. doi: 10.2747/0272-3638.31.5.691.</w:t>
      </w:r>
    </w:p>
    <w:p w14:paraId="7ED78C74" w14:textId="77777777" w:rsidR="00690C76" w:rsidRPr="00690C76" w:rsidRDefault="00690C76" w:rsidP="0023691C">
      <w:pPr>
        <w:pStyle w:val="Bibliography"/>
        <w:spacing w:after="0"/>
      </w:pPr>
      <w:r w:rsidRPr="00690C76">
        <w:t xml:space="preserve">Massey, Douglas S., Jonathan Rothwell, and Thurston Domina. 2009. “The Changing Bases of Segregation in the United States.” </w:t>
      </w:r>
      <w:r w:rsidRPr="00690C76">
        <w:rPr>
          <w:i/>
          <w:iCs/>
        </w:rPr>
        <w:t>The ANNALS of the American Academy of Political and Social Science</w:t>
      </w:r>
      <w:r w:rsidRPr="00690C76">
        <w:t xml:space="preserve"> 626(1):74–90. doi: 10.1177/0002716209343558.</w:t>
      </w:r>
    </w:p>
    <w:p w14:paraId="2E34277E" w14:textId="77777777" w:rsidR="00690C76" w:rsidRPr="00690C76" w:rsidRDefault="00690C76" w:rsidP="0023691C">
      <w:pPr>
        <w:pStyle w:val="Bibliography"/>
        <w:spacing w:after="0"/>
      </w:pPr>
      <w:r w:rsidRPr="00690C76">
        <w:t xml:space="preserve">Miller, Gary J. 1981. </w:t>
      </w:r>
      <w:r w:rsidRPr="00690C76">
        <w:rPr>
          <w:i/>
          <w:iCs/>
        </w:rPr>
        <w:t>Cities by Contract: The Politics of Municipal Incorporation</w:t>
      </w:r>
      <w:r w:rsidRPr="00690C76">
        <w:t>. Cambridge, Mass: MIT Press.</w:t>
      </w:r>
    </w:p>
    <w:p w14:paraId="21DBCF3D" w14:textId="77777777" w:rsidR="00690C76" w:rsidRPr="00690C76" w:rsidRDefault="00690C76" w:rsidP="0023691C">
      <w:pPr>
        <w:pStyle w:val="Bibliography"/>
        <w:spacing w:after="0"/>
      </w:pPr>
      <w:r w:rsidRPr="00690C76">
        <w:t xml:space="preserve">Moeser, John, and Rutledge Dennis. 2020. “The Politics of Annexation: Oligarchic Power in a Southern City.” </w:t>
      </w:r>
      <w:r w:rsidRPr="00690C76">
        <w:rPr>
          <w:i/>
          <w:iCs/>
        </w:rPr>
        <w:t>The Politics of Annexation</w:t>
      </w:r>
      <w:r w:rsidRPr="00690C76">
        <w:t>. doi: https://doi.org/10.21974/02y5-eq41.</w:t>
      </w:r>
    </w:p>
    <w:p w14:paraId="08AA0F0F" w14:textId="77777777" w:rsidR="00690C76" w:rsidRPr="00690C76" w:rsidRDefault="00690C76" w:rsidP="0023691C">
      <w:pPr>
        <w:pStyle w:val="Bibliography"/>
        <w:spacing w:after="0"/>
      </w:pPr>
      <w:r w:rsidRPr="00690C76">
        <w:t xml:space="preserve">Motomura, Hiroshi. 1982. “Preclearance under Section Five of the Voting Rights Act.” </w:t>
      </w:r>
      <w:r w:rsidRPr="00690C76">
        <w:rPr>
          <w:i/>
          <w:iCs/>
        </w:rPr>
        <w:t>North Carolina Law Review</w:t>
      </w:r>
      <w:r w:rsidRPr="00690C76">
        <w:t xml:space="preserve"> 61(2):189–246.</w:t>
      </w:r>
    </w:p>
    <w:p w14:paraId="7F107941" w14:textId="77777777" w:rsidR="00690C76" w:rsidRPr="00690C76" w:rsidRDefault="00690C76" w:rsidP="0023691C">
      <w:pPr>
        <w:pStyle w:val="Bibliography"/>
        <w:spacing w:after="0"/>
      </w:pPr>
      <w:r w:rsidRPr="00690C76">
        <w:t xml:space="preserve">Muhammad, Khalil Gibran. 2011. </w:t>
      </w:r>
      <w:r w:rsidRPr="00690C76">
        <w:rPr>
          <w:i/>
          <w:iCs/>
        </w:rPr>
        <w:t>The Condemnation of Blackness: Race, Crime, and the Making of Modern Urban America</w:t>
      </w:r>
      <w:r w:rsidRPr="00690C76">
        <w:t>. 1st Harvard University Press pbk. ed. Cambridge, Mass: Harvard University Press.</w:t>
      </w:r>
    </w:p>
    <w:p w14:paraId="3608A568" w14:textId="77777777" w:rsidR="00690C76" w:rsidRPr="00690C76" w:rsidRDefault="00690C76" w:rsidP="0023691C">
      <w:pPr>
        <w:pStyle w:val="Bibliography"/>
        <w:spacing w:after="0"/>
      </w:pPr>
      <w:r w:rsidRPr="00690C76">
        <w:t xml:space="preserve">Mukhija, Vinit, and David R. Mason. 2013. “Reluctant Cities, Colonias and Municipal Underbounding in the US: Can Cities Be Convinced to Annex Poor Enclaves?” </w:t>
      </w:r>
      <w:r w:rsidRPr="00690C76">
        <w:rPr>
          <w:i/>
          <w:iCs/>
        </w:rPr>
        <w:t>Urban Studies</w:t>
      </w:r>
      <w:r w:rsidRPr="00690C76">
        <w:t xml:space="preserve"> 50(14):2959–75. doi: 10.1177/0042098013482503.</w:t>
      </w:r>
    </w:p>
    <w:p w14:paraId="04BE44C0" w14:textId="77777777" w:rsidR="00690C76" w:rsidRPr="00690C76" w:rsidRDefault="00690C76" w:rsidP="0023691C">
      <w:pPr>
        <w:pStyle w:val="Bibliography"/>
        <w:spacing w:after="0"/>
      </w:pPr>
      <w:r w:rsidRPr="00690C76">
        <w:t xml:space="preserve">Murphy, Thomas P. 1978. “Race-Base Accounting: Assigning the Costs and Benefits of a Racially Motivated Annexation.” </w:t>
      </w:r>
      <w:r w:rsidRPr="00690C76">
        <w:rPr>
          <w:i/>
          <w:iCs/>
        </w:rPr>
        <w:t>Urban Affairs Quarterly</w:t>
      </w:r>
      <w:r w:rsidRPr="00690C76">
        <w:t xml:space="preserve"> 14(2):169–94.</w:t>
      </w:r>
    </w:p>
    <w:p w14:paraId="1260358C" w14:textId="77777777" w:rsidR="00690C76" w:rsidRPr="00690C76" w:rsidRDefault="00690C76" w:rsidP="0023691C">
      <w:pPr>
        <w:pStyle w:val="Bibliography"/>
        <w:spacing w:after="0"/>
      </w:pPr>
      <w:r w:rsidRPr="00690C76">
        <w:t xml:space="preserve">Owens, Ann. 2019. “Building Inequality: Housing Segregation and Income Segregation.” </w:t>
      </w:r>
      <w:r w:rsidRPr="00690C76">
        <w:rPr>
          <w:i/>
          <w:iCs/>
        </w:rPr>
        <w:t>Sociological Science</w:t>
      </w:r>
      <w:r w:rsidRPr="00690C76">
        <w:t xml:space="preserve"> 6:497–525. doi: 10.15195/v6.a19.</w:t>
      </w:r>
    </w:p>
    <w:p w14:paraId="0FF2ED64" w14:textId="77777777" w:rsidR="00690C76" w:rsidRPr="00690C76" w:rsidRDefault="00690C76" w:rsidP="0023691C">
      <w:pPr>
        <w:pStyle w:val="Bibliography"/>
        <w:spacing w:after="0"/>
      </w:pPr>
      <w:r w:rsidRPr="00690C76">
        <w:t>Owens, Michael Leo, and Andra N. Gillespie. 2018. “Cityhood by ‘Deannexation’: Race and the Referendum on Eagles Landing.”</w:t>
      </w:r>
    </w:p>
    <w:p w14:paraId="7589CB46" w14:textId="77777777" w:rsidR="00690C76" w:rsidRPr="00690C76" w:rsidRDefault="00690C76" w:rsidP="0023691C">
      <w:pPr>
        <w:pStyle w:val="Bibliography"/>
        <w:spacing w:after="0"/>
      </w:pPr>
      <w:r w:rsidRPr="00690C76">
        <w:t xml:space="preserve">Pacewicz, Josh, and John N. Robinson III. 2021. “Pocketbook Policing: How Race Shapes Municipal Reliance on Punitive Fines and Fees in the Chicago Suburbs.” </w:t>
      </w:r>
      <w:r w:rsidRPr="00690C76">
        <w:rPr>
          <w:i/>
          <w:iCs/>
        </w:rPr>
        <w:t>Socio-Economic Review</w:t>
      </w:r>
      <w:r w:rsidRPr="00690C76">
        <w:t xml:space="preserve"> 19(3):975–1003. doi: 10.1093/ser/mwaa029.</w:t>
      </w:r>
    </w:p>
    <w:p w14:paraId="4248343D" w14:textId="77777777" w:rsidR="00690C76" w:rsidRPr="00690C76" w:rsidRDefault="00690C76" w:rsidP="0023691C">
      <w:pPr>
        <w:pStyle w:val="Bibliography"/>
        <w:spacing w:after="0"/>
      </w:pPr>
      <w:r w:rsidRPr="00690C76">
        <w:t xml:space="preserve">Palandrani, Joseph, and Danika Watson. 2020. “Systemic Inequality | Racial Gerrymandering, The For the People Act, and Brnovich: Systemic Racism and Voting Rights in 2021.” </w:t>
      </w:r>
      <w:r w:rsidRPr="00690C76">
        <w:rPr>
          <w:i/>
          <w:iCs/>
        </w:rPr>
        <w:t>Fordham Law Review Online</w:t>
      </w:r>
      <w:r w:rsidRPr="00690C76">
        <w:t xml:space="preserve"> 89(Article 21):124–39.</w:t>
      </w:r>
    </w:p>
    <w:p w14:paraId="6708F315" w14:textId="77777777" w:rsidR="00690C76" w:rsidRPr="00690C76" w:rsidRDefault="00690C76" w:rsidP="0023691C">
      <w:pPr>
        <w:pStyle w:val="Bibliography"/>
        <w:spacing w:after="0"/>
      </w:pPr>
      <w:r w:rsidRPr="00690C76">
        <w:t xml:space="preserve">Pape, Robert A. 2022. </w:t>
      </w:r>
      <w:r w:rsidRPr="00690C76">
        <w:rPr>
          <w:i/>
          <w:iCs/>
        </w:rPr>
        <w:t>American Face of Insurrection</w:t>
      </w:r>
      <w:r w:rsidRPr="00690C76">
        <w:t>. Chicago Project on Security and Threats.</w:t>
      </w:r>
    </w:p>
    <w:p w14:paraId="5D624E2F" w14:textId="77777777" w:rsidR="00690C76" w:rsidRPr="00690C76" w:rsidRDefault="00690C76" w:rsidP="0023691C">
      <w:pPr>
        <w:pStyle w:val="Bibliography"/>
        <w:spacing w:after="0"/>
      </w:pPr>
      <w:r w:rsidRPr="00690C76">
        <w:lastRenderedPageBreak/>
        <w:t xml:space="preserve">Parisi, Domenico, Daniel T. Lichter, and Michael C. Taquino. 2011. “Multi-Scale Residential Segregation: Black Exceptionalism and America’s Changing Color Line.” </w:t>
      </w:r>
      <w:r w:rsidRPr="00690C76">
        <w:rPr>
          <w:i/>
          <w:iCs/>
        </w:rPr>
        <w:t>Social Forces</w:t>
      </w:r>
      <w:r w:rsidRPr="00690C76">
        <w:t xml:space="preserve"> 89(3):829–52.</w:t>
      </w:r>
    </w:p>
    <w:p w14:paraId="1F5E4DF3" w14:textId="77777777" w:rsidR="00690C76" w:rsidRPr="00690C76" w:rsidRDefault="00690C76" w:rsidP="0023691C">
      <w:pPr>
        <w:pStyle w:val="Bibliography"/>
        <w:spacing w:after="0"/>
      </w:pPr>
      <w:r w:rsidRPr="00690C76">
        <w:t xml:space="preserve">Pebesma, Edzer. 2018. “Simple Features for R: Standardized Support for Spatial Vector Data.” </w:t>
      </w:r>
      <w:r w:rsidRPr="00690C76">
        <w:rPr>
          <w:i/>
          <w:iCs/>
        </w:rPr>
        <w:t>The R Journal</w:t>
      </w:r>
      <w:r w:rsidRPr="00690C76">
        <w:t xml:space="preserve"> 10(1):439. doi: 10.32614/RJ-2018-009.</w:t>
      </w:r>
    </w:p>
    <w:p w14:paraId="7FE113D4" w14:textId="77777777" w:rsidR="00690C76" w:rsidRPr="00690C76" w:rsidRDefault="00690C76" w:rsidP="0023691C">
      <w:pPr>
        <w:pStyle w:val="Bibliography"/>
        <w:spacing w:after="0"/>
      </w:pPr>
      <w:r w:rsidRPr="00690C76">
        <w:t xml:space="preserve">Reardon, Sean F., Elena Tej Grewal, Demetra Kalogrides, and Erica Greenberg. 2012. “Brown Fades: The End of Court-Ordered School Desegregation and the Resegregation of American Public Schools.” </w:t>
      </w:r>
      <w:r w:rsidRPr="00690C76">
        <w:rPr>
          <w:i/>
          <w:iCs/>
        </w:rPr>
        <w:t>Journal of Policy Analysis and Management</w:t>
      </w:r>
      <w:r w:rsidRPr="00690C76">
        <w:t xml:space="preserve"> 31(4):876–904. doi: 10.1002/pam.21649.</w:t>
      </w:r>
    </w:p>
    <w:p w14:paraId="78C2A0D3" w14:textId="77777777" w:rsidR="00690C76" w:rsidRPr="00690C76" w:rsidRDefault="00690C76" w:rsidP="0023691C">
      <w:pPr>
        <w:pStyle w:val="Bibliography"/>
        <w:spacing w:after="0"/>
      </w:pPr>
      <w:r w:rsidRPr="00690C76">
        <w:t xml:space="preserve">Reardon, Sean F., John T. Yun, and Tamela Mcnulty Eitle. 2000. “The Changing Structure of School Segregation: Measurement and Evidence of Multiracial Metropolitan-Area School Segregation, 1989-1995.” </w:t>
      </w:r>
      <w:r w:rsidRPr="00690C76">
        <w:rPr>
          <w:i/>
          <w:iCs/>
        </w:rPr>
        <w:t>Demography</w:t>
      </w:r>
      <w:r w:rsidRPr="00690C76">
        <w:t xml:space="preserve"> 37(3):351–64. doi: 10.2307/2648047.</w:t>
      </w:r>
    </w:p>
    <w:p w14:paraId="5DA0C5BF" w14:textId="77777777" w:rsidR="00690C76" w:rsidRPr="00690C76" w:rsidRDefault="00690C76" w:rsidP="0023691C">
      <w:pPr>
        <w:pStyle w:val="Bibliography"/>
        <w:spacing w:after="0"/>
      </w:pPr>
      <w:r w:rsidRPr="00690C76">
        <w:t xml:space="preserve">Roberto, Elizabeth. 2018. “The Spatial Proximity and Connectivity Method for Measuring and Analyzing Residential Segregation.” </w:t>
      </w:r>
      <w:r w:rsidRPr="00690C76">
        <w:rPr>
          <w:i/>
          <w:iCs/>
        </w:rPr>
        <w:t>Sociological Methodology</w:t>
      </w:r>
      <w:r w:rsidRPr="00690C76">
        <w:t xml:space="preserve"> 48(1):182–224. doi: 10.1177/0081175018796871.</w:t>
      </w:r>
    </w:p>
    <w:p w14:paraId="7BCF1D67" w14:textId="77777777" w:rsidR="00690C76" w:rsidRPr="00690C76" w:rsidRDefault="00690C76" w:rsidP="0023691C">
      <w:pPr>
        <w:pStyle w:val="Bibliography"/>
        <w:spacing w:after="0"/>
      </w:pPr>
      <w:r w:rsidRPr="00690C76">
        <w:t xml:space="preserve">Rothstein, Richard. 2017. </w:t>
      </w:r>
      <w:r w:rsidRPr="00690C76">
        <w:rPr>
          <w:i/>
          <w:iCs/>
        </w:rPr>
        <w:t>The Color of Law: A Forgotten History of How Our Government Segregated America</w:t>
      </w:r>
      <w:r w:rsidRPr="00690C76">
        <w:t>.</w:t>
      </w:r>
    </w:p>
    <w:p w14:paraId="53A803A2" w14:textId="77777777" w:rsidR="00690C76" w:rsidRPr="00690C76" w:rsidRDefault="00690C76" w:rsidP="0023691C">
      <w:pPr>
        <w:pStyle w:val="Bibliography"/>
        <w:spacing w:after="0"/>
      </w:pPr>
      <w:r w:rsidRPr="00690C76">
        <w:t xml:space="preserve">Rothwell, Jonathan, and Douglas S. Massey. 2009. “The Effect of Density Zoning on Racial Segregation in U.S. Urban Areas.” </w:t>
      </w:r>
      <w:r w:rsidRPr="00690C76">
        <w:rPr>
          <w:i/>
          <w:iCs/>
        </w:rPr>
        <w:t>Urban Affairs Review</w:t>
      </w:r>
      <w:r w:rsidRPr="00690C76">
        <w:t xml:space="preserve"> 44(6):779–806. doi: 10.1177/1078087409334163.</w:t>
      </w:r>
    </w:p>
    <w:p w14:paraId="6FA04A92" w14:textId="77777777" w:rsidR="00690C76" w:rsidRPr="00690C76" w:rsidRDefault="00690C76" w:rsidP="0023691C">
      <w:pPr>
        <w:pStyle w:val="Bibliography"/>
        <w:spacing w:after="0"/>
      </w:pPr>
      <w:r w:rsidRPr="00690C76">
        <w:t xml:space="preserve">Rugh, Jacob S., and Douglas S. Massey. 2014. “Segregation in Post-Civil Rights America: Stalled Integration or End of the Segregated Century?” </w:t>
      </w:r>
      <w:r w:rsidRPr="00690C76">
        <w:rPr>
          <w:i/>
          <w:iCs/>
        </w:rPr>
        <w:t>Du Bois Review: Social Science Research on Race</w:t>
      </w:r>
      <w:r w:rsidRPr="00690C76">
        <w:t xml:space="preserve"> 11(2):205–32. doi: 10.1017/S1742058X13000180.</w:t>
      </w:r>
    </w:p>
    <w:p w14:paraId="7359B261" w14:textId="77777777" w:rsidR="00690C76" w:rsidRPr="00690C76" w:rsidRDefault="00690C76" w:rsidP="0023691C">
      <w:pPr>
        <w:pStyle w:val="Bibliography"/>
        <w:spacing w:after="0"/>
      </w:pPr>
      <w:r w:rsidRPr="00690C76">
        <w:t xml:space="preserve">Ryo, Emily. 2019. “Detention as Deterrence.” </w:t>
      </w:r>
      <w:r w:rsidRPr="00690C76">
        <w:rPr>
          <w:i/>
          <w:iCs/>
        </w:rPr>
        <w:t>Stanford Law Review</w:t>
      </w:r>
      <w:r w:rsidRPr="00690C76">
        <w:t xml:space="preserve"> 71:237–50.</w:t>
      </w:r>
    </w:p>
    <w:p w14:paraId="531D3071" w14:textId="77777777" w:rsidR="00690C76" w:rsidRPr="00690C76" w:rsidRDefault="00690C76" w:rsidP="0023691C">
      <w:pPr>
        <w:pStyle w:val="Bibliography"/>
        <w:spacing w:after="0"/>
      </w:pPr>
      <w:r w:rsidRPr="00690C76">
        <w:t xml:space="preserve">Shlay, Anne B., and Peter H. Rossi. 1981. “Keeping up the Neighborhood: Estimating Net Effects of Zoning.” </w:t>
      </w:r>
      <w:r w:rsidRPr="00690C76">
        <w:rPr>
          <w:i/>
          <w:iCs/>
        </w:rPr>
        <w:t>American Sociological Review</w:t>
      </w:r>
      <w:r w:rsidRPr="00690C76">
        <w:t xml:space="preserve"> 46(6):703–19. doi: 10.2307/2095075.</w:t>
      </w:r>
    </w:p>
    <w:p w14:paraId="21D84CF9" w14:textId="77777777" w:rsidR="00690C76" w:rsidRPr="00690C76" w:rsidRDefault="00690C76" w:rsidP="0023691C">
      <w:pPr>
        <w:pStyle w:val="Bibliography"/>
        <w:spacing w:after="0"/>
      </w:pPr>
      <w:r w:rsidRPr="00690C76">
        <w:t xml:space="preserve">Stacey, Michele, Kristin Carbone-López, and Richard Rosenfeld. 2011. “Demographic Change and Ethnically Motivated Crime: The Impact of Immigration on Anti-Hispanic Hate Crime in the United States.” </w:t>
      </w:r>
      <w:r w:rsidRPr="00690C76">
        <w:rPr>
          <w:i/>
          <w:iCs/>
        </w:rPr>
        <w:t>Journal of Contemporary Criminal Justice</w:t>
      </w:r>
      <w:r w:rsidRPr="00690C76">
        <w:t xml:space="preserve"> 27(3):278–98. doi: 10.1177/1043986211412560.</w:t>
      </w:r>
    </w:p>
    <w:p w14:paraId="020DB1D8" w14:textId="77777777" w:rsidR="00690C76" w:rsidRPr="00690C76" w:rsidRDefault="00690C76" w:rsidP="0023691C">
      <w:pPr>
        <w:pStyle w:val="Bibliography"/>
        <w:spacing w:after="0"/>
      </w:pPr>
      <w:r w:rsidRPr="00690C76">
        <w:t xml:space="preserve">Sweren-Becker, Eliza. 2021. “Filling the Voting Rights Hole Left by SCOTUS in Shelby County v. Holder.” </w:t>
      </w:r>
      <w:r w:rsidRPr="00690C76">
        <w:rPr>
          <w:i/>
          <w:iCs/>
        </w:rPr>
        <w:t>Brennan Center for Justice</w:t>
      </w:r>
      <w:r w:rsidRPr="00690C76">
        <w:t>. Retrieved July 3, 2022 (https://www.brennancenter.org/our-work/analysis-opinion/filling-voting-rights-hole-left-scotus-shelby-county-v-holder).</w:t>
      </w:r>
    </w:p>
    <w:p w14:paraId="626C6696" w14:textId="77777777" w:rsidR="00690C76" w:rsidRPr="00690C76" w:rsidRDefault="00690C76" w:rsidP="0023691C">
      <w:pPr>
        <w:pStyle w:val="Bibliography"/>
        <w:spacing w:after="0"/>
      </w:pPr>
      <w:r w:rsidRPr="00690C76">
        <w:t xml:space="preserve">Taper, Bernard. 1962. </w:t>
      </w:r>
      <w:r w:rsidRPr="00690C76">
        <w:rPr>
          <w:i/>
          <w:iCs/>
        </w:rPr>
        <w:t>Gomillion versus Lightfoot: The Tuskegee Gerrymander Case</w:t>
      </w:r>
      <w:r w:rsidRPr="00690C76">
        <w:t>. 1st ed. New York: McGraw-Hill.</w:t>
      </w:r>
    </w:p>
    <w:p w14:paraId="73A86E65" w14:textId="77777777" w:rsidR="00690C76" w:rsidRPr="00690C76" w:rsidRDefault="00690C76" w:rsidP="0023691C">
      <w:pPr>
        <w:pStyle w:val="Bibliography"/>
        <w:spacing w:after="0"/>
      </w:pPr>
      <w:r w:rsidRPr="00690C76">
        <w:t>The Brennan Center for Justice. 2018. “The Effects of Shelby County v. Holder.” Retrieved July 3, 2022 (https://www.brennancenter.org/our-work/policy-solutions/effects-shelby-county-v-holder).</w:t>
      </w:r>
    </w:p>
    <w:p w14:paraId="1FA00ABC" w14:textId="77777777" w:rsidR="00690C76" w:rsidRPr="00690C76" w:rsidRDefault="00690C76" w:rsidP="0023691C">
      <w:pPr>
        <w:pStyle w:val="Bibliography"/>
        <w:spacing w:after="0"/>
      </w:pPr>
      <w:r w:rsidRPr="00690C76">
        <w:t xml:space="preserve">Torche, Florencia, and Tamkinat Rauf. 2021. “The Political Context and Infant Health in the United States.” </w:t>
      </w:r>
      <w:r w:rsidRPr="00690C76">
        <w:rPr>
          <w:i/>
          <w:iCs/>
        </w:rPr>
        <w:t>American Sociological Review</w:t>
      </w:r>
      <w:r w:rsidRPr="00690C76">
        <w:t xml:space="preserve"> 86(3):377–405. doi: 10.1177/00031224211000710.</w:t>
      </w:r>
    </w:p>
    <w:p w14:paraId="59C89374" w14:textId="77777777" w:rsidR="00690C76" w:rsidRPr="00690C76" w:rsidRDefault="00690C76" w:rsidP="0023691C">
      <w:pPr>
        <w:pStyle w:val="Bibliography"/>
        <w:spacing w:after="0"/>
      </w:pPr>
      <w:r w:rsidRPr="00690C76">
        <w:t xml:space="preserve">Trounstine, Jessica. 2009. “All Politics Is Local: The Reemergence of the Study of City Politics.” </w:t>
      </w:r>
      <w:r w:rsidRPr="00690C76">
        <w:rPr>
          <w:i/>
          <w:iCs/>
        </w:rPr>
        <w:t>Perspectives on Politics</w:t>
      </w:r>
      <w:r w:rsidRPr="00690C76">
        <w:t xml:space="preserve"> 7(3):611–18. doi: 10.1017/S1537592709990892.</w:t>
      </w:r>
    </w:p>
    <w:p w14:paraId="7ECDBC14" w14:textId="77777777" w:rsidR="00690C76" w:rsidRPr="00690C76" w:rsidRDefault="00690C76" w:rsidP="0023691C">
      <w:pPr>
        <w:pStyle w:val="Bibliography"/>
        <w:spacing w:after="0"/>
      </w:pPr>
      <w:r w:rsidRPr="00690C76">
        <w:t xml:space="preserve">Trounstine, Jessica. 2018. </w:t>
      </w:r>
      <w:r w:rsidRPr="00690C76">
        <w:rPr>
          <w:i/>
          <w:iCs/>
        </w:rPr>
        <w:t>Segregation by Design: Local Politics and Inequality in American Cities</w:t>
      </w:r>
      <w:r w:rsidRPr="00690C76">
        <w:t>. Cambridge University Press.</w:t>
      </w:r>
    </w:p>
    <w:p w14:paraId="35B53D88" w14:textId="77777777" w:rsidR="00690C76" w:rsidRPr="00690C76" w:rsidRDefault="00690C76" w:rsidP="0023691C">
      <w:pPr>
        <w:pStyle w:val="Bibliography"/>
        <w:spacing w:after="0"/>
      </w:pPr>
      <w:r w:rsidRPr="00690C76">
        <w:lastRenderedPageBreak/>
        <w:t xml:space="preserve">Vargas, Robert, Christina Cano, Paola Del Toro, and Brian Fenaughty. 2021. “The Racial and Economic Foundations of Municipal Redistricting.” </w:t>
      </w:r>
      <w:r w:rsidRPr="00690C76">
        <w:rPr>
          <w:i/>
          <w:iCs/>
        </w:rPr>
        <w:t>Social Problems</w:t>
      </w:r>
      <w:r w:rsidRPr="00690C76">
        <w:t xml:space="preserve"> spab076. doi: 10.1093/socpro/spab076.</w:t>
      </w:r>
    </w:p>
    <w:p w14:paraId="05066466" w14:textId="77777777" w:rsidR="00690C76" w:rsidRPr="00690C76" w:rsidRDefault="00690C76" w:rsidP="0023691C">
      <w:pPr>
        <w:pStyle w:val="Bibliography"/>
        <w:spacing w:after="0"/>
      </w:pPr>
      <w:r w:rsidRPr="00690C76">
        <w:t xml:space="preserve">Wilkes, Rima, and Dina G. Okamoto. 2002. “Ethnic Competition and Mobilization by Minorities at Risk.” </w:t>
      </w:r>
      <w:r w:rsidRPr="00690C76">
        <w:rPr>
          <w:i/>
          <w:iCs/>
        </w:rPr>
        <w:t>Nationalism and Ethnic Politics</w:t>
      </w:r>
      <w:r w:rsidRPr="00690C76">
        <w:t xml:space="preserve"> 8(3):1–23. doi: 10.1080/13537110208428667.</w:t>
      </w:r>
    </w:p>
    <w:p w14:paraId="6146564C" w14:textId="77777777" w:rsidR="00690C76" w:rsidRPr="00690C76" w:rsidRDefault="00690C76" w:rsidP="0023691C">
      <w:pPr>
        <w:pStyle w:val="Bibliography"/>
        <w:spacing w:after="0"/>
      </w:pPr>
      <w:r w:rsidRPr="00690C76">
        <w:t xml:space="preserve">Wilson, Bev, and Mary M. Edwards. 2014. “Annexation and Ethnicity in the American Midwest.” </w:t>
      </w:r>
      <w:r w:rsidRPr="00690C76">
        <w:rPr>
          <w:i/>
          <w:iCs/>
        </w:rPr>
        <w:t>Urban Affairs Review</w:t>
      </w:r>
      <w:r w:rsidRPr="00690C76">
        <w:t xml:space="preserve"> 50(3):417–47. doi: 10.1177/1078087413485207.</w:t>
      </w:r>
    </w:p>
    <w:p w14:paraId="6269991E" w14:textId="77777777" w:rsidR="00690C76" w:rsidRPr="00690C76" w:rsidRDefault="00690C76" w:rsidP="0023691C">
      <w:pPr>
        <w:pStyle w:val="Bibliography"/>
        <w:spacing w:after="0"/>
      </w:pPr>
      <w:r w:rsidRPr="00690C76">
        <w:t xml:space="preserve">Wing, Coady, Kosali Simon, and Ricardo A. Bello-Gomez. 2018. “Designing Difference in Difference Studies: Best Practices for Public Health Policy Research.” </w:t>
      </w:r>
      <w:r w:rsidRPr="00690C76">
        <w:rPr>
          <w:i/>
          <w:iCs/>
        </w:rPr>
        <w:t>Annual Review of Public Health</w:t>
      </w:r>
      <w:r w:rsidRPr="00690C76">
        <w:t xml:space="preserve"> 39(1):453–69. doi: 10.1146/annurev-publhealth-040617-013507.</w:t>
      </w:r>
    </w:p>
    <w:p w14:paraId="0824093D" w14:textId="77777777" w:rsidR="00690C76" w:rsidRPr="00690C76" w:rsidRDefault="00690C76" w:rsidP="0023691C">
      <w:pPr>
        <w:pStyle w:val="Bibliography"/>
        <w:spacing w:after="0"/>
      </w:pPr>
      <w:r w:rsidRPr="00690C76">
        <w:t xml:space="preserve">Wong, Tom K. 2018. “Do Family Separation and Detention Deter Immigration?” </w:t>
      </w:r>
      <w:r w:rsidRPr="00690C76">
        <w:rPr>
          <w:i/>
          <w:iCs/>
        </w:rPr>
        <w:t>Center for American Progress</w:t>
      </w:r>
      <w:r w:rsidRPr="00690C76">
        <w:t>. Retrieved July 20, 2022 (https://perma.cc/EXR5-7VGL).</w:t>
      </w:r>
    </w:p>
    <w:p w14:paraId="69832DDE" w14:textId="77777777" w:rsidR="00690C76" w:rsidRPr="00690C76" w:rsidRDefault="00690C76" w:rsidP="0023691C">
      <w:pPr>
        <w:pStyle w:val="Bibliography"/>
        <w:spacing w:after="0"/>
      </w:pPr>
      <w:r w:rsidRPr="00690C76">
        <w:t xml:space="preserve">Yarbrough, Tinsley E. 2002. </w:t>
      </w:r>
      <w:r w:rsidRPr="00690C76">
        <w:rPr>
          <w:i/>
          <w:iCs/>
        </w:rPr>
        <w:t>Race and Redistricting: The Shaw-Cromartie Cases</w:t>
      </w:r>
      <w:r w:rsidRPr="00690C76">
        <w:t>. Lawrence, Kan: University Press of Kansas.</w:t>
      </w:r>
    </w:p>
    <w:p w14:paraId="512CA652" w14:textId="5A38E7B0" w:rsidR="00127A1E" w:rsidRDefault="00490472" w:rsidP="0023691C">
      <w:pPr>
        <w:contextualSpacing/>
        <w:sectPr w:rsidR="00127A1E" w:rsidSect="00425C90">
          <w:pgSz w:w="12240" w:h="15840"/>
          <w:pgMar w:top="1440" w:right="1440" w:bottom="1440" w:left="1440" w:header="720" w:footer="720" w:gutter="0"/>
          <w:cols w:space="720"/>
          <w:docGrid w:linePitch="360"/>
        </w:sectPr>
      </w:pPr>
      <w:r>
        <w:fldChar w:fldCharType="end"/>
      </w:r>
    </w:p>
    <w:p w14:paraId="6B32EBCC" w14:textId="4BA36B3E" w:rsidR="00616E92" w:rsidRDefault="00546509" w:rsidP="00737D98">
      <w:pPr>
        <w:rPr>
          <w:b/>
          <w:bCs/>
        </w:rPr>
      </w:pPr>
      <w:r w:rsidRPr="005D553F">
        <w:rPr>
          <w:b/>
          <w:bCs/>
        </w:rPr>
        <w:lastRenderedPageBreak/>
        <w:t xml:space="preserve">Appendix </w:t>
      </w:r>
    </w:p>
    <w:p w14:paraId="575617BE" w14:textId="1CD9C0BF" w:rsidR="005E0191" w:rsidRDefault="005E0191" w:rsidP="00737D98">
      <w:pPr>
        <w:rPr>
          <w:b/>
          <w:bCs/>
        </w:rPr>
      </w:pPr>
    </w:p>
    <w:p w14:paraId="68C4285D" w14:textId="7673F9B8" w:rsidR="005E0191" w:rsidRDefault="005E0191" w:rsidP="00737D98">
      <w:pPr>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737D98">
      <w:pPr>
        <w:rPr>
          <w:b/>
        </w:rPr>
      </w:pPr>
    </w:p>
    <w:p w14:paraId="0895BF20" w14:textId="12C079F6" w:rsidR="00A35B0D" w:rsidRDefault="00A35B0D" w:rsidP="00737D98">
      <w:pPr>
        <w:rPr>
          <w:b/>
        </w:rPr>
        <w:sectPr w:rsidR="00A35B0D" w:rsidSect="00A35B0D">
          <w:pgSz w:w="15840" w:h="12240" w:orient="landscape"/>
          <w:pgMar w:top="720" w:right="720" w:bottom="720" w:left="720" w:header="720" w:footer="720" w:gutter="0"/>
          <w:cols w:space="720"/>
          <w:docGrid w:linePitch="360"/>
        </w:sectPr>
      </w:pPr>
      <w:r w:rsidRPr="00A35B0D">
        <w:rPr>
          <w:b/>
        </w:rPr>
        <w:drawing>
          <wp:inline distT="0" distB="0" distL="0" distR="0" wp14:anchorId="7D139281" wp14:editId="4D95F32A">
            <wp:extent cx="9144000" cy="5375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5375910"/>
                    </a:xfrm>
                    <a:prstGeom prst="rect">
                      <a:avLst/>
                    </a:prstGeom>
                  </pic:spPr>
                </pic:pic>
              </a:graphicData>
            </a:graphic>
          </wp:inline>
        </w:drawing>
      </w:r>
    </w:p>
    <w:p w14:paraId="4B6DEBB8" w14:textId="0C9E6342" w:rsidR="007D79E7" w:rsidRPr="00A35B0D" w:rsidRDefault="007D79E7" w:rsidP="007D79E7">
      <w:pPr>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52F8CDEE" w14:textId="668B229B" w:rsidR="007D79E7" w:rsidRDefault="007D79E7" w:rsidP="007D79E7"/>
    <w:p w14:paraId="248672C0" w14:textId="52CA2DC0" w:rsidR="00616E92" w:rsidRDefault="00170BE1" w:rsidP="00737D98">
      <w:r>
        <w:rPr>
          <w:noProof/>
        </w:rPr>
        <w:drawing>
          <wp:inline distT="0" distB="0" distL="0" distR="0" wp14:anchorId="70A9278C" wp14:editId="3BB7A9CB">
            <wp:extent cx="5943600" cy="5296535"/>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sectPr w:rsidR="00616E92" w:rsidSect="00425C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6B61D" w14:textId="77777777" w:rsidR="002A60F9" w:rsidRDefault="002A60F9" w:rsidP="006124A2">
      <w:r>
        <w:separator/>
      </w:r>
    </w:p>
  </w:endnote>
  <w:endnote w:type="continuationSeparator" w:id="0">
    <w:p w14:paraId="30A9C541" w14:textId="77777777" w:rsidR="002A60F9" w:rsidRDefault="002A60F9" w:rsidP="00612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4A7D50">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B32A" w14:textId="77777777" w:rsidR="002A60F9" w:rsidRDefault="002A60F9" w:rsidP="006124A2">
      <w:r>
        <w:separator/>
      </w:r>
    </w:p>
  </w:footnote>
  <w:footnote w:type="continuationSeparator" w:id="0">
    <w:p w14:paraId="231B9746" w14:textId="77777777" w:rsidR="002A60F9" w:rsidRDefault="002A60F9" w:rsidP="006124A2">
      <w:r>
        <w:continuationSeparator/>
      </w:r>
    </w:p>
  </w:footnote>
  <w:footnote w:id="1">
    <w:p w14:paraId="7F15A1F7" w14:textId="77777777" w:rsidR="00052617" w:rsidRPr="00A52801" w:rsidRDefault="00052617" w:rsidP="00052617">
      <w:pPr>
        <w:pStyle w:val="FootnoteText"/>
        <w:rPr>
          <w:sz w:val="24"/>
          <w:szCs w:val="24"/>
        </w:rPr>
      </w:pPr>
      <w:r w:rsidRPr="00A52801">
        <w:rPr>
          <w:rStyle w:val="FootnoteReference"/>
          <w:sz w:val="24"/>
          <w:szCs w:val="24"/>
        </w:rPr>
        <w:footnoteRef/>
      </w:r>
      <w:r w:rsidRPr="00A52801">
        <w:rPr>
          <w:sz w:val="24"/>
          <w:szCs w:val="24"/>
        </w:rPr>
        <w:t xml:space="preserve"> Direct correspondence to Iris Hui Zhang, Department of Sociology, 450 Jane Stanford Way, Bldg. 120, Stanford, CA 94305; e-mail: </w:t>
      </w:r>
      <w:hyperlink r:id="rId1" w:history="1">
        <w:r w:rsidRPr="00A52801">
          <w:rPr>
            <w:rStyle w:val="Hyperlink"/>
            <w:sz w:val="24"/>
            <w:szCs w:val="24"/>
          </w:rPr>
          <w:t>ihzhang@stanford.edu</w:t>
        </w:r>
      </w:hyperlink>
      <w:r w:rsidRPr="00A52801">
        <w:rPr>
          <w:sz w:val="24"/>
          <w:szCs w:val="24"/>
        </w:rPr>
        <w:t xml:space="preserve">; phone number: 215-421-9343. Jackelyn Hwang, Asad Asad, Michael Rosenfeld, and C. Matt Snipp provided extensive feedback to earlier versions of this draft. The author also thanks members of the MERN Workshop and 2019-2020 Research Practicum at Stanford University and various audiences at conferences for helpful comments and suggestions. Tyler McDaniel and Vas Kumar provided technical support with software. Some of the computing for this project was performed on the Sherlock cluster supported through the Stanford Research Computing Center. The Digital Humanities Graduate Fellowship at Stanford University provided funding for this project. </w:t>
      </w:r>
    </w:p>
  </w:footnote>
  <w:footnote w:id="2">
    <w:p w14:paraId="65D5D423" w14:textId="77777777" w:rsidR="00AB7913" w:rsidRPr="00A52801" w:rsidRDefault="00AB7913" w:rsidP="00AB7913">
      <w:pPr>
        <w:pStyle w:val="FootnoteText"/>
        <w:contextualSpacing/>
        <w:rPr>
          <w:sz w:val="24"/>
          <w:szCs w:val="24"/>
        </w:rPr>
      </w:pPr>
      <w:r w:rsidRPr="00A52801">
        <w:rPr>
          <w:rStyle w:val="FootnoteReference"/>
          <w:sz w:val="24"/>
          <w:szCs w:val="24"/>
        </w:rPr>
        <w:footnoteRef/>
      </w:r>
      <w:r w:rsidRPr="00A52801">
        <w:rPr>
          <w:sz w:val="24"/>
          <w:szCs w:val="24"/>
        </w:rPr>
        <w:t xml:space="preserve"> The nine Northeast states are Connecticut, Maine, Massachusetts, New Hampshire, New Jersey, New York, Pennsylvania, Rhode Island, and Vermont. Washington D.C. is also excluded.</w:t>
      </w:r>
    </w:p>
  </w:footnote>
  <w:footnote w:id="3">
    <w:p w14:paraId="60BDE536" w14:textId="0FFF60BF" w:rsidR="00C865C9" w:rsidRPr="00A52801" w:rsidRDefault="00C865C9" w:rsidP="00C506EB">
      <w:r w:rsidRPr="00A52801">
        <w:rPr>
          <w:rStyle w:val="FootnoteReference"/>
        </w:rPr>
        <w:footnoteRef/>
      </w:r>
      <w:r w:rsidRPr="00A52801">
        <w:t xml:space="preserve"> Derived from a</w:t>
      </w:r>
      <w:r w:rsidRPr="00A52801">
        <w:t xml:space="preserve">uthor’s own calculations from the Boundary and Annexation Survey: </w:t>
      </w:r>
      <w:hyperlink r:id="rId2" w:history="1">
        <w:r w:rsidRPr="00A52801">
          <w:rPr>
            <w:rStyle w:val="Hyperlink"/>
          </w:rPr>
          <w:t>https://www.census.gov/geographies/reference-files/time-series/geo/bas/annex.html</w:t>
        </w:r>
      </w:hyperlink>
      <w:r w:rsidRPr="00A52801">
        <w:t>.</w:t>
      </w:r>
    </w:p>
  </w:footnote>
  <w:footnote w:id="4">
    <w:p w14:paraId="6E4BAFA9" w14:textId="3A9EEF1B" w:rsidR="00AB5523" w:rsidRPr="00A52801" w:rsidRDefault="00AB5523"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3" w:history="1">
        <w:r w:rsidRPr="00A52801">
          <w:rPr>
            <w:rStyle w:val="Hyperlink"/>
            <w:sz w:val="24"/>
            <w:szCs w:val="24"/>
          </w:rPr>
          <w:t>https://www.justice.gov/crt/history-federal-voting-rights-laws</w:t>
        </w:r>
      </w:hyperlink>
      <w:r w:rsidRPr="00A52801">
        <w:rPr>
          <w:sz w:val="24"/>
          <w:szCs w:val="24"/>
        </w:rPr>
        <w:t xml:space="preserve">. </w:t>
      </w:r>
    </w:p>
  </w:footnote>
  <w:footnote w:id="5">
    <w:p w14:paraId="7116DEF9" w14:textId="77777777" w:rsidR="001B5E44" w:rsidRPr="00A52801" w:rsidRDefault="001B5E44" w:rsidP="001B5E44">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4" w:history="1">
        <w:r w:rsidRPr="00A52801">
          <w:rPr>
            <w:rStyle w:val="Hyperlink"/>
            <w:sz w:val="24"/>
            <w:szCs w:val="24"/>
          </w:rPr>
          <w:t>https://www.justice.gov/crt/about-section-5-voting-rights-act</w:t>
        </w:r>
      </w:hyperlink>
      <w:r w:rsidRPr="00A52801">
        <w:rPr>
          <w:sz w:val="24"/>
          <w:szCs w:val="24"/>
        </w:rPr>
        <w:t xml:space="preserve">. </w:t>
      </w:r>
    </w:p>
  </w:footnote>
  <w:footnote w:id="6">
    <w:p w14:paraId="516E29B8" w14:textId="13E19B26" w:rsidR="00DA7830" w:rsidRPr="00A52801" w:rsidRDefault="00DA7830"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5" w:history="1">
        <w:r w:rsidRPr="00A52801">
          <w:rPr>
            <w:rStyle w:val="Hyperlink"/>
            <w:sz w:val="24"/>
            <w:szCs w:val="24"/>
          </w:rPr>
          <w:t>https://www.justice.gov/crt/section-4-voting-rights-act</w:t>
        </w:r>
      </w:hyperlink>
      <w:r w:rsidRPr="00A52801">
        <w:rPr>
          <w:sz w:val="24"/>
          <w:szCs w:val="24"/>
        </w:rPr>
        <w:t xml:space="preserve">. </w:t>
      </w:r>
    </w:p>
  </w:footnote>
  <w:footnote w:id="7">
    <w:p w14:paraId="79025E61" w14:textId="1522F65E" w:rsidR="002C63F0" w:rsidRPr="00A52801" w:rsidRDefault="002C63F0"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6" w:history="1">
        <w:r w:rsidRPr="00A52801">
          <w:rPr>
            <w:rStyle w:val="Hyperlink"/>
            <w:sz w:val="24"/>
            <w:szCs w:val="24"/>
          </w:rPr>
          <w:t>https://www.justice.gov/crt/jurisdictions-previously-covered-section-5</w:t>
        </w:r>
      </w:hyperlink>
      <w:r w:rsidR="007A1CCE" w:rsidRPr="00A52801">
        <w:rPr>
          <w:sz w:val="24"/>
          <w:szCs w:val="24"/>
        </w:rPr>
        <w:t xml:space="preserve">. </w:t>
      </w:r>
      <w:r w:rsidR="009431CA" w:rsidRPr="00A52801">
        <w:rPr>
          <w:sz w:val="24"/>
          <w:szCs w:val="24"/>
        </w:rPr>
        <w:t>“Bailed out” jurisdictions are not included in the present study</w:t>
      </w:r>
      <w:r w:rsidR="008672DE" w:rsidRPr="00A52801">
        <w:rPr>
          <w:sz w:val="24"/>
          <w:szCs w:val="24"/>
        </w:rPr>
        <w:t xml:space="preserve"> as covered jurisdictions. </w:t>
      </w:r>
    </w:p>
  </w:footnote>
  <w:footnote w:id="8">
    <w:p w14:paraId="00DF043C" w14:textId="4DFE3518" w:rsidR="007B40C9" w:rsidRPr="00A52801" w:rsidRDefault="007B40C9"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r w:rsidR="005E41D4" w:rsidRPr="00A52801">
        <w:rPr>
          <w:sz w:val="24"/>
          <w:szCs w:val="24"/>
        </w:rPr>
        <w:t>In comparison, there were</w:t>
      </w:r>
      <w:r w:rsidR="00103211" w:rsidRPr="00A52801">
        <w:rPr>
          <w:sz w:val="24"/>
          <w:szCs w:val="24"/>
        </w:rPr>
        <w:t xml:space="preserve"> only</w:t>
      </w:r>
      <w:r w:rsidR="005E41D4" w:rsidRPr="00A52801">
        <w:rPr>
          <w:sz w:val="24"/>
          <w:szCs w:val="24"/>
        </w:rPr>
        <w:t xml:space="preserve"> 5,179 requests submitted for incorporations and 1,862 for political unit consolidations. </w:t>
      </w:r>
      <w:hyperlink r:id="rId7" w:history="1">
        <w:r w:rsidR="005E41D4" w:rsidRPr="00A52801">
          <w:rPr>
            <w:rStyle w:val="Hyperlink"/>
            <w:sz w:val="24"/>
            <w:szCs w:val="24"/>
          </w:rPr>
          <w:t>https://www.justice.gov/crt/section-5-changes-type-and-year</w:t>
        </w:r>
      </w:hyperlink>
      <w:r w:rsidRPr="00A52801">
        <w:rPr>
          <w:sz w:val="24"/>
          <w:szCs w:val="24"/>
        </w:rPr>
        <w:t xml:space="preserve">. </w:t>
      </w:r>
    </w:p>
  </w:footnote>
  <w:footnote w:id="9">
    <w:p w14:paraId="24E0DA36" w14:textId="020BB3D8" w:rsidR="00DE45BA" w:rsidRPr="00A52801" w:rsidRDefault="00DE45BA"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8" w:history="1">
        <w:r w:rsidRPr="00A52801">
          <w:rPr>
            <w:rStyle w:val="Hyperlink"/>
            <w:sz w:val="24"/>
            <w:szCs w:val="24"/>
          </w:rPr>
          <w:t>https://www.justice.gov/crt/jurisdictions-previously-covered-section-5</w:t>
        </w:r>
      </w:hyperlink>
      <w:r w:rsidRPr="00A52801">
        <w:rPr>
          <w:sz w:val="24"/>
          <w:szCs w:val="24"/>
        </w:rPr>
        <w:t xml:space="preserve">. </w:t>
      </w:r>
    </w:p>
  </w:footnote>
  <w:footnote w:id="10">
    <w:p w14:paraId="5A49C6EE" w14:textId="29380667" w:rsidR="00636BA6" w:rsidRPr="00A52801" w:rsidRDefault="00636BA6">
      <w:pPr>
        <w:pStyle w:val="FootnoteText"/>
        <w:rPr>
          <w:sz w:val="24"/>
          <w:szCs w:val="24"/>
        </w:rPr>
      </w:pPr>
      <w:r w:rsidRPr="00A52801">
        <w:rPr>
          <w:rStyle w:val="FootnoteReference"/>
          <w:sz w:val="24"/>
          <w:szCs w:val="24"/>
        </w:rPr>
        <w:footnoteRef/>
      </w:r>
      <w:r w:rsidRPr="00A52801">
        <w:rPr>
          <w:sz w:val="24"/>
          <w:szCs w:val="24"/>
        </w:rPr>
        <w:t xml:space="preserve"> </w:t>
      </w:r>
      <w:r w:rsidRPr="00A52801">
        <w:rPr>
          <w:sz w:val="24"/>
          <w:szCs w:val="24"/>
        </w:rPr>
        <w:t xml:space="preserve">Certainly, the racial composition of residents at the unincorporated fringe is itself a legacy of race and class segregation that sort people into often lower quality living conditions at the fringe </w:t>
      </w:r>
      <w:r w:rsidRPr="00A52801">
        <w:rPr>
          <w:sz w:val="24"/>
          <w:szCs w:val="24"/>
        </w:rPr>
        <w:fldChar w:fldCharType="begin"/>
      </w:r>
      <w:r w:rsidR="008B577D" w:rsidRPr="00A52801">
        <w:rPr>
          <w:sz w:val="24"/>
          <w:szCs w:val="24"/>
        </w:rPr>
        <w:instrText xml:space="preserve"> ADDIN ZOTERO_ITEM CSL_CITATION {"citationID":"fhNBetAI","properties":{"formattedCitation":"(Anderson 2008; Lichter et al. 2007)","plainCitation":"(Anderson 2008; Lichter et al. 2007)","noteIndex":10},"citationItems":[{"id":962,"uris":["http://zotero.org/users/9022956/items/2PL9FTF8"],"itemData":{"id":962,"type":"article-journal","abstract":"Are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A52801">
        <w:rPr>
          <w:sz w:val="24"/>
          <w:szCs w:val="24"/>
        </w:rPr>
        <w:fldChar w:fldCharType="separate"/>
      </w:r>
      <w:r w:rsidR="008B577D" w:rsidRPr="00A52801">
        <w:rPr>
          <w:noProof/>
          <w:sz w:val="24"/>
          <w:szCs w:val="24"/>
        </w:rPr>
        <w:t>(Anderson 2008; Lichter et al. 2007)</w:t>
      </w:r>
      <w:r w:rsidRPr="00A52801">
        <w:rPr>
          <w:sz w:val="24"/>
          <w:szCs w:val="24"/>
        </w:rPr>
        <w:fldChar w:fldCharType="end"/>
      </w:r>
      <w:r w:rsidRPr="00A52801">
        <w:rPr>
          <w:sz w:val="24"/>
          <w:szCs w:val="24"/>
        </w:rPr>
        <w:t xml:space="preserve">, especially at the edges of new immigrant destinations </w:t>
      </w:r>
      <w:r w:rsidRPr="00A52801">
        <w:rPr>
          <w:sz w:val="24"/>
          <w:szCs w:val="24"/>
        </w:rPr>
        <w:fldChar w:fldCharType="begin"/>
      </w:r>
      <w:r w:rsidR="008B577D" w:rsidRPr="00A52801">
        <w:rPr>
          <w:sz w:val="24"/>
          <w:szCs w:val="24"/>
        </w:rPr>
        <w:instrText xml:space="preserve"> ADDIN ZOTERO_ITEM CSL_CITATION {"citationID":"ZAP256zu","properties":{"formattedCitation":"(Durst 2014; Hall 2013; Lichter et al. 2010)","plainCitation":"(Durst 2014; Hall 2013; Lichter et al. 2010)","noteIndex":10},"citationItems":[{"id":273,"uris":["http://zotero.org/users/9022956/items/TJDN7SE3"],"itemData":{"id":273,"type":"article-journal","title":"Municipal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A52801">
        <w:rPr>
          <w:sz w:val="24"/>
          <w:szCs w:val="24"/>
        </w:rPr>
        <w:fldChar w:fldCharType="separate"/>
      </w:r>
      <w:r w:rsidR="008B577D" w:rsidRPr="00A52801">
        <w:rPr>
          <w:noProof/>
          <w:sz w:val="24"/>
          <w:szCs w:val="24"/>
        </w:rPr>
        <w:t>(Durst 2014; Hall 2013; Lichter et al. 2010)</w:t>
      </w:r>
      <w:r w:rsidRPr="00A52801">
        <w:rPr>
          <w:sz w:val="24"/>
          <w:szCs w:val="24"/>
        </w:rPr>
        <w:fldChar w:fldCharType="end"/>
      </w:r>
      <w:r w:rsidRPr="00A52801">
        <w:rPr>
          <w:sz w:val="24"/>
          <w:szCs w:val="24"/>
        </w:rPr>
        <w:t xml:space="preserve">. </w:t>
      </w:r>
      <w:r w:rsidR="004C09B3" w:rsidRPr="00A52801">
        <w:rPr>
          <w:sz w:val="24"/>
          <w:szCs w:val="24"/>
        </w:rPr>
        <w:t xml:space="preserve">The segregation levels between </w:t>
      </w:r>
      <w:r w:rsidR="00D65433" w:rsidRPr="00A52801">
        <w:rPr>
          <w:sz w:val="24"/>
          <w:szCs w:val="24"/>
        </w:rPr>
        <w:t xml:space="preserve">cities and their </w:t>
      </w:r>
      <w:r w:rsidR="00BF3ADA" w:rsidRPr="00A52801">
        <w:rPr>
          <w:sz w:val="24"/>
          <w:szCs w:val="24"/>
        </w:rPr>
        <w:t>unincorporated</w:t>
      </w:r>
      <w:r w:rsidR="00D65433" w:rsidRPr="00A52801">
        <w:rPr>
          <w:sz w:val="24"/>
          <w:szCs w:val="24"/>
        </w:rPr>
        <w:t xml:space="preserve">, fringe </w:t>
      </w:r>
      <w:r w:rsidR="00BF3ADA" w:rsidRPr="00A52801">
        <w:rPr>
          <w:sz w:val="24"/>
          <w:szCs w:val="24"/>
        </w:rPr>
        <w:t>territory are beyond the scope of the present study</w:t>
      </w:r>
      <w:r w:rsidR="00476DF6" w:rsidRPr="00A52801">
        <w:rPr>
          <w:sz w:val="24"/>
          <w:szCs w:val="24"/>
        </w:rPr>
        <w:t>, but methodological innovations</w:t>
      </w:r>
      <w:r w:rsidR="00467C65" w:rsidRPr="00A52801">
        <w:rPr>
          <w:sz w:val="24"/>
          <w:szCs w:val="24"/>
        </w:rPr>
        <w:t xml:space="preserve"> in the measurement of racial segregation</w:t>
      </w:r>
      <w:r w:rsidR="00476DF6" w:rsidRPr="00A52801">
        <w:rPr>
          <w:sz w:val="24"/>
          <w:szCs w:val="24"/>
        </w:rPr>
        <w:t xml:space="preserve"> </w:t>
      </w:r>
      <w:r w:rsidR="00467C65" w:rsidRPr="00A52801">
        <w:rPr>
          <w:sz w:val="24"/>
          <w:szCs w:val="24"/>
        </w:rPr>
        <w:t>sh</w:t>
      </w:r>
      <w:r w:rsidR="000B244E" w:rsidRPr="00A52801">
        <w:rPr>
          <w:sz w:val="24"/>
          <w:szCs w:val="24"/>
        </w:rPr>
        <w:t xml:space="preserve">ould allow </w:t>
      </w:r>
      <w:r w:rsidR="003C52E7" w:rsidRPr="00A52801">
        <w:rPr>
          <w:sz w:val="24"/>
          <w:szCs w:val="24"/>
        </w:rPr>
        <w:t xml:space="preserve">for future research </w:t>
      </w:r>
      <w:r w:rsidR="00592FB1" w:rsidRPr="00A52801">
        <w:rPr>
          <w:sz w:val="24"/>
          <w:szCs w:val="24"/>
        </w:rPr>
        <w:t xml:space="preserve">at this geographic level </w:t>
      </w:r>
      <w:r w:rsidR="00467C65" w:rsidRPr="00A52801">
        <w:rPr>
          <w:sz w:val="24"/>
          <w:szCs w:val="24"/>
        </w:rPr>
        <w:fldChar w:fldCharType="begin"/>
      </w:r>
      <w:r w:rsidR="00467C65" w:rsidRPr="00A52801">
        <w:rPr>
          <w:sz w:val="24"/>
          <w:szCs w:val="24"/>
        </w:rPr>
        <w:instrText xml:space="preserve"> ADDIN ZOTERO_ITEM CSL_CITATION {"citationID":"Jjr2E7js","properties":{"formattedCitation":"(Roberto 2018)","plainCitation":"(Roberto 2018)","noteIndex":10},"citationItems":[{"id":1000,"uris":["http://zotero.org/users/9022956/items/IDRV9XYB"],"itemData":{"id":1000,"type":"article-journal","abstract":"In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00467C65" w:rsidRPr="00A52801">
        <w:rPr>
          <w:sz w:val="24"/>
          <w:szCs w:val="24"/>
        </w:rPr>
        <w:fldChar w:fldCharType="separate"/>
      </w:r>
      <w:r w:rsidR="00467C65" w:rsidRPr="00A52801">
        <w:rPr>
          <w:noProof/>
          <w:sz w:val="24"/>
          <w:szCs w:val="24"/>
        </w:rPr>
        <w:t>(Roberto 2018)</w:t>
      </w:r>
      <w:r w:rsidR="00467C65" w:rsidRPr="00A52801">
        <w:rPr>
          <w:sz w:val="24"/>
          <w:szCs w:val="24"/>
        </w:rPr>
        <w:fldChar w:fldCharType="end"/>
      </w:r>
      <w:r w:rsidR="00467C65" w:rsidRPr="00A52801">
        <w:rPr>
          <w:sz w:val="24"/>
          <w:szCs w:val="24"/>
        </w:rPr>
        <w:t>.</w:t>
      </w:r>
    </w:p>
  </w:footnote>
  <w:footnote w:id="11">
    <w:p w14:paraId="1F88A561" w14:textId="29BA186E" w:rsidR="005558F7" w:rsidRPr="00A52801" w:rsidRDefault="005558F7">
      <w:pPr>
        <w:pStyle w:val="FootnoteText"/>
        <w:rPr>
          <w:sz w:val="24"/>
          <w:szCs w:val="24"/>
        </w:rPr>
      </w:pPr>
      <w:r w:rsidRPr="00A52801">
        <w:rPr>
          <w:rStyle w:val="FootnoteReference"/>
          <w:sz w:val="24"/>
          <w:szCs w:val="24"/>
        </w:rPr>
        <w:footnoteRef/>
      </w:r>
      <w:r w:rsidRPr="00A52801">
        <w:rPr>
          <w:sz w:val="24"/>
          <w:szCs w:val="24"/>
        </w:rPr>
        <w:t xml:space="preserve"> </w:t>
      </w:r>
      <w:hyperlink r:id="rId9" w:history="1">
        <w:r w:rsidRPr="00A52801">
          <w:rPr>
            <w:rStyle w:val="Hyperlink"/>
            <w:sz w:val="24"/>
            <w:szCs w:val="24"/>
          </w:rPr>
          <w:t>https://www.census.gov/geographies/reference-files/time-series/geo/bas/annex.html</w:t>
        </w:r>
      </w:hyperlink>
      <w:r w:rsidRPr="00A52801">
        <w:rPr>
          <w:sz w:val="24"/>
          <w:szCs w:val="24"/>
        </w:rPr>
        <w:t xml:space="preserve">. </w:t>
      </w:r>
      <w:r w:rsidR="00C27A60" w:rsidRPr="00A52801">
        <w:rPr>
          <w:sz w:val="24"/>
          <w:szCs w:val="24"/>
        </w:rPr>
        <w:t>None of the scholars cited use BAS</w:t>
      </w:r>
      <w:r w:rsidR="00A1148A" w:rsidRPr="00A52801">
        <w:rPr>
          <w:sz w:val="24"/>
          <w:szCs w:val="24"/>
        </w:rPr>
        <w:t xml:space="preserve"> data to identify annexations.</w:t>
      </w:r>
    </w:p>
  </w:footnote>
  <w:footnote w:id="12">
    <w:p w14:paraId="062232C7" w14:textId="4F16A940" w:rsidR="00BD0C75" w:rsidRPr="00A52801" w:rsidRDefault="00BD0C75">
      <w:pPr>
        <w:pStyle w:val="FootnoteText"/>
        <w:rPr>
          <w:sz w:val="24"/>
          <w:szCs w:val="24"/>
        </w:rPr>
      </w:pPr>
      <w:r w:rsidRPr="00A52801">
        <w:rPr>
          <w:rStyle w:val="FootnoteReference"/>
          <w:sz w:val="24"/>
          <w:szCs w:val="24"/>
        </w:rPr>
        <w:footnoteRef/>
      </w:r>
      <w:r w:rsidRPr="00A52801">
        <w:rPr>
          <w:sz w:val="24"/>
          <w:szCs w:val="24"/>
        </w:rPr>
        <w:t xml:space="preserve"> It would be </w:t>
      </w:r>
      <w:r w:rsidR="00A52801">
        <w:rPr>
          <w:sz w:val="24"/>
          <w:szCs w:val="24"/>
        </w:rPr>
        <w:t xml:space="preserve">more </w:t>
      </w:r>
      <w:r w:rsidRPr="00A52801">
        <w:rPr>
          <w:sz w:val="24"/>
          <w:szCs w:val="24"/>
        </w:rPr>
        <w:t xml:space="preserve">ideal to have all three periods correspond to the same number of years, but the earliest available inter-Censal year for shapefiles is 2007. </w:t>
      </w:r>
    </w:p>
  </w:footnote>
  <w:footnote w:id="13">
    <w:p w14:paraId="401CD042" w14:textId="6758A290" w:rsidR="000A7514" w:rsidRPr="00A52801" w:rsidRDefault="000A7514" w:rsidP="001311DE">
      <w:pPr>
        <w:pStyle w:val="FootnoteText"/>
        <w:contextualSpacing/>
        <w:rPr>
          <w:sz w:val="24"/>
          <w:szCs w:val="24"/>
        </w:rPr>
      </w:pPr>
      <w:r w:rsidRPr="00A52801">
        <w:rPr>
          <w:rStyle w:val="FootnoteReference"/>
          <w:sz w:val="24"/>
          <w:szCs w:val="24"/>
        </w:rPr>
        <w:footnoteRef/>
      </w:r>
      <w:r w:rsidRPr="00A52801">
        <w:rPr>
          <w:sz w:val="24"/>
          <w:szCs w:val="24"/>
        </w:rPr>
        <w:t xml:space="preserve"> In Decennial Censuses, every Census block is assigned a corresponding unique place identifier</w:t>
      </w:r>
      <w:r w:rsidR="002379F6" w:rsidRPr="00A52801">
        <w:rPr>
          <w:sz w:val="24"/>
          <w:szCs w:val="24"/>
        </w:rPr>
        <w:t xml:space="preserve"> through the NHGIS</w:t>
      </w:r>
      <w:r w:rsidRPr="00A52801">
        <w:rPr>
          <w:sz w:val="24"/>
          <w:szCs w:val="24"/>
        </w:rPr>
        <w:t xml:space="preserve">. To track annexations between two Census years, one could </w:t>
      </w:r>
      <w:r w:rsidR="009D04BC" w:rsidRPr="00A52801">
        <w:rPr>
          <w:sz w:val="24"/>
          <w:szCs w:val="24"/>
        </w:rPr>
        <w:t xml:space="preserve">harmonize block boundaries and </w:t>
      </w:r>
      <w:r w:rsidRPr="00A52801">
        <w:rPr>
          <w:sz w:val="24"/>
          <w:szCs w:val="24"/>
        </w:rPr>
        <w:t xml:space="preserve">compare the list of blocks within each unique place to discover which blocks were annexed during the decade, but </w:t>
      </w:r>
      <w:r w:rsidR="00B11912" w:rsidRPr="00A52801">
        <w:rPr>
          <w:sz w:val="24"/>
          <w:szCs w:val="24"/>
        </w:rPr>
        <w:t xml:space="preserve">block-level </w:t>
      </w:r>
      <w:r w:rsidRPr="00A52801">
        <w:rPr>
          <w:sz w:val="24"/>
          <w:szCs w:val="24"/>
        </w:rPr>
        <w:t xml:space="preserve">shapefiles for inter-Censal years do not </w:t>
      </w:r>
      <w:r w:rsidR="00B11912" w:rsidRPr="00A52801">
        <w:rPr>
          <w:sz w:val="24"/>
          <w:szCs w:val="24"/>
        </w:rPr>
        <w:t>contain corresponding place identifiers</w:t>
      </w:r>
      <w:r w:rsidRPr="00A52801">
        <w:rPr>
          <w:sz w:val="24"/>
          <w:szCs w:val="24"/>
        </w:rPr>
        <w:t xml:space="preserve">. </w:t>
      </w:r>
    </w:p>
  </w:footnote>
  <w:footnote w:id="14">
    <w:p w14:paraId="574E35D3" w14:textId="0EBE9310" w:rsidR="00682F09" w:rsidRPr="00A52801" w:rsidRDefault="00682F09" w:rsidP="001311DE">
      <w:pPr>
        <w:pStyle w:val="FootnoteText"/>
        <w:contextualSpacing/>
        <w:rPr>
          <w:sz w:val="24"/>
          <w:szCs w:val="24"/>
        </w:rPr>
      </w:pPr>
      <w:r w:rsidRPr="00A52801">
        <w:rPr>
          <w:rStyle w:val="FootnoteReference"/>
          <w:sz w:val="24"/>
          <w:szCs w:val="24"/>
        </w:rPr>
        <w:footnoteRef/>
      </w:r>
      <w:r w:rsidRPr="00A52801">
        <w:rPr>
          <w:sz w:val="24"/>
          <w:szCs w:val="24"/>
        </w:rPr>
        <w:t xml:space="preserve"> </w:t>
      </w:r>
      <w:hyperlink r:id="rId10" w:history="1">
        <w:r w:rsidRPr="00A52801">
          <w:rPr>
            <w:rStyle w:val="Hyperlink"/>
            <w:sz w:val="24"/>
            <w:szCs w:val="24"/>
          </w:rPr>
          <w:t>https://www.census.gov/geographies/mapping-files/time-series/geo/tiger-line-file.2013.html</w:t>
        </w:r>
      </w:hyperlink>
      <w:r w:rsidRPr="00A52801">
        <w:rPr>
          <w:sz w:val="24"/>
          <w:szCs w:val="24"/>
        </w:rPr>
        <w:t xml:space="preserve">; </w:t>
      </w:r>
      <w:hyperlink r:id="rId11" w:history="1">
        <w:r w:rsidRPr="00A52801">
          <w:rPr>
            <w:rStyle w:val="Hyperlink"/>
            <w:sz w:val="24"/>
            <w:szCs w:val="24"/>
          </w:rPr>
          <w:t>https://www.census.gov/geographies/mapping-files/time-series/geo/tiger-line-file.2014.html</w:t>
        </w:r>
      </w:hyperlink>
      <w:r w:rsidRPr="00A52801">
        <w:rPr>
          <w:sz w:val="24"/>
          <w:szCs w:val="24"/>
        </w:rPr>
        <w:t xml:space="preserve">. </w:t>
      </w:r>
    </w:p>
  </w:footnote>
  <w:footnote w:id="15">
    <w:p w14:paraId="069086A8" w14:textId="2D4731E4" w:rsidR="00766BE1" w:rsidRPr="00A52801" w:rsidRDefault="00766BE1" w:rsidP="001311DE">
      <w:pPr>
        <w:pStyle w:val="FootnoteText"/>
        <w:contextualSpacing/>
        <w:rPr>
          <w:sz w:val="24"/>
          <w:szCs w:val="24"/>
        </w:rPr>
      </w:pPr>
      <w:r w:rsidRPr="00A52801">
        <w:rPr>
          <w:rStyle w:val="FootnoteReference"/>
          <w:sz w:val="24"/>
          <w:szCs w:val="24"/>
        </w:rPr>
        <w:footnoteRef/>
      </w:r>
      <w:r w:rsidRPr="00A52801">
        <w:rPr>
          <w:sz w:val="24"/>
          <w:szCs w:val="24"/>
        </w:rPr>
        <w:t xml:space="preserve"> Results do not change </w:t>
      </w:r>
      <w:r w:rsidR="001715E2" w:rsidRPr="00A52801">
        <w:rPr>
          <w:sz w:val="24"/>
          <w:szCs w:val="24"/>
        </w:rPr>
        <w:t>sign</w:t>
      </w:r>
      <w:r w:rsidR="001D5B73" w:rsidRPr="00A52801">
        <w:rPr>
          <w:sz w:val="24"/>
          <w:szCs w:val="24"/>
        </w:rPr>
        <w:t>i</w:t>
      </w:r>
      <w:r w:rsidR="001715E2" w:rsidRPr="00A52801">
        <w:rPr>
          <w:sz w:val="24"/>
          <w:szCs w:val="24"/>
        </w:rPr>
        <w:t xml:space="preserve">ficantly </w:t>
      </w:r>
      <w:r w:rsidRPr="00A52801">
        <w:rPr>
          <w:sz w:val="24"/>
          <w:szCs w:val="24"/>
        </w:rPr>
        <w:t xml:space="preserve">at </w:t>
      </w:r>
      <w:r w:rsidR="00A01FBD" w:rsidRPr="00A52801">
        <w:rPr>
          <w:sz w:val="24"/>
          <w:szCs w:val="24"/>
        </w:rPr>
        <w:t xml:space="preserve">other higher </w:t>
      </w:r>
      <w:r w:rsidR="00D921C4" w:rsidRPr="00A52801">
        <w:rPr>
          <w:sz w:val="24"/>
          <w:szCs w:val="24"/>
        </w:rPr>
        <w:t xml:space="preserve">thresholds of </w:t>
      </w:r>
      <w:r w:rsidRPr="00A52801">
        <w:rPr>
          <w:sz w:val="24"/>
          <w:szCs w:val="24"/>
        </w:rPr>
        <w:t xml:space="preserve">92% and 95%. </w:t>
      </w:r>
    </w:p>
  </w:footnote>
  <w:footnote w:id="16">
    <w:p w14:paraId="5EF429B4" w14:textId="60764A20" w:rsidR="00B7366E" w:rsidRPr="00A52801" w:rsidRDefault="00B7366E" w:rsidP="001311DE">
      <w:pPr>
        <w:pStyle w:val="FootnoteText"/>
        <w:contextualSpacing/>
        <w:rPr>
          <w:sz w:val="24"/>
          <w:szCs w:val="24"/>
        </w:rPr>
      </w:pPr>
      <w:r w:rsidRPr="00A52801">
        <w:rPr>
          <w:rStyle w:val="FootnoteReference"/>
          <w:sz w:val="24"/>
          <w:szCs w:val="24"/>
        </w:rPr>
        <w:footnoteRef/>
      </w:r>
      <w:r w:rsidRPr="00A52801">
        <w:rPr>
          <w:sz w:val="24"/>
          <w:szCs w:val="24"/>
        </w:rPr>
        <w:t xml:space="preserve"> Results from the sub-sample validated against the BAS are available </w:t>
      </w:r>
      <w:r w:rsidR="00D13ED9" w:rsidRPr="00A52801">
        <w:rPr>
          <w:sz w:val="24"/>
          <w:szCs w:val="24"/>
        </w:rPr>
        <w:t>upon request</w:t>
      </w:r>
      <w:r w:rsidRPr="00A52801">
        <w:rPr>
          <w:sz w:val="24"/>
          <w:szCs w:val="24"/>
        </w:rPr>
        <w:t xml:space="preserve">. </w:t>
      </w:r>
    </w:p>
  </w:footnote>
  <w:footnote w:id="17">
    <w:p w14:paraId="5AA920E9" w14:textId="7361EC42" w:rsidR="00C179FB" w:rsidRPr="00A52801" w:rsidRDefault="00C179FB" w:rsidP="001311DE">
      <w:pPr>
        <w:pStyle w:val="Bibliography"/>
        <w:spacing w:after="0"/>
        <w:ind w:left="0" w:firstLine="0"/>
        <w:contextualSpacing/>
      </w:pPr>
      <w:r w:rsidRPr="00A52801">
        <w:rPr>
          <w:rStyle w:val="FootnoteReference"/>
        </w:rPr>
        <w:footnoteRef/>
      </w:r>
      <w:r w:rsidRPr="00A52801">
        <w:t xml:space="preserve"> Prior research shows that using immediate contiguity </w:t>
      </w:r>
      <w:r w:rsidR="007230D2" w:rsidRPr="00A52801">
        <w:t xml:space="preserve">instead </w:t>
      </w:r>
      <w:r w:rsidRPr="00A52801">
        <w:t>as a criteria for a block to be</w:t>
      </w:r>
      <w:r w:rsidR="00B178B0" w:rsidRPr="00A52801">
        <w:t xml:space="preserve"> </w:t>
      </w:r>
      <w:r w:rsidRPr="00A52801">
        <w:t>considered annexable does not make a substantive difference in identifying them</w:t>
      </w:r>
      <w:r w:rsidR="009F35B5" w:rsidRPr="00A52801">
        <w:t xml:space="preserve"> </w:t>
      </w:r>
      <w:r w:rsidR="00B178B0" w:rsidRPr="00A52801">
        <w:fldChar w:fldCharType="begin"/>
      </w:r>
      <w:r w:rsidR="00F92A9A" w:rsidRPr="00A52801">
        <w:instrText xml:space="preserve"> ADDIN ZOTERO_ITEM CSL_CITATION {"citationID":"fT33qh6K","properties":{"formattedCitation":"(Durst 2014, 2019)","plainCitation":"(Durst 2014, 2019)","noteIndex":16},"citationItems":[{"id":273,"uris":["http://zotero.org/users/9022956/items/TJDN7SE3"],"itemData":{"id":273,"type":"article-journal","title":"Municipal Annexation and the Selective Underbounding of Colonias in Texas' Lower Rio Grande Valley","URL":"https://journals.sagepub.com/doi/10.1068/a130038p","author":[{"family":"Durst","given":"Noah J."}],"accessed":{"date-parts":[["2022",2,16]]},"issued":{"date-parts":[["2014"]]}},"label":"page"},{"id":291,"uris":["http://zotero.org/users/9022956/items/98UHFFV3"],"itemData":{"id":291,"type":"article-journal","abstract":"Problem,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B178B0" w:rsidRPr="00A52801">
        <w:fldChar w:fldCharType="separate"/>
      </w:r>
      <w:r w:rsidR="00B178B0" w:rsidRPr="00A52801">
        <w:rPr>
          <w:noProof/>
        </w:rPr>
        <w:t>(Durst 2014, 2019)</w:t>
      </w:r>
      <w:r w:rsidR="00B178B0" w:rsidRPr="00A52801">
        <w:fldChar w:fldCharType="end"/>
      </w:r>
      <w:r w:rsidR="00015D9A" w:rsidRPr="00A52801">
        <w:t xml:space="preserve">. </w:t>
      </w:r>
    </w:p>
  </w:footnote>
  <w:footnote w:id="18">
    <w:p w14:paraId="3AC7A15E" w14:textId="77777777" w:rsidR="008C2202" w:rsidRPr="00A52801" w:rsidRDefault="008C2202" w:rsidP="001311DE">
      <w:pPr>
        <w:pStyle w:val="FootnoteText"/>
        <w:contextualSpacing/>
        <w:rPr>
          <w:sz w:val="24"/>
          <w:szCs w:val="24"/>
        </w:rPr>
      </w:pPr>
      <w:r w:rsidRPr="00A52801">
        <w:rPr>
          <w:rStyle w:val="FootnoteReference"/>
          <w:sz w:val="24"/>
          <w:szCs w:val="24"/>
        </w:rPr>
        <w:footnoteRef/>
      </w:r>
      <w:r w:rsidRPr="00A52801">
        <w:rPr>
          <w:sz w:val="24"/>
          <w:szCs w:val="24"/>
        </w:rPr>
        <w:t xml:space="preserve"> The earliest year that LODES data is available is 2002 for some states and 2004 for others.</w:t>
      </w:r>
    </w:p>
  </w:footnote>
  <w:footnote w:id="19">
    <w:p w14:paraId="16482E6B" w14:textId="50D6D2E2" w:rsidR="00843AE5" w:rsidRPr="00A52801" w:rsidRDefault="00843AE5" w:rsidP="001311DE">
      <w:pPr>
        <w:pStyle w:val="FootnoteText"/>
        <w:contextualSpacing/>
        <w:rPr>
          <w:sz w:val="24"/>
          <w:szCs w:val="24"/>
        </w:rPr>
      </w:pPr>
      <w:r w:rsidRPr="00A52801">
        <w:rPr>
          <w:rStyle w:val="FootnoteReference"/>
          <w:sz w:val="24"/>
          <w:szCs w:val="24"/>
        </w:rPr>
        <w:footnoteRef/>
      </w:r>
      <w:r w:rsidRPr="00A52801">
        <w:rPr>
          <w:sz w:val="24"/>
          <w:szCs w:val="24"/>
        </w:rPr>
        <w:t xml:space="preserve"> A database of state laws on annexations is available </w:t>
      </w:r>
      <w:r w:rsidR="001A3537" w:rsidRPr="00A52801">
        <w:rPr>
          <w:sz w:val="24"/>
          <w:szCs w:val="24"/>
        </w:rPr>
        <w:t>by request</w:t>
      </w:r>
      <w:r w:rsidRPr="00A52801">
        <w:rPr>
          <w:sz w:val="24"/>
          <w:szCs w:val="24"/>
        </w:rPr>
        <w:t xml:space="preserve">, compiled from sources cited in Durst (2018). </w:t>
      </w:r>
    </w:p>
  </w:footnote>
  <w:footnote w:id="20">
    <w:p w14:paraId="6F4E9A65" w14:textId="1725FA8D" w:rsidR="00FE7875" w:rsidRPr="00A52801" w:rsidRDefault="00FE7875">
      <w:pPr>
        <w:pStyle w:val="FootnoteText"/>
        <w:rPr>
          <w:sz w:val="24"/>
          <w:szCs w:val="24"/>
        </w:rPr>
      </w:pPr>
      <w:r w:rsidRPr="00A52801">
        <w:rPr>
          <w:rStyle w:val="FootnoteReference"/>
          <w:sz w:val="24"/>
          <w:szCs w:val="24"/>
        </w:rPr>
        <w:footnoteRef/>
      </w:r>
      <w:r w:rsidRPr="00A52801">
        <w:rPr>
          <w:sz w:val="24"/>
          <w:szCs w:val="24"/>
        </w:rPr>
        <w:t xml:space="preserve"> </w:t>
      </w:r>
      <w:hyperlink r:id="rId12" w:history="1">
        <w:r w:rsidRPr="00A52801">
          <w:rPr>
            <w:rStyle w:val="Hyperlink"/>
            <w:sz w:val="24"/>
            <w:szCs w:val="24"/>
          </w:rPr>
          <w:t>https://www.justice.gov/crt/about-section-5-voting-rights-act</w:t>
        </w:r>
      </w:hyperlink>
      <w:r w:rsidRPr="00A52801">
        <w:rPr>
          <w:sz w:val="24"/>
          <w:szCs w:val="24"/>
        </w:rPr>
        <w:t xml:space="preserve">. </w:t>
      </w:r>
    </w:p>
  </w:footnote>
  <w:footnote w:id="21">
    <w:p w14:paraId="0913E4AF" w14:textId="5B7BCD6D" w:rsidR="00717896" w:rsidRPr="00A52801" w:rsidRDefault="00717896">
      <w:pPr>
        <w:pStyle w:val="FootnoteText"/>
        <w:rPr>
          <w:sz w:val="24"/>
          <w:szCs w:val="24"/>
        </w:rPr>
      </w:pPr>
      <w:r w:rsidRPr="00A52801">
        <w:rPr>
          <w:rStyle w:val="FootnoteReference"/>
          <w:sz w:val="24"/>
          <w:szCs w:val="24"/>
        </w:rPr>
        <w:footnoteRef/>
      </w:r>
      <w:r w:rsidRPr="00A52801">
        <w:rPr>
          <w:sz w:val="24"/>
          <w:szCs w:val="24"/>
        </w:rPr>
        <w:t xml:space="preserve"> This is equivalent to the sum of coefficients for annexed (-0.0008) and annexed * Section 5 (-0.034) in Table </w:t>
      </w:r>
      <w:r w:rsidR="00405D21" w:rsidRPr="00A52801">
        <w:rPr>
          <w:sz w:val="24"/>
          <w:szCs w:val="24"/>
        </w:rPr>
        <w:t>5</w:t>
      </w:r>
      <w:r w:rsidRPr="00A52801">
        <w:rPr>
          <w:sz w:val="24"/>
          <w:szCs w:val="24"/>
        </w:rPr>
        <w:t xml:space="preserve">, rounded up.  </w:t>
      </w:r>
    </w:p>
  </w:footnote>
  <w:footnote w:id="22">
    <w:p w14:paraId="7B9353A7" w14:textId="344522A9" w:rsidR="006B5656" w:rsidRPr="00A52801" w:rsidRDefault="006B5656" w:rsidP="001311DE">
      <w:pPr>
        <w:pStyle w:val="FootnoteText"/>
        <w:contextualSpacing/>
        <w:rPr>
          <w:sz w:val="24"/>
          <w:szCs w:val="24"/>
        </w:rPr>
      </w:pPr>
      <w:r w:rsidRPr="00A52801">
        <w:rPr>
          <w:rStyle w:val="FootnoteReference"/>
          <w:sz w:val="24"/>
          <w:szCs w:val="24"/>
        </w:rPr>
        <w:footnoteRef/>
      </w:r>
      <w:r w:rsidRPr="00A52801">
        <w:rPr>
          <w:sz w:val="24"/>
          <w:szCs w:val="24"/>
        </w:rPr>
        <w:t xml:space="preserve"> These estimates </w:t>
      </w:r>
      <w:r w:rsidR="00ED7352" w:rsidRPr="00A52801">
        <w:rPr>
          <w:sz w:val="24"/>
          <w:szCs w:val="24"/>
        </w:rPr>
        <w:t xml:space="preserve">are equivalent to the sum of coefficients on </w:t>
      </w:r>
      <w:r w:rsidR="00515B5B" w:rsidRPr="00A52801">
        <w:rPr>
          <w:sz w:val="24"/>
          <w:szCs w:val="24"/>
        </w:rPr>
        <w:t xml:space="preserve">annexed, annexed*period, annexed*Section 5, and annexed*period*Section 5 in Table </w:t>
      </w:r>
      <w:r w:rsidR="008A2CE0" w:rsidRPr="00A52801">
        <w:rPr>
          <w:sz w:val="24"/>
          <w:szCs w:val="24"/>
        </w:rPr>
        <w:t>5</w:t>
      </w:r>
      <w:r w:rsidR="00515B5B" w:rsidRPr="00A52801">
        <w:rPr>
          <w:sz w:val="24"/>
          <w:szCs w:val="24"/>
        </w:rPr>
        <w:t xml:space="preserve">. </w:t>
      </w:r>
    </w:p>
  </w:footnote>
  <w:footnote w:id="23">
    <w:p w14:paraId="17435499" w14:textId="14B91DD6" w:rsidR="00953645" w:rsidRPr="00A52801" w:rsidRDefault="00953645">
      <w:pPr>
        <w:pStyle w:val="FootnoteText"/>
        <w:rPr>
          <w:sz w:val="24"/>
          <w:szCs w:val="24"/>
        </w:rPr>
      </w:pPr>
      <w:r w:rsidRPr="00A52801">
        <w:rPr>
          <w:rStyle w:val="FootnoteReference"/>
          <w:sz w:val="24"/>
          <w:szCs w:val="24"/>
        </w:rPr>
        <w:footnoteRef/>
      </w:r>
      <w:r w:rsidRPr="00A52801">
        <w:rPr>
          <w:sz w:val="24"/>
          <w:szCs w:val="24"/>
        </w:rPr>
        <w:t xml:space="preserve"> These estimates are equivalent to the sum of coefficients for annex</w:t>
      </w:r>
      <w:r w:rsidR="001028BC" w:rsidRPr="00A52801">
        <w:rPr>
          <w:sz w:val="24"/>
          <w:szCs w:val="24"/>
        </w:rPr>
        <w:t>ed</w:t>
      </w:r>
      <w:r w:rsidRPr="00A52801">
        <w:rPr>
          <w:sz w:val="24"/>
          <w:szCs w:val="24"/>
        </w:rPr>
        <w:t xml:space="preserve"> and annex</w:t>
      </w:r>
      <w:r w:rsidR="001028BC" w:rsidRPr="00A52801">
        <w:rPr>
          <w:sz w:val="24"/>
          <w:szCs w:val="24"/>
        </w:rPr>
        <w:t>ed</w:t>
      </w:r>
      <w:r w:rsidRPr="00A52801">
        <w:rPr>
          <w:sz w:val="24"/>
          <w:szCs w:val="24"/>
        </w:rPr>
        <w:t xml:space="preserve">*period in Table </w:t>
      </w:r>
      <w:r w:rsidR="008A2CE0" w:rsidRPr="00A52801">
        <w:rPr>
          <w:sz w:val="24"/>
          <w:szCs w:val="24"/>
        </w:rPr>
        <w:t>5</w:t>
      </w:r>
      <w:r w:rsidRPr="00A52801">
        <w:rPr>
          <w:sz w:val="24"/>
          <w:szCs w:val="24"/>
        </w:rPr>
        <w:t xml:space="preserve">. </w:t>
      </w:r>
    </w:p>
  </w:footnote>
  <w:footnote w:id="24">
    <w:p w14:paraId="6209569D" w14:textId="691DAA90" w:rsidR="00D5641E" w:rsidRPr="00A52801" w:rsidRDefault="00D5641E" w:rsidP="001311DE">
      <w:pPr>
        <w:pStyle w:val="FootnoteText"/>
        <w:contextualSpacing/>
        <w:rPr>
          <w:sz w:val="24"/>
          <w:szCs w:val="24"/>
        </w:rPr>
      </w:pPr>
      <w:r w:rsidRPr="00A52801">
        <w:rPr>
          <w:rStyle w:val="FootnoteReference"/>
          <w:sz w:val="24"/>
          <w:szCs w:val="24"/>
        </w:rPr>
        <w:footnoteRef/>
      </w:r>
      <w:r w:rsidRPr="00A52801">
        <w:rPr>
          <w:sz w:val="24"/>
          <w:szCs w:val="24"/>
        </w:rPr>
        <w:t xml:space="preserve"> Note, however, that Section 5 </w:t>
      </w:r>
      <w:r w:rsidR="00DF3E87" w:rsidRPr="00A52801">
        <w:rPr>
          <w:sz w:val="24"/>
          <w:szCs w:val="24"/>
        </w:rPr>
        <w:t xml:space="preserve">was indifferent towards the question of </w:t>
      </w:r>
      <w:r w:rsidR="002B782F" w:rsidRPr="00A52801">
        <w:rPr>
          <w:sz w:val="24"/>
          <w:szCs w:val="24"/>
        </w:rPr>
        <w:t>intent</w:t>
      </w:r>
      <w:r w:rsidR="00DF3E87" w:rsidRPr="00A52801">
        <w:rPr>
          <w:sz w:val="24"/>
          <w:szCs w:val="24"/>
        </w:rPr>
        <w:t>. C</w:t>
      </w:r>
      <w:r w:rsidR="001D239B" w:rsidRPr="00A52801">
        <w:rPr>
          <w:sz w:val="24"/>
          <w:szCs w:val="24"/>
        </w:rPr>
        <w:t xml:space="preserve">ities have to </w:t>
      </w:r>
      <w:r w:rsidR="00DF3E87" w:rsidRPr="00A52801">
        <w:rPr>
          <w:sz w:val="24"/>
          <w:szCs w:val="24"/>
        </w:rPr>
        <w:t xml:space="preserve">show no racially disparate impact—also known as the </w:t>
      </w:r>
      <w:r w:rsidR="00E93FEE" w:rsidRPr="00A52801">
        <w:rPr>
          <w:sz w:val="24"/>
          <w:szCs w:val="24"/>
        </w:rPr>
        <w:t>“</w:t>
      </w:r>
      <w:r w:rsidR="00DF3E87" w:rsidRPr="00A52801">
        <w:rPr>
          <w:sz w:val="24"/>
          <w:szCs w:val="24"/>
        </w:rPr>
        <w:t>retrogression standard,</w:t>
      </w:r>
      <w:r w:rsidR="00E93FEE" w:rsidRPr="00A52801">
        <w:rPr>
          <w:sz w:val="24"/>
          <w:szCs w:val="24"/>
        </w:rPr>
        <w:t>”</w:t>
      </w:r>
      <w:r w:rsidR="00DF3E87" w:rsidRPr="00A52801">
        <w:rPr>
          <w:sz w:val="24"/>
          <w:szCs w:val="24"/>
        </w:rPr>
        <w:t xml:space="preserve"> and if there were</w:t>
      </w:r>
      <w:r w:rsidR="00C93BA1" w:rsidRPr="00A52801">
        <w:rPr>
          <w:sz w:val="24"/>
          <w:szCs w:val="24"/>
        </w:rPr>
        <w:t xml:space="preserve"> such an impact</w:t>
      </w:r>
      <w:r w:rsidR="00DF3E87" w:rsidRPr="00A52801">
        <w:rPr>
          <w:sz w:val="24"/>
          <w:szCs w:val="24"/>
        </w:rPr>
        <w:t xml:space="preserve">, provide an approved plan to mitigate against this impact </w:t>
      </w:r>
      <w:r w:rsidR="003F15E8" w:rsidRPr="00A52801">
        <w:rPr>
          <w:sz w:val="24"/>
          <w:szCs w:val="24"/>
        </w:rPr>
        <w:fldChar w:fldCharType="begin"/>
      </w:r>
      <w:r w:rsidR="003F15E8" w:rsidRPr="00A52801">
        <w:rPr>
          <w:sz w:val="24"/>
          <w:szCs w:val="24"/>
        </w:rPr>
        <w:instrText xml:space="preserve"> ADDIN ZOTERO_ITEM CSL_CITATION {"citationID":"t6i7GTcV","properties":{"formattedCitation":"(Berri 1989)","plainCitation":"(Berri 1989)","noteIndex":22},"citationItems":[{"id":270,"uris":["http://zotero.org/users/9022956/items/JKC8MT97"],"itemData":{"id":270,"type":"article-journal","language":"en","page":"237-248","source":"Zotero","title":"Annexation and Municipal Voting Rights","volume":"35","author":[{"family":"Berri","given":"Brett W"}],"issued":{"date-parts":[["1989"]]}}}],"schema":"https://github.com/citation-style-language/schema/raw/master/csl-citation.json"} </w:instrText>
      </w:r>
      <w:r w:rsidR="003F15E8" w:rsidRPr="00A52801">
        <w:rPr>
          <w:sz w:val="24"/>
          <w:szCs w:val="24"/>
        </w:rPr>
        <w:fldChar w:fldCharType="separate"/>
      </w:r>
      <w:r w:rsidR="003F15E8" w:rsidRPr="00A52801">
        <w:rPr>
          <w:noProof/>
          <w:sz w:val="24"/>
          <w:szCs w:val="24"/>
        </w:rPr>
        <w:t>(Berri 1989)</w:t>
      </w:r>
      <w:r w:rsidR="003F15E8" w:rsidRPr="00A52801">
        <w:rPr>
          <w:sz w:val="24"/>
          <w:szCs w:val="24"/>
        </w:rPr>
        <w:fldChar w:fldCharType="end"/>
      </w:r>
      <w:r w:rsidR="003F15E8" w:rsidRPr="00A52801">
        <w:rPr>
          <w:sz w:val="24"/>
          <w:szCs w:val="24"/>
        </w:rPr>
        <w:t xml:space="preserve">. </w:t>
      </w:r>
      <w:r w:rsidR="001D239B" w:rsidRPr="00A52801">
        <w:rPr>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8"/>
  </w:num>
  <w:num w:numId="3" w16cid:durableId="2032754916">
    <w:abstractNumId w:val="3"/>
  </w:num>
  <w:num w:numId="4" w16cid:durableId="784009067">
    <w:abstractNumId w:val="4"/>
  </w:num>
  <w:num w:numId="5" w16cid:durableId="516889276">
    <w:abstractNumId w:val="5"/>
  </w:num>
  <w:num w:numId="6" w16cid:durableId="1070158800">
    <w:abstractNumId w:val="2"/>
  </w:num>
  <w:num w:numId="7" w16cid:durableId="1052192438">
    <w:abstractNumId w:val="9"/>
  </w:num>
  <w:num w:numId="8" w16cid:durableId="1307780254">
    <w:abstractNumId w:val="6"/>
  </w:num>
  <w:num w:numId="9" w16cid:durableId="995064510">
    <w:abstractNumId w:val="1"/>
  </w:num>
  <w:num w:numId="10" w16cid:durableId="13429705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numFmt w:val="chicago"/>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D00"/>
    <w:rsid w:val="000010CF"/>
    <w:rsid w:val="00001B8B"/>
    <w:rsid w:val="000027F1"/>
    <w:rsid w:val="00003FFC"/>
    <w:rsid w:val="000040A4"/>
    <w:rsid w:val="00004894"/>
    <w:rsid w:val="00004939"/>
    <w:rsid w:val="00004F65"/>
    <w:rsid w:val="00005335"/>
    <w:rsid w:val="00005722"/>
    <w:rsid w:val="00005F01"/>
    <w:rsid w:val="00006159"/>
    <w:rsid w:val="00006A4D"/>
    <w:rsid w:val="00006CD4"/>
    <w:rsid w:val="000073DD"/>
    <w:rsid w:val="000076E2"/>
    <w:rsid w:val="0001067B"/>
    <w:rsid w:val="0001147C"/>
    <w:rsid w:val="00011DC2"/>
    <w:rsid w:val="0001290E"/>
    <w:rsid w:val="000129FD"/>
    <w:rsid w:val="0001377B"/>
    <w:rsid w:val="00013DC4"/>
    <w:rsid w:val="00014318"/>
    <w:rsid w:val="00014A86"/>
    <w:rsid w:val="00014DEE"/>
    <w:rsid w:val="00015764"/>
    <w:rsid w:val="0001577D"/>
    <w:rsid w:val="00015D9A"/>
    <w:rsid w:val="00015F36"/>
    <w:rsid w:val="00017762"/>
    <w:rsid w:val="00020534"/>
    <w:rsid w:val="00020571"/>
    <w:rsid w:val="00021383"/>
    <w:rsid w:val="00021393"/>
    <w:rsid w:val="00021A78"/>
    <w:rsid w:val="00021A94"/>
    <w:rsid w:val="00021EDD"/>
    <w:rsid w:val="00022086"/>
    <w:rsid w:val="00022814"/>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324C"/>
    <w:rsid w:val="000332BD"/>
    <w:rsid w:val="00033C45"/>
    <w:rsid w:val="000341E5"/>
    <w:rsid w:val="00034AF0"/>
    <w:rsid w:val="00034C0C"/>
    <w:rsid w:val="0003770D"/>
    <w:rsid w:val="0004062C"/>
    <w:rsid w:val="00040756"/>
    <w:rsid w:val="00040DE5"/>
    <w:rsid w:val="00041482"/>
    <w:rsid w:val="00042D8D"/>
    <w:rsid w:val="00042ED6"/>
    <w:rsid w:val="0004347A"/>
    <w:rsid w:val="00046148"/>
    <w:rsid w:val="000464A3"/>
    <w:rsid w:val="0004787E"/>
    <w:rsid w:val="000506D1"/>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DA"/>
    <w:rsid w:val="000623F5"/>
    <w:rsid w:val="0006266A"/>
    <w:rsid w:val="000633B2"/>
    <w:rsid w:val="000633CA"/>
    <w:rsid w:val="00063B80"/>
    <w:rsid w:val="00064609"/>
    <w:rsid w:val="00064777"/>
    <w:rsid w:val="0006502D"/>
    <w:rsid w:val="000653ED"/>
    <w:rsid w:val="00066D54"/>
    <w:rsid w:val="00067B3D"/>
    <w:rsid w:val="00067B9C"/>
    <w:rsid w:val="0007007B"/>
    <w:rsid w:val="000702B0"/>
    <w:rsid w:val="0007051E"/>
    <w:rsid w:val="00070A26"/>
    <w:rsid w:val="00071170"/>
    <w:rsid w:val="00071913"/>
    <w:rsid w:val="000724DB"/>
    <w:rsid w:val="00072C9C"/>
    <w:rsid w:val="00072E97"/>
    <w:rsid w:val="00072FB0"/>
    <w:rsid w:val="00073648"/>
    <w:rsid w:val="00075585"/>
    <w:rsid w:val="00075F2A"/>
    <w:rsid w:val="00075FF0"/>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59DE"/>
    <w:rsid w:val="0008610F"/>
    <w:rsid w:val="00086162"/>
    <w:rsid w:val="000861E7"/>
    <w:rsid w:val="00086366"/>
    <w:rsid w:val="0008720C"/>
    <w:rsid w:val="00090D04"/>
    <w:rsid w:val="00091747"/>
    <w:rsid w:val="00092F3E"/>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2A2C"/>
    <w:rsid w:val="000A3C28"/>
    <w:rsid w:val="000A442E"/>
    <w:rsid w:val="000A4D7A"/>
    <w:rsid w:val="000A586D"/>
    <w:rsid w:val="000A5BC3"/>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A03"/>
    <w:rsid w:val="000B44C1"/>
    <w:rsid w:val="000B4E98"/>
    <w:rsid w:val="000B59F0"/>
    <w:rsid w:val="000B5BF1"/>
    <w:rsid w:val="000B5FF2"/>
    <w:rsid w:val="000B687A"/>
    <w:rsid w:val="000B68EF"/>
    <w:rsid w:val="000B6EE2"/>
    <w:rsid w:val="000B71CE"/>
    <w:rsid w:val="000B74EC"/>
    <w:rsid w:val="000C090C"/>
    <w:rsid w:val="000C0912"/>
    <w:rsid w:val="000C26A8"/>
    <w:rsid w:val="000C26FD"/>
    <w:rsid w:val="000C34EE"/>
    <w:rsid w:val="000C3BE6"/>
    <w:rsid w:val="000C42BE"/>
    <w:rsid w:val="000C4B37"/>
    <w:rsid w:val="000C4FBC"/>
    <w:rsid w:val="000C5AFD"/>
    <w:rsid w:val="000C5CEC"/>
    <w:rsid w:val="000C62C0"/>
    <w:rsid w:val="000C72B2"/>
    <w:rsid w:val="000D0107"/>
    <w:rsid w:val="000D0991"/>
    <w:rsid w:val="000D1D71"/>
    <w:rsid w:val="000D22F6"/>
    <w:rsid w:val="000D24A6"/>
    <w:rsid w:val="000D24E0"/>
    <w:rsid w:val="000D2BB6"/>
    <w:rsid w:val="000D33D2"/>
    <w:rsid w:val="000D34A5"/>
    <w:rsid w:val="000D4123"/>
    <w:rsid w:val="000D426D"/>
    <w:rsid w:val="000D53D1"/>
    <w:rsid w:val="000D5470"/>
    <w:rsid w:val="000D5CE9"/>
    <w:rsid w:val="000D5F85"/>
    <w:rsid w:val="000D6531"/>
    <w:rsid w:val="000D7F90"/>
    <w:rsid w:val="000E290A"/>
    <w:rsid w:val="000E3006"/>
    <w:rsid w:val="000E343C"/>
    <w:rsid w:val="000E3DC7"/>
    <w:rsid w:val="000E51BA"/>
    <w:rsid w:val="000E5818"/>
    <w:rsid w:val="000E590E"/>
    <w:rsid w:val="000E5F7E"/>
    <w:rsid w:val="000E67CC"/>
    <w:rsid w:val="000E6CA1"/>
    <w:rsid w:val="000E7D57"/>
    <w:rsid w:val="000F15D3"/>
    <w:rsid w:val="000F22E0"/>
    <w:rsid w:val="000F269F"/>
    <w:rsid w:val="000F27D3"/>
    <w:rsid w:val="000F38CB"/>
    <w:rsid w:val="000F6D85"/>
    <w:rsid w:val="0010016D"/>
    <w:rsid w:val="00100F9B"/>
    <w:rsid w:val="001028BC"/>
    <w:rsid w:val="00102DA2"/>
    <w:rsid w:val="00103211"/>
    <w:rsid w:val="00103962"/>
    <w:rsid w:val="00103CD0"/>
    <w:rsid w:val="0010434C"/>
    <w:rsid w:val="00104B61"/>
    <w:rsid w:val="001053D8"/>
    <w:rsid w:val="00105E8E"/>
    <w:rsid w:val="00106068"/>
    <w:rsid w:val="00106417"/>
    <w:rsid w:val="00106B49"/>
    <w:rsid w:val="00106C71"/>
    <w:rsid w:val="00107999"/>
    <w:rsid w:val="00107ED1"/>
    <w:rsid w:val="001111FC"/>
    <w:rsid w:val="00111989"/>
    <w:rsid w:val="00111A9E"/>
    <w:rsid w:val="0011379D"/>
    <w:rsid w:val="00113912"/>
    <w:rsid w:val="0011416B"/>
    <w:rsid w:val="00116DD2"/>
    <w:rsid w:val="00116E2A"/>
    <w:rsid w:val="001176B1"/>
    <w:rsid w:val="0011778C"/>
    <w:rsid w:val="001209FF"/>
    <w:rsid w:val="00121E6A"/>
    <w:rsid w:val="001231AD"/>
    <w:rsid w:val="00123B27"/>
    <w:rsid w:val="00123EEA"/>
    <w:rsid w:val="001240EB"/>
    <w:rsid w:val="001253CE"/>
    <w:rsid w:val="00126E9E"/>
    <w:rsid w:val="00127856"/>
    <w:rsid w:val="00127A1E"/>
    <w:rsid w:val="00130E5F"/>
    <w:rsid w:val="001311DE"/>
    <w:rsid w:val="001312BE"/>
    <w:rsid w:val="00131F1E"/>
    <w:rsid w:val="0013215B"/>
    <w:rsid w:val="00132377"/>
    <w:rsid w:val="00132470"/>
    <w:rsid w:val="0013328F"/>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63C0"/>
    <w:rsid w:val="00146697"/>
    <w:rsid w:val="001467AC"/>
    <w:rsid w:val="00147878"/>
    <w:rsid w:val="00147CB3"/>
    <w:rsid w:val="00150D75"/>
    <w:rsid w:val="00151689"/>
    <w:rsid w:val="00151803"/>
    <w:rsid w:val="0015239D"/>
    <w:rsid w:val="00153BC5"/>
    <w:rsid w:val="00153E3D"/>
    <w:rsid w:val="00154242"/>
    <w:rsid w:val="00154CD1"/>
    <w:rsid w:val="00155660"/>
    <w:rsid w:val="0015577B"/>
    <w:rsid w:val="00156139"/>
    <w:rsid w:val="001563B8"/>
    <w:rsid w:val="00157416"/>
    <w:rsid w:val="00157520"/>
    <w:rsid w:val="00157837"/>
    <w:rsid w:val="001578D7"/>
    <w:rsid w:val="001603B9"/>
    <w:rsid w:val="001604B7"/>
    <w:rsid w:val="00161366"/>
    <w:rsid w:val="00161A37"/>
    <w:rsid w:val="00163AE1"/>
    <w:rsid w:val="00164E33"/>
    <w:rsid w:val="0016772A"/>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42E"/>
    <w:rsid w:val="00177A8A"/>
    <w:rsid w:val="00177C98"/>
    <w:rsid w:val="00180D4D"/>
    <w:rsid w:val="00180D7B"/>
    <w:rsid w:val="0018160C"/>
    <w:rsid w:val="00181B5F"/>
    <w:rsid w:val="00182435"/>
    <w:rsid w:val="001828B8"/>
    <w:rsid w:val="00182EF4"/>
    <w:rsid w:val="001835C2"/>
    <w:rsid w:val="001839A5"/>
    <w:rsid w:val="001843D7"/>
    <w:rsid w:val="001859E9"/>
    <w:rsid w:val="00185E12"/>
    <w:rsid w:val="001864DE"/>
    <w:rsid w:val="00186696"/>
    <w:rsid w:val="001872B0"/>
    <w:rsid w:val="001873C3"/>
    <w:rsid w:val="00187461"/>
    <w:rsid w:val="00187A4A"/>
    <w:rsid w:val="00187DCB"/>
    <w:rsid w:val="001918E0"/>
    <w:rsid w:val="00191F03"/>
    <w:rsid w:val="0019200B"/>
    <w:rsid w:val="00192E06"/>
    <w:rsid w:val="00192EEF"/>
    <w:rsid w:val="00193718"/>
    <w:rsid w:val="00193B2E"/>
    <w:rsid w:val="0019415D"/>
    <w:rsid w:val="00194682"/>
    <w:rsid w:val="001953CC"/>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51F7"/>
    <w:rsid w:val="001A6D50"/>
    <w:rsid w:val="001A6E3A"/>
    <w:rsid w:val="001A7ACA"/>
    <w:rsid w:val="001B0651"/>
    <w:rsid w:val="001B10BF"/>
    <w:rsid w:val="001B1A6E"/>
    <w:rsid w:val="001B37D7"/>
    <w:rsid w:val="001B3F23"/>
    <w:rsid w:val="001B4A2C"/>
    <w:rsid w:val="001B4AE6"/>
    <w:rsid w:val="001B5394"/>
    <w:rsid w:val="001B5E44"/>
    <w:rsid w:val="001B76DC"/>
    <w:rsid w:val="001B76FF"/>
    <w:rsid w:val="001C0460"/>
    <w:rsid w:val="001C0B23"/>
    <w:rsid w:val="001C0C61"/>
    <w:rsid w:val="001C0EAA"/>
    <w:rsid w:val="001C14DE"/>
    <w:rsid w:val="001C1D6A"/>
    <w:rsid w:val="001C2253"/>
    <w:rsid w:val="001C2F6E"/>
    <w:rsid w:val="001C3B61"/>
    <w:rsid w:val="001C401A"/>
    <w:rsid w:val="001C44C5"/>
    <w:rsid w:val="001C48A2"/>
    <w:rsid w:val="001C553D"/>
    <w:rsid w:val="001C64B4"/>
    <w:rsid w:val="001C651E"/>
    <w:rsid w:val="001C6C6E"/>
    <w:rsid w:val="001C7357"/>
    <w:rsid w:val="001C7B80"/>
    <w:rsid w:val="001D01FB"/>
    <w:rsid w:val="001D0AB9"/>
    <w:rsid w:val="001D0D1C"/>
    <w:rsid w:val="001D0E4B"/>
    <w:rsid w:val="001D0E75"/>
    <w:rsid w:val="001D206C"/>
    <w:rsid w:val="001D239B"/>
    <w:rsid w:val="001D2A4A"/>
    <w:rsid w:val="001D2AD7"/>
    <w:rsid w:val="001D33D2"/>
    <w:rsid w:val="001D48F1"/>
    <w:rsid w:val="001D534F"/>
    <w:rsid w:val="001D53B6"/>
    <w:rsid w:val="001D59F2"/>
    <w:rsid w:val="001D5B73"/>
    <w:rsid w:val="001D614B"/>
    <w:rsid w:val="001D6B18"/>
    <w:rsid w:val="001D7329"/>
    <w:rsid w:val="001D7431"/>
    <w:rsid w:val="001E0E79"/>
    <w:rsid w:val="001E13A4"/>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263"/>
    <w:rsid w:val="001F3ED6"/>
    <w:rsid w:val="001F49BA"/>
    <w:rsid w:val="001F4D27"/>
    <w:rsid w:val="001F544A"/>
    <w:rsid w:val="001F5549"/>
    <w:rsid w:val="001F5562"/>
    <w:rsid w:val="001F5D67"/>
    <w:rsid w:val="001F5FA6"/>
    <w:rsid w:val="001F6DBB"/>
    <w:rsid w:val="001F7D11"/>
    <w:rsid w:val="00200046"/>
    <w:rsid w:val="0020014C"/>
    <w:rsid w:val="00200BEA"/>
    <w:rsid w:val="00201401"/>
    <w:rsid w:val="00201617"/>
    <w:rsid w:val="00201A03"/>
    <w:rsid w:val="00202212"/>
    <w:rsid w:val="0020276C"/>
    <w:rsid w:val="00202DE8"/>
    <w:rsid w:val="00202E4C"/>
    <w:rsid w:val="002040A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AD5"/>
    <w:rsid w:val="002144A0"/>
    <w:rsid w:val="00214CFD"/>
    <w:rsid w:val="00215554"/>
    <w:rsid w:val="00217F2D"/>
    <w:rsid w:val="002208C9"/>
    <w:rsid w:val="00221143"/>
    <w:rsid w:val="00221AC5"/>
    <w:rsid w:val="00221FA3"/>
    <w:rsid w:val="00222192"/>
    <w:rsid w:val="00222C22"/>
    <w:rsid w:val="00223BC5"/>
    <w:rsid w:val="002247C5"/>
    <w:rsid w:val="00224C6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9F6"/>
    <w:rsid w:val="00237C0C"/>
    <w:rsid w:val="00237EF8"/>
    <w:rsid w:val="0024028F"/>
    <w:rsid w:val="00240EAD"/>
    <w:rsid w:val="00241685"/>
    <w:rsid w:val="002428F3"/>
    <w:rsid w:val="00242C04"/>
    <w:rsid w:val="00243210"/>
    <w:rsid w:val="002434C4"/>
    <w:rsid w:val="002447B1"/>
    <w:rsid w:val="00244DC1"/>
    <w:rsid w:val="002456A2"/>
    <w:rsid w:val="00246184"/>
    <w:rsid w:val="00246271"/>
    <w:rsid w:val="002463B0"/>
    <w:rsid w:val="002473D6"/>
    <w:rsid w:val="00247E74"/>
    <w:rsid w:val="00250E72"/>
    <w:rsid w:val="00250F6D"/>
    <w:rsid w:val="00251485"/>
    <w:rsid w:val="0025165E"/>
    <w:rsid w:val="00251D17"/>
    <w:rsid w:val="002520EA"/>
    <w:rsid w:val="002520F0"/>
    <w:rsid w:val="00252518"/>
    <w:rsid w:val="00252825"/>
    <w:rsid w:val="002535F1"/>
    <w:rsid w:val="00253CF2"/>
    <w:rsid w:val="00253D22"/>
    <w:rsid w:val="002547F7"/>
    <w:rsid w:val="00255AC1"/>
    <w:rsid w:val="00256443"/>
    <w:rsid w:val="00257072"/>
    <w:rsid w:val="00257174"/>
    <w:rsid w:val="002607ED"/>
    <w:rsid w:val="00260C4B"/>
    <w:rsid w:val="002616DB"/>
    <w:rsid w:val="00261898"/>
    <w:rsid w:val="00262444"/>
    <w:rsid w:val="002631ED"/>
    <w:rsid w:val="00263439"/>
    <w:rsid w:val="0026377C"/>
    <w:rsid w:val="00263802"/>
    <w:rsid w:val="0026480A"/>
    <w:rsid w:val="00264960"/>
    <w:rsid w:val="002651D2"/>
    <w:rsid w:val="002677F4"/>
    <w:rsid w:val="00267823"/>
    <w:rsid w:val="00267EA4"/>
    <w:rsid w:val="0027028A"/>
    <w:rsid w:val="00271ABF"/>
    <w:rsid w:val="00271FAC"/>
    <w:rsid w:val="002720B6"/>
    <w:rsid w:val="00272B21"/>
    <w:rsid w:val="00272FA1"/>
    <w:rsid w:val="00272FE4"/>
    <w:rsid w:val="00273C69"/>
    <w:rsid w:val="002744C7"/>
    <w:rsid w:val="0027496E"/>
    <w:rsid w:val="00274A8C"/>
    <w:rsid w:val="00275085"/>
    <w:rsid w:val="00275FF2"/>
    <w:rsid w:val="002763C0"/>
    <w:rsid w:val="00277139"/>
    <w:rsid w:val="0027769C"/>
    <w:rsid w:val="00277CAB"/>
    <w:rsid w:val="002801E8"/>
    <w:rsid w:val="00280A7B"/>
    <w:rsid w:val="00281EBA"/>
    <w:rsid w:val="00282F08"/>
    <w:rsid w:val="00283E9D"/>
    <w:rsid w:val="00285484"/>
    <w:rsid w:val="00285719"/>
    <w:rsid w:val="00285D18"/>
    <w:rsid w:val="0028728A"/>
    <w:rsid w:val="00287547"/>
    <w:rsid w:val="00290A8F"/>
    <w:rsid w:val="00292DBB"/>
    <w:rsid w:val="00293663"/>
    <w:rsid w:val="00293BBF"/>
    <w:rsid w:val="00293BCD"/>
    <w:rsid w:val="002946DE"/>
    <w:rsid w:val="00295E31"/>
    <w:rsid w:val="002960B6"/>
    <w:rsid w:val="00296BD0"/>
    <w:rsid w:val="002971DA"/>
    <w:rsid w:val="00297515"/>
    <w:rsid w:val="0029785D"/>
    <w:rsid w:val="002978F8"/>
    <w:rsid w:val="00297C80"/>
    <w:rsid w:val="00297FED"/>
    <w:rsid w:val="002A07FE"/>
    <w:rsid w:val="002A1472"/>
    <w:rsid w:val="002A2DAB"/>
    <w:rsid w:val="002A3E69"/>
    <w:rsid w:val="002A410B"/>
    <w:rsid w:val="002A426D"/>
    <w:rsid w:val="002A4314"/>
    <w:rsid w:val="002A46E5"/>
    <w:rsid w:val="002A524A"/>
    <w:rsid w:val="002A60F9"/>
    <w:rsid w:val="002A7273"/>
    <w:rsid w:val="002A7304"/>
    <w:rsid w:val="002B06C8"/>
    <w:rsid w:val="002B0E38"/>
    <w:rsid w:val="002B2CDA"/>
    <w:rsid w:val="002B3923"/>
    <w:rsid w:val="002B3AB1"/>
    <w:rsid w:val="002B4011"/>
    <w:rsid w:val="002B51DD"/>
    <w:rsid w:val="002B633F"/>
    <w:rsid w:val="002B777D"/>
    <w:rsid w:val="002B782F"/>
    <w:rsid w:val="002B7868"/>
    <w:rsid w:val="002B7949"/>
    <w:rsid w:val="002B7CBE"/>
    <w:rsid w:val="002C017F"/>
    <w:rsid w:val="002C2BD7"/>
    <w:rsid w:val="002C300C"/>
    <w:rsid w:val="002C3137"/>
    <w:rsid w:val="002C3289"/>
    <w:rsid w:val="002C3913"/>
    <w:rsid w:val="002C49DA"/>
    <w:rsid w:val="002C4BDB"/>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C08"/>
    <w:rsid w:val="002D4E1D"/>
    <w:rsid w:val="002D50AF"/>
    <w:rsid w:val="002D640D"/>
    <w:rsid w:val="002D65A8"/>
    <w:rsid w:val="002D6FD9"/>
    <w:rsid w:val="002D791C"/>
    <w:rsid w:val="002E110D"/>
    <w:rsid w:val="002E2845"/>
    <w:rsid w:val="002E372A"/>
    <w:rsid w:val="002E42E0"/>
    <w:rsid w:val="002E5369"/>
    <w:rsid w:val="002E5452"/>
    <w:rsid w:val="002E54A4"/>
    <w:rsid w:val="002E5552"/>
    <w:rsid w:val="002E5EC4"/>
    <w:rsid w:val="002E6C08"/>
    <w:rsid w:val="002E76A5"/>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E6D"/>
    <w:rsid w:val="00306E8F"/>
    <w:rsid w:val="0031064F"/>
    <w:rsid w:val="00310F5E"/>
    <w:rsid w:val="00310FAF"/>
    <w:rsid w:val="00311729"/>
    <w:rsid w:val="003117AD"/>
    <w:rsid w:val="003118F2"/>
    <w:rsid w:val="0031243B"/>
    <w:rsid w:val="0031250A"/>
    <w:rsid w:val="00313B6F"/>
    <w:rsid w:val="00314429"/>
    <w:rsid w:val="00314529"/>
    <w:rsid w:val="0031493D"/>
    <w:rsid w:val="0031508D"/>
    <w:rsid w:val="00315492"/>
    <w:rsid w:val="003159FC"/>
    <w:rsid w:val="00315E56"/>
    <w:rsid w:val="003162D6"/>
    <w:rsid w:val="00317D0B"/>
    <w:rsid w:val="0032078E"/>
    <w:rsid w:val="00320CA7"/>
    <w:rsid w:val="0032170F"/>
    <w:rsid w:val="00322878"/>
    <w:rsid w:val="00322B6D"/>
    <w:rsid w:val="00322BCA"/>
    <w:rsid w:val="00322D49"/>
    <w:rsid w:val="003233E2"/>
    <w:rsid w:val="00324539"/>
    <w:rsid w:val="003256A8"/>
    <w:rsid w:val="003266BC"/>
    <w:rsid w:val="0032693C"/>
    <w:rsid w:val="00326F50"/>
    <w:rsid w:val="00327127"/>
    <w:rsid w:val="0033078B"/>
    <w:rsid w:val="003315CA"/>
    <w:rsid w:val="00332772"/>
    <w:rsid w:val="00332B81"/>
    <w:rsid w:val="0033390D"/>
    <w:rsid w:val="00333A79"/>
    <w:rsid w:val="00334750"/>
    <w:rsid w:val="0033489A"/>
    <w:rsid w:val="00334E22"/>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12D0"/>
    <w:rsid w:val="00351F06"/>
    <w:rsid w:val="003532F3"/>
    <w:rsid w:val="0035337E"/>
    <w:rsid w:val="00353E0A"/>
    <w:rsid w:val="003542B7"/>
    <w:rsid w:val="003545B4"/>
    <w:rsid w:val="00354BD5"/>
    <w:rsid w:val="00355083"/>
    <w:rsid w:val="00355266"/>
    <w:rsid w:val="003552C6"/>
    <w:rsid w:val="00355575"/>
    <w:rsid w:val="0035578D"/>
    <w:rsid w:val="003559A0"/>
    <w:rsid w:val="00356354"/>
    <w:rsid w:val="0035676C"/>
    <w:rsid w:val="00356AB0"/>
    <w:rsid w:val="00356ED6"/>
    <w:rsid w:val="00357438"/>
    <w:rsid w:val="003577DE"/>
    <w:rsid w:val="00360D81"/>
    <w:rsid w:val="003610B3"/>
    <w:rsid w:val="00362924"/>
    <w:rsid w:val="00363084"/>
    <w:rsid w:val="003631A1"/>
    <w:rsid w:val="00363462"/>
    <w:rsid w:val="0036395E"/>
    <w:rsid w:val="00363997"/>
    <w:rsid w:val="003639BA"/>
    <w:rsid w:val="003641C7"/>
    <w:rsid w:val="0036442D"/>
    <w:rsid w:val="003655B5"/>
    <w:rsid w:val="00366452"/>
    <w:rsid w:val="00366D19"/>
    <w:rsid w:val="00370BF4"/>
    <w:rsid w:val="003720ED"/>
    <w:rsid w:val="0037334A"/>
    <w:rsid w:val="003747FA"/>
    <w:rsid w:val="00374A26"/>
    <w:rsid w:val="00374CF3"/>
    <w:rsid w:val="0037772C"/>
    <w:rsid w:val="00377760"/>
    <w:rsid w:val="00377D6F"/>
    <w:rsid w:val="00380401"/>
    <w:rsid w:val="0038045F"/>
    <w:rsid w:val="0038062A"/>
    <w:rsid w:val="00380BA3"/>
    <w:rsid w:val="00380C7D"/>
    <w:rsid w:val="0038227F"/>
    <w:rsid w:val="0038284F"/>
    <w:rsid w:val="00382E42"/>
    <w:rsid w:val="00382F4E"/>
    <w:rsid w:val="00383E31"/>
    <w:rsid w:val="00384127"/>
    <w:rsid w:val="003843AC"/>
    <w:rsid w:val="00384F67"/>
    <w:rsid w:val="003854BF"/>
    <w:rsid w:val="00385580"/>
    <w:rsid w:val="00386E58"/>
    <w:rsid w:val="00387AD4"/>
    <w:rsid w:val="00391538"/>
    <w:rsid w:val="00394A4D"/>
    <w:rsid w:val="0039513C"/>
    <w:rsid w:val="0039554C"/>
    <w:rsid w:val="00395B5C"/>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60A7"/>
    <w:rsid w:val="003A622B"/>
    <w:rsid w:val="003A793A"/>
    <w:rsid w:val="003A7E7D"/>
    <w:rsid w:val="003B122F"/>
    <w:rsid w:val="003B1DCE"/>
    <w:rsid w:val="003B2D3E"/>
    <w:rsid w:val="003B3211"/>
    <w:rsid w:val="003B32E4"/>
    <w:rsid w:val="003B59FB"/>
    <w:rsid w:val="003B655E"/>
    <w:rsid w:val="003B7B58"/>
    <w:rsid w:val="003C0CD0"/>
    <w:rsid w:val="003C1344"/>
    <w:rsid w:val="003C1EE3"/>
    <w:rsid w:val="003C25F5"/>
    <w:rsid w:val="003C3E05"/>
    <w:rsid w:val="003C43AA"/>
    <w:rsid w:val="003C464A"/>
    <w:rsid w:val="003C48B4"/>
    <w:rsid w:val="003C52E7"/>
    <w:rsid w:val="003C6A2C"/>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794"/>
    <w:rsid w:val="003E6A70"/>
    <w:rsid w:val="003E703F"/>
    <w:rsid w:val="003E74F4"/>
    <w:rsid w:val="003F06C1"/>
    <w:rsid w:val="003F15E8"/>
    <w:rsid w:val="003F162C"/>
    <w:rsid w:val="003F1802"/>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D21"/>
    <w:rsid w:val="004067BE"/>
    <w:rsid w:val="0040721B"/>
    <w:rsid w:val="0040754C"/>
    <w:rsid w:val="004100C2"/>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1F71"/>
    <w:rsid w:val="0043271A"/>
    <w:rsid w:val="0043359C"/>
    <w:rsid w:val="0043376B"/>
    <w:rsid w:val="00434F4D"/>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863"/>
    <w:rsid w:val="00445C87"/>
    <w:rsid w:val="00446278"/>
    <w:rsid w:val="004471DF"/>
    <w:rsid w:val="00452E37"/>
    <w:rsid w:val="00452EDA"/>
    <w:rsid w:val="00452F7E"/>
    <w:rsid w:val="0045397A"/>
    <w:rsid w:val="00453D42"/>
    <w:rsid w:val="0045506C"/>
    <w:rsid w:val="00462C48"/>
    <w:rsid w:val="0046543F"/>
    <w:rsid w:val="00465772"/>
    <w:rsid w:val="004677F7"/>
    <w:rsid w:val="00467C65"/>
    <w:rsid w:val="004711FE"/>
    <w:rsid w:val="00471314"/>
    <w:rsid w:val="0047132E"/>
    <w:rsid w:val="00471E3B"/>
    <w:rsid w:val="0047292D"/>
    <w:rsid w:val="004734E8"/>
    <w:rsid w:val="004736F4"/>
    <w:rsid w:val="00473961"/>
    <w:rsid w:val="00476DF6"/>
    <w:rsid w:val="0047798C"/>
    <w:rsid w:val="004779FE"/>
    <w:rsid w:val="004805C6"/>
    <w:rsid w:val="00481071"/>
    <w:rsid w:val="0048193A"/>
    <w:rsid w:val="00481CB5"/>
    <w:rsid w:val="004825E1"/>
    <w:rsid w:val="00485334"/>
    <w:rsid w:val="00485354"/>
    <w:rsid w:val="0048574F"/>
    <w:rsid w:val="00485826"/>
    <w:rsid w:val="00485B6F"/>
    <w:rsid w:val="0048753F"/>
    <w:rsid w:val="0048795F"/>
    <w:rsid w:val="00487FAC"/>
    <w:rsid w:val="00490472"/>
    <w:rsid w:val="00491CB6"/>
    <w:rsid w:val="00491D0C"/>
    <w:rsid w:val="0049259F"/>
    <w:rsid w:val="00492DB4"/>
    <w:rsid w:val="00492E6E"/>
    <w:rsid w:val="00493F57"/>
    <w:rsid w:val="004943F3"/>
    <w:rsid w:val="004956C5"/>
    <w:rsid w:val="00495A89"/>
    <w:rsid w:val="00495DEB"/>
    <w:rsid w:val="004960DE"/>
    <w:rsid w:val="00496CA3"/>
    <w:rsid w:val="004A077F"/>
    <w:rsid w:val="004A0BB0"/>
    <w:rsid w:val="004A15CE"/>
    <w:rsid w:val="004A2B30"/>
    <w:rsid w:val="004A304A"/>
    <w:rsid w:val="004A61B8"/>
    <w:rsid w:val="004A632B"/>
    <w:rsid w:val="004A70B3"/>
    <w:rsid w:val="004A7261"/>
    <w:rsid w:val="004A7692"/>
    <w:rsid w:val="004A78A7"/>
    <w:rsid w:val="004A79AC"/>
    <w:rsid w:val="004A7D50"/>
    <w:rsid w:val="004B0762"/>
    <w:rsid w:val="004B0A88"/>
    <w:rsid w:val="004B0D63"/>
    <w:rsid w:val="004B184E"/>
    <w:rsid w:val="004B3157"/>
    <w:rsid w:val="004B351A"/>
    <w:rsid w:val="004B5C80"/>
    <w:rsid w:val="004B6431"/>
    <w:rsid w:val="004B71F4"/>
    <w:rsid w:val="004B7570"/>
    <w:rsid w:val="004B7CE3"/>
    <w:rsid w:val="004B7E26"/>
    <w:rsid w:val="004C0906"/>
    <w:rsid w:val="004C09B3"/>
    <w:rsid w:val="004C1CC3"/>
    <w:rsid w:val="004C2539"/>
    <w:rsid w:val="004C29A4"/>
    <w:rsid w:val="004C2B2B"/>
    <w:rsid w:val="004C3CCB"/>
    <w:rsid w:val="004C3F62"/>
    <w:rsid w:val="004C46E9"/>
    <w:rsid w:val="004C563F"/>
    <w:rsid w:val="004C5B42"/>
    <w:rsid w:val="004C5DDD"/>
    <w:rsid w:val="004C6216"/>
    <w:rsid w:val="004C6489"/>
    <w:rsid w:val="004C7777"/>
    <w:rsid w:val="004C78A4"/>
    <w:rsid w:val="004C7CE4"/>
    <w:rsid w:val="004D05BA"/>
    <w:rsid w:val="004D1521"/>
    <w:rsid w:val="004D222D"/>
    <w:rsid w:val="004D2AD5"/>
    <w:rsid w:val="004D44AA"/>
    <w:rsid w:val="004D47A6"/>
    <w:rsid w:val="004D67A0"/>
    <w:rsid w:val="004D6824"/>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F0A96"/>
    <w:rsid w:val="004F0AD6"/>
    <w:rsid w:val="004F0D76"/>
    <w:rsid w:val="004F10B4"/>
    <w:rsid w:val="004F10CE"/>
    <w:rsid w:val="004F114C"/>
    <w:rsid w:val="004F1181"/>
    <w:rsid w:val="004F18FF"/>
    <w:rsid w:val="004F28BC"/>
    <w:rsid w:val="004F3948"/>
    <w:rsid w:val="004F39B1"/>
    <w:rsid w:val="004F4473"/>
    <w:rsid w:val="004F4C16"/>
    <w:rsid w:val="004F6199"/>
    <w:rsid w:val="004F655C"/>
    <w:rsid w:val="004F6FA3"/>
    <w:rsid w:val="004F740C"/>
    <w:rsid w:val="004F7463"/>
    <w:rsid w:val="004F78DC"/>
    <w:rsid w:val="004F7F6D"/>
    <w:rsid w:val="005005E2"/>
    <w:rsid w:val="005006A1"/>
    <w:rsid w:val="00500931"/>
    <w:rsid w:val="00501AF9"/>
    <w:rsid w:val="00502BBF"/>
    <w:rsid w:val="00502CE5"/>
    <w:rsid w:val="00502D89"/>
    <w:rsid w:val="00502E5E"/>
    <w:rsid w:val="0050403F"/>
    <w:rsid w:val="005042C7"/>
    <w:rsid w:val="005045A7"/>
    <w:rsid w:val="00504F7B"/>
    <w:rsid w:val="005054F5"/>
    <w:rsid w:val="00505BDC"/>
    <w:rsid w:val="0051024D"/>
    <w:rsid w:val="00510761"/>
    <w:rsid w:val="00510D04"/>
    <w:rsid w:val="00512CC9"/>
    <w:rsid w:val="005133FF"/>
    <w:rsid w:val="00513D06"/>
    <w:rsid w:val="00514008"/>
    <w:rsid w:val="00515B5B"/>
    <w:rsid w:val="005165CF"/>
    <w:rsid w:val="00516827"/>
    <w:rsid w:val="00517063"/>
    <w:rsid w:val="00520545"/>
    <w:rsid w:val="005207A9"/>
    <w:rsid w:val="005218F5"/>
    <w:rsid w:val="0052198D"/>
    <w:rsid w:val="0052239C"/>
    <w:rsid w:val="00522BCC"/>
    <w:rsid w:val="005233AC"/>
    <w:rsid w:val="00523E7D"/>
    <w:rsid w:val="00524D74"/>
    <w:rsid w:val="00526B41"/>
    <w:rsid w:val="00526FF7"/>
    <w:rsid w:val="00527D8E"/>
    <w:rsid w:val="0053045C"/>
    <w:rsid w:val="005305F8"/>
    <w:rsid w:val="005323AB"/>
    <w:rsid w:val="00532AD0"/>
    <w:rsid w:val="00532EE9"/>
    <w:rsid w:val="005334D7"/>
    <w:rsid w:val="00533EE7"/>
    <w:rsid w:val="00534246"/>
    <w:rsid w:val="005347E2"/>
    <w:rsid w:val="005352FB"/>
    <w:rsid w:val="00535F1F"/>
    <w:rsid w:val="005360F5"/>
    <w:rsid w:val="0053682C"/>
    <w:rsid w:val="00536992"/>
    <w:rsid w:val="00536B84"/>
    <w:rsid w:val="00536F4D"/>
    <w:rsid w:val="005379A2"/>
    <w:rsid w:val="00540435"/>
    <w:rsid w:val="00540CFF"/>
    <w:rsid w:val="00542ABC"/>
    <w:rsid w:val="00542CAF"/>
    <w:rsid w:val="00544EBC"/>
    <w:rsid w:val="005455BB"/>
    <w:rsid w:val="00546509"/>
    <w:rsid w:val="005469D7"/>
    <w:rsid w:val="00547255"/>
    <w:rsid w:val="00547EBC"/>
    <w:rsid w:val="00547FD8"/>
    <w:rsid w:val="0055058D"/>
    <w:rsid w:val="00550C58"/>
    <w:rsid w:val="00552C40"/>
    <w:rsid w:val="005537DD"/>
    <w:rsid w:val="005545B8"/>
    <w:rsid w:val="00554D87"/>
    <w:rsid w:val="00555296"/>
    <w:rsid w:val="00555602"/>
    <w:rsid w:val="005558F7"/>
    <w:rsid w:val="005566ED"/>
    <w:rsid w:val="0055684A"/>
    <w:rsid w:val="00556F18"/>
    <w:rsid w:val="00562BD8"/>
    <w:rsid w:val="00565A36"/>
    <w:rsid w:val="0056666F"/>
    <w:rsid w:val="0056689C"/>
    <w:rsid w:val="00567085"/>
    <w:rsid w:val="00567738"/>
    <w:rsid w:val="00570251"/>
    <w:rsid w:val="005705BA"/>
    <w:rsid w:val="0057081F"/>
    <w:rsid w:val="00570C3F"/>
    <w:rsid w:val="005710D3"/>
    <w:rsid w:val="005723DF"/>
    <w:rsid w:val="00572C8C"/>
    <w:rsid w:val="00576421"/>
    <w:rsid w:val="00576B83"/>
    <w:rsid w:val="005773E5"/>
    <w:rsid w:val="00577F1D"/>
    <w:rsid w:val="005808E8"/>
    <w:rsid w:val="00580CB7"/>
    <w:rsid w:val="0058159F"/>
    <w:rsid w:val="005816DF"/>
    <w:rsid w:val="00581CCE"/>
    <w:rsid w:val="0058215C"/>
    <w:rsid w:val="005824FE"/>
    <w:rsid w:val="005828BE"/>
    <w:rsid w:val="005829F6"/>
    <w:rsid w:val="00582FB7"/>
    <w:rsid w:val="005837D5"/>
    <w:rsid w:val="00584A05"/>
    <w:rsid w:val="00586CCA"/>
    <w:rsid w:val="00586FA4"/>
    <w:rsid w:val="00586FB5"/>
    <w:rsid w:val="00586FE0"/>
    <w:rsid w:val="005871F6"/>
    <w:rsid w:val="00587549"/>
    <w:rsid w:val="00587C6B"/>
    <w:rsid w:val="00590213"/>
    <w:rsid w:val="005914A9"/>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5D82"/>
    <w:rsid w:val="005B7268"/>
    <w:rsid w:val="005C145F"/>
    <w:rsid w:val="005C1961"/>
    <w:rsid w:val="005C1C98"/>
    <w:rsid w:val="005C2271"/>
    <w:rsid w:val="005C38F2"/>
    <w:rsid w:val="005C397C"/>
    <w:rsid w:val="005C3A2F"/>
    <w:rsid w:val="005C3ADD"/>
    <w:rsid w:val="005C50C1"/>
    <w:rsid w:val="005C5537"/>
    <w:rsid w:val="005C5BEA"/>
    <w:rsid w:val="005C5D8A"/>
    <w:rsid w:val="005C6631"/>
    <w:rsid w:val="005C6AD1"/>
    <w:rsid w:val="005C70B0"/>
    <w:rsid w:val="005D0553"/>
    <w:rsid w:val="005D05EC"/>
    <w:rsid w:val="005D0648"/>
    <w:rsid w:val="005D1B4A"/>
    <w:rsid w:val="005D1CA2"/>
    <w:rsid w:val="005D4524"/>
    <w:rsid w:val="005D48E8"/>
    <w:rsid w:val="005D553F"/>
    <w:rsid w:val="005D6140"/>
    <w:rsid w:val="005D671E"/>
    <w:rsid w:val="005D7F20"/>
    <w:rsid w:val="005E0191"/>
    <w:rsid w:val="005E093A"/>
    <w:rsid w:val="005E14B5"/>
    <w:rsid w:val="005E14C1"/>
    <w:rsid w:val="005E24C5"/>
    <w:rsid w:val="005E2B4B"/>
    <w:rsid w:val="005E3790"/>
    <w:rsid w:val="005E41D4"/>
    <w:rsid w:val="005E4827"/>
    <w:rsid w:val="005E5231"/>
    <w:rsid w:val="005E5AB7"/>
    <w:rsid w:val="005E6181"/>
    <w:rsid w:val="005E6350"/>
    <w:rsid w:val="005E6CB6"/>
    <w:rsid w:val="005E7356"/>
    <w:rsid w:val="005E7B7D"/>
    <w:rsid w:val="005F09B7"/>
    <w:rsid w:val="005F1E8A"/>
    <w:rsid w:val="005F2034"/>
    <w:rsid w:val="005F32A5"/>
    <w:rsid w:val="005F4457"/>
    <w:rsid w:val="005F4831"/>
    <w:rsid w:val="005F4906"/>
    <w:rsid w:val="005F4AC8"/>
    <w:rsid w:val="005F4AD9"/>
    <w:rsid w:val="005F541C"/>
    <w:rsid w:val="005F588D"/>
    <w:rsid w:val="005F5ECA"/>
    <w:rsid w:val="005F692C"/>
    <w:rsid w:val="005F69E3"/>
    <w:rsid w:val="005F7093"/>
    <w:rsid w:val="0060113C"/>
    <w:rsid w:val="00601431"/>
    <w:rsid w:val="00601B2F"/>
    <w:rsid w:val="00602A35"/>
    <w:rsid w:val="006032FE"/>
    <w:rsid w:val="006049D5"/>
    <w:rsid w:val="00604E36"/>
    <w:rsid w:val="00605605"/>
    <w:rsid w:val="00606716"/>
    <w:rsid w:val="00606CE0"/>
    <w:rsid w:val="00607749"/>
    <w:rsid w:val="00610F49"/>
    <w:rsid w:val="006117F8"/>
    <w:rsid w:val="006124A2"/>
    <w:rsid w:val="006124E6"/>
    <w:rsid w:val="00612E92"/>
    <w:rsid w:val="00613544"/>
    <w:rsid w:val="00615A3A"/>
    <w:rsid w:val="00616E92"/>
    <w:rsid w:val="00617AB7"/>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539A"/>
    <w:rsid w:val="00636939"/>
    <w:rsid w:val="00636BA6"/>
    <w:rsid w:val="00640749"/>
    <w:rsid w:val="00640CDC"/>
    <w:rsid w:val="00642905"/>
    <w:rsid w:val="00642D1C"/>
    <w:rsid w:val="00643364"/>
    <w:rsid w:val="00643560"/>
    <w:rsid w:val="00643AE2"/>
    <w:rsid w:val="00643D41"/>
    <w:rsid w:val="0064592D"/>
    <w:rsid w:val="006459E5"/>
    <w:rsid w:val="00646410"/>
    <w:rsid w:val="0064664F"/>
    <w:rsid w:val="00646E17"/>
    <w:rsid w:val="00647794"/>
    <w:rsid w:val="00647A0B"/>
    <w:rsid w:val="00647FF7"/>
    <w:rsid w:val="00650FAA"/>
    <w:rsid w:val="0065125A"/>
    <w:rsid w:val="00651455"/>
    <w:rsid w:val="006524D2"/>
    <w:rsid w:val="00652F6F"/>
    <w:rsid w:val="006533AB"/>
    <w:rsid w:val="00653509"/>
    <w:rsid w:val="0065389B"/>
    <w:rsid w:val="00654F33"/>
    <w:rsid w:val="00654FBE"/>
    <w:rsid w:val="00655008"/>
    <w:rsid w:val="0065626C"/>
    <w:rsid w:val="006563B7"/>
    <w:rsid w:val="00656E9A"/>
    <w:rsid w:val="00656EA0"/>
    <w:rsid w:val="0065786C"/>
    <w:rsid w:val="00657CDD"/>
    <w:rsid w:val="006601B0"/>
    <w:rsid w:val="006602EB"/>
    <w:rsid w:val="006606F9"/>
    <w:rsid w:val="00661080"/>
    <w:rsid w:val="0066170B"/>
    <w:rsid w:val="00662B53"/>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8C2"/>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A95"/>
    <w:rsid w:val="00691BFC"/>
    <w:rsid w:val="00691C3A"/>
    <w:rsid w:val="006951DA"/>
    <w:rsid w:val="00696093"/>
    <w:rsid w:val="00696322"/>
    <w:rsid w:val="006965A3"/>
    <w:rsid w:val="00696E10"/>
    <w:rsid w:val="006971F8"/>
    <w:rsid w:val="00697233"/>
    <w:rsid w:val="00697816"/>
    <w:rsid w:val="006A0C4A"/>
    <w:rsid w:val="006A13D3"/>
    <w:rsid w:val="006A1840"/>
    <w:rsid w:val="006A1D7B"/>
    <w:rsid w:val="006A2653"/>
    <w:rsid w:val="006A2F4A"/>
    <w:rsid w:val="006A3A42"/>
    <w:rsid w:val="006A3ADC"/>
    <w:rsid w:val="006A3D38"/>
    <w:rsid w:val="006A57C4"/>
    <w:rsid w:val="006A5FD9"/>
    <w:rsid w:val="006A672B"/>
    <w:rsid w:val="006A69D5"/>
    <w:rsid w:val="006A6A27"/>
    <w:rsid w:val="006B02A3"/>
    <w:rsid w:val="006B0847"/>
    <w:rsid w:val="006B0901"/>
    <w:rsid w:val="006B1C3F"/>
    <w:rsid w:val="006B1CC6"/>
    <w:rsid w:val="006B329D"/>
    <w:rsid w:val="006B48F6"/>
    <w:rsid w:val="006B4A8C"/>
    <w:rsid w:val="006B4EB9"/>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81B"/>
    <w:rsid w:val="006C7CE4"/>
    <w:rsid w:val="006D101C"/>
    <w:rsid w:val="006D10F2"/>
    <w:rsid w:val="006D1110"/>
    <w:rsid w:val="006D1DFA"/>
    <w:rsid w:val="006D2206"/>
    <w:rsid w:val="006D2654"/>
    <w:rsid w:val="006D2BFB"/>
    <w:rsid w:val="006D2FC1"/>
    <w:rsid w:val="006D3300"/>
    <w:rsid w:val="006D3C13"/>
    <w:rsid w:val="006D4B79"/>
    <w:rsid w:val="006D4BD5"/>
    <w:rsid w:val="006D4F5D"/>
    <w:rsid w:val="006D54CE"/>
    <w:rsid w:val="006D55D1"/>
    <w:rsid w:val="006D62F1"/>
    <w:rsid w:val="006D6FDB"/>
    <w:rsid w:val="006D727C"/>
    <w:rsid w:val="006D79B6"/>
    <w:rsid w:val="006E2370"/>
    <w:rsid w:val="006E2A7D"/>
    <w:rsid w:val="006E2F91"/>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4C1"/>
    <w:rsid w:val="006F36C8"/>
    <w:rsid w:val="006F45DD"/>
    <w:rsid w:val="006F4DEA"/>
    <w:rsid w:val="006F4E8A"/>
    <w:rsid w:val="006F55FC"/>
    <w:rsid w:val="006F5702"/>
    <w:rsid w:val="006F6A3D"/>
    <w:rsid w:val="00701447"/>
    <w:rsid w:val="00701561"/>
    <w:rsid w:val="00701592"/>
    <w:rsid w:val="00701A17"/>
    <w:rsid w:val="00701E56"/>
    <w:rsid w:val="007022A9"/>
    <w:rsid w:val="00702B04"/>
    <w:rsid w:val="00703A7F"/>
    <w:rsid w:val="00705881"/>
    <w:rsid w:val="00705929"/>
    <w:rsid w:val="007059AA"/>
    <w:rsid w:val="00707330"/>
    <w:rsid w:val="0071015A"/>
    <w:rsid w:val="00710B6F"/>
    <w:rsid w:val="00710E11"/>
    <w:rsid w:val="0071105A"/>
    <w:rsid w:val="00711DEC"/>
    <w:rsid w:val="00712775"/>
    <w:rsid w:val="00712AEB"/>
    <w:rsid w:val="007131D4"/>
    <w:rsid w:val="00713B4C"/>
    <w:rsid w:val="007149CE"/>
    <w:rsid w:val="00715E4D"/>
    <w:rsid w:val="0071651A"/>
    <w:rsid w:val="00716D51"/>
    <w:rsid w:val="00716DC2"/>
    <w:rsid w:val="00716F1E"/>
    <w:rsid w:val="0071710B"/>
    <w:rsid w:val="00717133"/>
    <w:rsid w:val="00717896"/>
    <w:rsid w:val="00717EF4"/>
    <w:rsid w:val="007204C4"/>
    <w:rsid w:val="007206B6"/>
    <w:rsid w:val="00720D27"/>
    <w:rsid w:val="0072124C"/>
    <w:rsid w:val="00722568"/>
    <w:rsid w:val="00722937"/>
    <w:rsid w:val="00722A32"/>
    <w:rsid w:val="00722FD1"/>
    <w:rsid w:val="007230D2"/>
    <w:rsid w:val="00723954"/>
    <w:rsid w:val="007241C9"/>
    <w:rsid w:val="00725475"/>
    <w:rsid w:val="00725B65"/>
    <w:rsid w:val="00725D61"/>
    <w:rsid w:val="00726163"/>
    <w:rsid w:val="0072783C"/>
    <w:rsid w:val="007304FD"/>
    <w:rsid w:val="00730954"/>
    <w:rsid w:val="00731085"/>
    <w:rsid w:val="00732DFC"/>
    <w:rsid w:val="00732FF0"/>
    <w:rsid w:val="00733C0C"/>
    <w:rsid w:val="00733D2F"/>
    <w:rsid w:val="007346D7"/>
    <w:rsid w:val="00735519"/>
    <w:rsid w:val="007367E1"/>
    <w:rsid w:val="00736C91"/>
    <w:rsid w:val="00736E2E"/>
    <w:rsid w:val="007374DB"/>
    <w:rsid w:val="00737798"/>
    <w:rsid w:val="00737D98"/>
    <w:rsid w:val="00740072"/>
    <w:rsid w:val="00740924"/>
    <w:rsid w:val="00740CC9"/>
    <w:rsid w:val="007414D5"/>
    <w:rsid w:val="0074330F"/>
    <w:rsid w:val="00743DE2"/>
    <w:rsid w:val="00745088"/>
    <w:rsid w:val="007458A7"/>
    <w:rsid w:val="00745992"/>
    <w:rsid w:val="007464DA"/>
    <w:rsid w:val="00747699"/>
    <w:rsid w:val="00750FE5"/>
    <w:rsid w:val="00751073"/>
    <w:rsid w:val="00754387"/>
    <w:rsid w:val="007544CD"/>
    <w:rsid w:val="00755640"/>
    <w:rsid w:val="007556B9"/>
    <w:rsid w:val="00755751"/>
    <w:rsid w:val="007558BE"/>
    <w:rsid w:val="00755A3C"/>
    <w:rsid w:val="00757330"/>
    <w:rsid w:val="00760295"/>
    <w:rsid w:val="0076032C"/>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6D9"/>
    <w:rsid w:val="007737BB"/>
    <w:rsid w:val="00773E8B"/>
    <w:rsid w:val="00775D7A"/>
    <w:rsid w:val="007760DB"/>
    <w:rsid w:val="007770D6"/>
    <w:rsid w:val="0077731B"/>
    <w:rsid w:val="0077748D"/>
    <w:rsid w:val="00777C10"/>
    <w:rsid w:val="0078025F"/>
    <w:rsid w:val="007806EC"/>
    <w:rsid w:val="00780EB7"/>
    <w:rsid w:val="00781104"/>
    <w:rsid w:val="00781136"/>
    <w:rsid w:val="00782DEB"/>
    <w:rsid w:val="00783723"/>
    <w:rsid w:val="00783D30"/>
    <w:rsid w:val="007847B0"/>
    <w:rsid w:val="00784845"/>
    <w:rsid w:val="007850B4"/>
    <w:rsid w:val="00785458"/>
    <w:rsid w:val="00786206"/>
    <w:rsid w:val="007867EF"/>
    <w:rsid w:val="0078771F"/>
    <w:rsid w:val="00787A2B"/>
    <w:rsid w:val="00790D76"/>
    <w:rsid w:val="00790F16"/>
    <w:rsid w:val="0079135A"/>
    <w:rsid w:val="007915F5"/>
    <w:rsid w:val="007919DC"/>
    <w:rsid w:val="0079203E"/>
    <w:rsid w:val="007935E0"/>
    <w:rsid w:val="00793786"/>
    <w:rsid w:val="00793829"/>
    <w:rsid w:val="00793D38"/>
    <w:rsid w:val="00794081"/>
    <w:rsid w:val="0079428E"/>
    <w:rsid w:val="00794319"/>
    <w:rsid w:val="00795CF4"/>
    <w:rsid w:val="00795DC0"/>
    <w:rsid w:val="00796C50"/>
    <w:rsid w:val="00797953"/>
    <w:rsid w:val="00797C7D"/>
    <w:rsid w:val="007A08C2"/>
    <w:rsid w:val="007A0AEF"/>
    <w:rsid w:val="007A1CCE"/>
    <w:rsid w:val="007A1EF6"/>
    <w:rsid w:val="007A36DC"/>
    <w:rsid w:val="007A4898"/>
    <w:rsid w:val="007A5B20"/>
    <w:rsid w:val="007A6160"/>
    <w:rsid w:val="007A6236"/>
    <w:rsid w:val="007A6443"/>
    <w:rsid w:val="007A6E6A"/>
    <w:rsid w:val="007A7C75"/>
    <w:rsid w:val="007A7E79"/>
    <w:rsid w:val="007A7E87"/>
    <w:rsid w:val="007A7FD3"/>
    <w:rsid w:val="007B0108"/>
    <w:rsid w:val="007B0741"/>
    <w:rsid w:val="007B132D"/>
    <w:rsid w:val="007B1653"/>
    <w:rsid w:val="007B1D70"/>
    <w:rsid w:val="007B351B"/>
    <w:rsid w:val="007B40C9"/>
    <w:rsid w:val="007B4850"/>
    <w:rsid w:val="007B5D49"/>
    <w:rsid w:val="007B5DF1"/>
    <w:rsid w:val="007B664E"/>
    <w:rsid w:val="007B6B45"/>
    <w:rsid w:val="007B7185"/>
    <w:rsid w:val="007B7324"/>
    <w:rsid w:val="007B7724"/>
    <w:rsid w:val="007B78E6"/>
    <w:rsid w:val="007C0371"/>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8AB"/>
    <w:rsid w:val="007C5968"/>
    <w:rsid w:val="007C674D"/>
    <w:rsid w:val="007C6B43"/>
    <w:rsid w:val="007C703A"/>
    <w:rsid w:val="007C7CDC"/>
    <w:rsid w:val="007D0437"/>
    <w:rsid w:val="007D26F3"/>
    <w:rsid w:val="007D30A2"/>
    <w:rsid w:val="007D3B40"/>
    <w:rsid w:val="007D3F5C"/>
    <w:rsid w:val="007D5264"/>
    <w:rsid w:val="007D5B9B"/>
    <w:rsid w:val="007D6095"/>
    <w:rsid w:val="007D7488"/>
    <w:rsid w:val="007D79E7"/>
    <w:rsid w:val="007D7E73"/>
    <w:rsid w:val="007E0169"/>
    <w:rsid w:val="007E029D"/>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575"/>
    <w:rsid w:val="007E6EFA"/>
    <w:rsid w:val="007E72F8"/>
    <w:rsid w:val="007E7D98"/>
    <w:rsid w:val="007F0871"/>
    <w:rsid w:val="007F0E39"/>
    <w:rsid w:val="007F2EF8"/>
    <w:rsid w:val="007F30DA"/>
    <w:rsid w:val="007F32C6"/>
    <w:rsid w:val="007F3535"/>
    <w:rsid w:val="007F365C"/>
    <w:rsid w:val="007F4991"/>
    <w:rsid w:val="007F4B33"/>
    <w:rsid w:val="007F51CD"/>
    <w:rsid w:val="007F5546"/>
    <w:rsid w:val="007F595A"/>
    <w:rsid w:val="007F6981"/>
    <w:rsid w:val="007F6DE6"/>
    <w:rsid w:val="007F73BE"/>
    <w:rsid w:val="0080018A"/>
    <w:rsid w:val="00800669"/>
    <w:rsid w:val="00800BC3"/>
    <w:rsid w:val="00800C9F"/>
    <w:rsid w:val="00800D0F"/>
    <w:rsid w:val="00800D37"/>
    <w:rsid w:val="00801B91"/>
    <w:rsid w:val="00801CB9"/>
    <w:rsid w:val="00802060"/>
    <w:rsid w:val="008020F7"/>
    <w:rsid w:val="00802315"/>
    <w:rsid w:val="00802E59"/>
    <w:rsid w:val="008047F2"/>
    <w:rsid w:val="00804BDC"/>
    <w:rsid w:val="008064A1"/>
    <w:rsid w:val="00806EA5"/>
    <w:rsid w:val="008071F7"/>
    <w:rsid w:val="008078C1"/>
    <w:rsid w:val="00810B77"/>
    <w:rsid w:val="008115E7"/>
    <w:rsid w:val="00811FA7"/>
    <w:rsid w:val="008144A8"/>
    <w:rsid w:val="008144E6"/>
    <w:rsid w:val="00815605"/>
    <w:rsid w:val="0081567F"/>
    <w:rsid w:val="0081583A"/>
    <w:rsid w:val="00816513"/>
    <w:rsid w:val="00816E3B"/>
    <w:rsid w:val="008176B2"/>
    <w:rsid w:val="00820B67"/>
    <w:rsid w:val="008215BF"/>
    <w:rsid w:val="0082166F"/>
    <w:rsid w:val="008216F9"/>
    <w:rsid w:val="008222E9"/>
    <w:rsid w:val="0082297D"/>
    <w:rsid w:val="008236BB"/>
    <w:rsid w:val="00823A04"/>
    <w:rsid w:val="00825353"/>
    <w:rsid w:val="008256A2"/>
    <w:rsid w:val="008257C1"/>
    <w:rsid w:val="00826FAA"/>
    <w:rsid w:val="00827383"/>
    <w:rsid w:val="00827AE4"/>
    <w:rsid w:val="008301F8"/>
    <w:rsid w:val="00830B6A"/>
    <w:rsid w:val="00831517"/>
    <w:rsid w:val="0083197E"/>
    <w:rsid w:val="008323CE"/>
    <w:rsid w:val="00833F2D"/>
    <w:rsid w:val="00834585"/>
    <w:rsid w:val="0083472A"/>
    <w:rsid w:val="0083574B"/>
    <w:rsid w:val="00835D3D"/>
    <w:rsid w:val="008365A5"/>
    <w:rsid w:val="00836690"/>
    <w:rsid w:val="008369AD"/>
    <w:rsid w:val="00837DB3"/>
    <w:rsid w:val="0084049B"/>
    <w:rsid w:val="00841F8A"/>
    <w:rsid w:val="0084290B"/>
    <w:rsid w:val="008431FC"/>
    <w:rsid w:val="0084352B"/>
    <w:rsid w:val="008436CA"/>
    <w:rsid w:val="0084377A"/>
    <w:rsid w:val="008437F4"/>
    <w:rsid w:val="00843AE5"/>
    <w:rsid w:val="00843E96"/>
    <w:rsid w:val="00846622"/>
    <w:rsid w:val="00846736"/>
    <w:rsid w:val="00846AEB"/>
    <w:rsid w:val="00846B9E"/>
    <w:rsid w:val="00847915"/>
    <w:rsid w:val="008502FE"/>
    <w:rsid w:val="00851911"/>
    <w:rsid w:val="0085197C"/>
    <w:rsid w:val="00852099"/>
    <w:rsid w:val="0085265C"/>
    <w:rsid w:val="008533D4"/>
    <w:rsid w:val="00853777"/>
    <w:rsid w:val="00853F3F"/>
    <w:rsid w:val="0085447D"/>
    <w:rsid w:val="00855A33"/>
    <w:rsid w:val="00855AD3"/>
    <w:rsid w:val="00857490"/>
    <w:rsid w:val="008577B7"/>
    <w:rsid w:val="00857C02"/>
    <w:rsid w:val="00857EA9"/>
    <w:rsid w:val="00860769"/>
    <w:rsid w:val="00860ACD"/>
    <w:rsid w:val="00861259"/>
    <w:rsid w:val="008613F4"/>
    <w:rsid w:val="00861B34"/>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86A"/>
    <w:rsid w:val="0087433F"/>
    <w:rsid w:val="00874783"/>
    <w:rsid w:val="00874F14"/>
    <w:rsid w:val="008754BC"/>
    <w:rsid w:val="00875A48"/>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7A8E"/>
    <w:rsid w:val="008906C3"/>
    <w:rsid w:val="008908E8"/>
    <w:rsid w:val="00892329"/>
    <w:rsid w:val="008924B4"/>
    <w:rsid w:val="00893053"/>
    <w:rsid w:val="00893294"/>
    <w:rsid w:val="00893E8A"/>
    <w:rsid w:val="008950DE"/>
    <w:rsid w:val="00896EBD"/>
    <w:rsid w:val="00897D5F"/>
    <w:rsid w:val="00897EFA"/>
    <w:rsid w:val="00897F53"/>
    <w:rsid w:val="008A0551"/>
    <w:rsid w:val="008A0C6F"/>
    <w:rsid w:val="008A0CB7"/>
    <w:rsid w:val="008A1329"/>
    <w:rsid w:val="008A1438"/>
    <w:rsid w:val="008A1C9F"/>
    <w:rsid w:val="008A26F5"/>
    <w:rsid w:val="008A27BB"/>
    <w:rsid w:val="008A28F5"/>
    <w:rsid w:val="008A2CE0"/>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CB2"/>
    <w:rsid w:val="008C009D"/>
    <w:rsid w:val="008C05AE"/>
    <w:rsid w:val="008C0E21"/>
    <w:rsid w:val="008C0EAF"/>
    <w:rsid w:val="008C100A"/>
    <w:rsid w:val="008C13EC"/>
    <w:rsid w:val="008C18B3"/>
    <w:rsid w:val="008C1C55"/>
    <w:rsid w:val="008C2202"/>
    <w:rsid w:val="008C2392"/>
    <w:rsid w:val="008C2CE1"/>
    <w:rsid w:val="008C2F41"/>
    <w:rsid w:val="008C2F59"/>
    <w:rsid w:val="008C325E"/>
    <w:rsid w:val="008C3D77"/>
    <w:rsid w:val="008C484D"/>
    <w:rsid w:val="008C4943"/>
    <w:rsid w:val="008C4EDB"/>
    <w:rsid w:val="008C6299"/>
    <w:rsid w:val="008D0604"/>
    <w:rsid w:val="008D2855"/>
    <w:rsid w:val="008D3491"/>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B5E"/>
    <w:rsid w:val="008E5DE4"/>
    <w:rsid w:val="008E6530"/>
    <w:rsid w:val="008E65F0"/>
    <w:rsid w:val="008E712E"/>
    <w:rsid w:val="008E7797"/>
    <w:rsid w:val="008F1024"/>
    <w:rsid w:val="008F103D"/>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C2C"/>
    <w:rsid w:val="00906E97"/>
    <w:rsid w:val="00911002"/>
    <w:rsid w:val="0091159F"/>
    <w:rsid w:val="00912148"/>
    <w:rsid w:val="009122BF"/>
    <w:rsid w:val="009138D4"/>
    <w:rsid w:val="009139F8"/>
    <w:rsid w:val="00914023"/>
    <w:rsid w:val="00914679"/>
    <w:rsid w:val="00914691"/>
    <w:rsid w:val="00914CE2"/>
    <w:rsid w:val="00915047"/>
    <w:rsid w:val="0091569C"/>
    <w:rsid w:val="00915946"/>
    <w:rsid w:val="00915AC2"/>
    <w:rsid w:val="00915B34"/>
    <w:rsid w:val="00915E9C"/>
    <w:rsid w:val="009205C6"/>
    <w:rsid w:val="00920CBC"/>
    <w:rsid w:val="00921244"/>
    <w:rsid w:val="00922ECE"/>
    <w:rsid w:val="00923814"/>
    <w:rsid w:val="009245B6"/>
    <w:rsid w:val="00925079"/>
    <w:rsid w:val="009250CB"/>
    <w:rsid w:val="009259BD"/>
    <w:rsid w:val="00925B0B"/>
    <w:rsid w:val="0092625B"/>
    <w:rsid w:val="00927061"/>
    <w:rsid w:val="00927206"/>
    <w:rsid w:val="00927667"/>
    <w:rsid w:val="009279E9"/>
    <w:rsid w:val="00930733"/>
    <w:rsid w:val="00930B6F"/>
    <w:rsid w:val="009318F7"/>
    <w:rsid w:val="00931B6F"/>
    <w:rsid w:val="00932748"/>
    <w:rsid w:val="00932CBE"/>
    <w:rsid w:val="00932EA9"/>
    <w:rsid w:val="00933613"/>
    <w:rsid w:val="00933917"/>
    <w:rsid w:val="00934556"/>
    <w:rsid w:val="00934C62"/>
    <w:rsid w:val="009363BC"/>
    <w:rsid w:val="0093676C"/>
    <w:rsid w:val="00936D60"/>
    <w:rsid w:val="009371CE"/>
    <w:rsid w:val="0094000D"/>
    <w:rsid w:val="009400A7"/>
    <w:rsid w:val="0094129D"/>
    <w:rsid w:val="00941882"/>
    <w:rsid w:val="0094223D"/>
    <w:rsid w:val="009431CA"/>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4142"/>
    <w:rsid w:val="009542C9"/>
    <w:rsid w:val="0095526F"/>
    <w:rsid w:val="009557B9"/>
    <w:rsid w:val="00955EE0"/>
    <w:rsid w:val="0095608D"/>
    <w:rsid w:val="009560F3"/>
    <w:rsid w:val="0095634A"/>
    <w:rsid w:val="00956897"/>
    <w:rsid w:val="00956F16"/>
    <w:rsid w:val="00956F9A"/>
    <w:rsid w:val="00957B0F"/>
    <w:rsid w:val="00960BF0"/>
    <w:rsid w:val="009629FE"/>
    <w:rsid w:val="00962A9E"/>
    <w:rsid w:val="00962CED"/>
    <w:rsid w:val="00962F1C"/>
    <w:rsid w:val="009633EE"/>
    <w:rsid w:val="00963C4F"/>
    <w:rsid w:val="00964266"/>
    <w:rsid w:val="00964671"/>
    <w:rsid w:val="009648F3"/>
    <w:rsid w:val="009648F5"/>
    <w:rsid w:val="00964B6A"/>
    <w:rsid w:val="0096543C"/>
    <w:rsid w:val="00965D8C"/>
    <w:rsid w:val="00966076"/>
    <w:rsid w:val="009660E8"/>
    <w:rsid w:val="009665B5"/>
    <w:rsid w:val="00966E39"/>
    <w:rsid w:val="00967140"/>
    <w:rsid w:val="009702BF"/>
    <w:rsid w:val="009707CF"/>
    <w:rsid w:val="0097101B"/>
    <w:rsid w:val="00971E6D"/>
    <w:rsid w:val="0097228F"/>
    <w:rsid w:val="0097247C"/>
    <w:rsid w:val="0097375A"/>
    <w:rsid w:val="009748D3"/>
    <w:rsid w:val="00974A12"/>
    <w:rsid w:val="00974A5E"/>
    <w:rsid w:val="00974A90"/>
    <w:rsid w:val="0097501E"/>
    <w:rsid w:val="009752DC"/>
    <w:rsid w:val="00975C1A"/>
    <w:rsid w:val="00976E12"/>
    <w:rsid w:val="009772B0"/>
    <w:rsid w:val="00977875"/>
    <w:rsid w:val="00977D5C"/>
    <w:rsid w:val="00980FEC"/>
    <w:rsid w:val="009821E7"/>
    <w:rsid w:val="0098397F"/>
    <w:rsid w:val="00983BFA"/>
    <w:rsid w:val="00983EEB"/>
    <w:rsid w:val="00983F05"/>
    <w:rsid w:val="00984195"/>
    <w:rsid w:val="009841F7"/>
    <w:rsid w:val="00984B7B"/>
    <w:rsid w:val="00985158"/>
    <w:rsid w:val="00985B59"/>
    <w:rsid w:val="0098681D"/>
    <w:rsid w:val="00986B2A"/>
    <w:rsid w:val="00987454"/>
    <w:rsid w:val="00990611"/>
    <w:rsid w:val="0099074F"/>
    <w:rsid w:val="00991109"/>
    <w:rsid w:val="00991262"/>
    <w:rsid w:val="00991914"/>
    <w:rsid w:val="0099275A"/>
    <w:rsid w:val="0099284A"/>
    <w:rsid w:val="009942A2"/>
    <w:rsid w:val="009943A5"/>
    <w:rsid w:val="00995436"/>
    <w:rsid w:val="0099627C"/>
    <w:rsid w:val="0099640E"/>
    <w:rsid w:val="00996FCE"/>
    <w:rsid w:val="00997942"/>
    <w:rsid w:val="00997F61"/>
    <w:rsid w:val="009A0247"/>
    <w:rsid w:val="009A191B"/>
    <w:rsid w:val="009A1B4D"/>
    <w:rsid w:val="009A1D85"/>
    <w:rsid w:val="009A20A6"/>
    <w:rsid w:val="009A3119"/>
    <w:rsid w:val="009A3BC9"/>
    <w:rsid w:val="009A4654"/>
    <w:rsid w:val="009A47E4"/>
    <w:rsid w:val="009A4E5F"/>
    <w:rsid w:val="009A561B"/>
    <w:rsid w:val="009A7655"/>
    <w:rsid w:val="009A7D1C"/>
    <w:rsid w:val="009B0047"/>
    <w:rsid w:val="009B0251"/>
    <w:rsid w:val="009B0CE1"/>
    <w:rsid w:val="009B204F"/>
    <w:rsid w:val="009B2217"/>
    <w:rsid w:val="009B22CA"/>
    <w:rsid w:val="009B36B1"/>
    <w:rsid w:val="009B3AC0"/>
    <w:rsid w:val="009B461E"/>
    <w:rsid w:val="009B558E"/>
    <w:rsid w:val="009B5C98"/>
    <w:rsid w:val="009B79EE"/>
    <w:rsid w:val="009B7D28"/>
    <w:rsid w:val="009C2A20"/>
    <w:rsid w:val="009C38E5"/>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4A"/>
    <w:rsid w:val="009D5E90"/>
    <w:rsid w:val="009D6BBE"/>
    <w:rsid w:val="009E0209"/>
    <w:rsid w:val="009E1608"/>
    <w:rsid w:val="009E1D59"/>
    <w:rsid w:val="009E1D71"/>
    <w:rsid w:val="009E1E99"/>
    <w:rsid w:val="009E2E63"/>
    <w:rsid w:val="009E3289"/>
    <w:rsid w:val="009E3804"/>
    <w:rsid w:val="009E3FDC"/>
    <w:rsid w:val="009E4F11"/>
    <w:rsid w:val="009E58E3"/>
    <w:rsid w:val="009E5B77"/>
    <w:rsid w:val="009E6247"/>
    <w:rsid w:val="009E62A4"/>
    <w:rsid w:val="009E6E20"/>
    <w:rsid w:val="009E7B22"/>
    <w:rsid w:val="009E7E87"/>
    <w:rsid w:val="009F00B0"/>
    <w:rsid w:val="009F026C"/>
    <w:rsid w:val="009F04C2"/>
    <w:rsid w:val="009F05CB"/>
    <w:rsid w:val="009F1416"/>
    <w:rsid w:val="009F1C27"/>
    <w:rsid w:val="009F1DF4"/>
    <w:rsid w:val="009F25B4"/>
    <w:rsid w:val="009F266F"/>
    <w:rsid w:val="009F2AF3"/>
    <w:rsid w:val="009F3098"/>
    <w:rsid w:val="009F35B5"/>
    <w:rsid w:val="009F3655"/>
    <w:rsid w:val="009F3C4F"/>
    <w:rsid w:val="009F5250"/>
    <w:rsid w:val="009F554D"/>
    <w:rsid w:val="009F566D"/>
    <w:rsid w:val="009F681A"/>
    <w:rsid w:val="009F719A"/>
    <w:rsid w:val="009F7487"/>
    <w:rsid w:val="009F777D"/>
    <w:rsid w:val="009F7D75"/>
    <w:rsid w:val="00A004FB"/>
    <w:rsid w:val="00A014C9"/>
    <w:rsid w:val="00A016CA"/>
    <w:rsid w:val="00A01FBD"/>
    <w:rsid w:val="00A023C9"/>
    <w:rsid w:val="00A0247C"/>
    <w:rsid w:val="00A02A5D"/>
    <w:rsid w:val="00A03FD9"/>
    <w:rsid w:val="00A0426A"/>
    <w:rsid w:val="00A04439"/>
    <w:rsid w:val="00A045D7"/>
    <w:rsid w:val="00A0481C"/>
    <w:rsid w:val="00A0495A"/>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C6"/>
    <w:rsid w:val="00A17D85"/>
    <w:rsid w:val="00A205CA"/>
    <w:rsid w:val="00A20E3C"/>
    <w:rsid w:val="00A2106A"/>
    <w:rsid w:val="00A21650"/>
    <w:rsid w:val="00A22438"/>
    <w:rsid w:val="00A229B9"/>
    <w:rsid w:val="00A2332D"/>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52A2"/>
    <w:rsid w:val="00A46D80"/>
    <w:rsid w:val="00A47705"/>
    <w:rsid w:val="00A5049F"/>
    <w:rsid w:val="00A51793"/>
    <w:rsid w:val="00A52801"/>
    <w:rsid w:val="00A53476"/>
    <w:rsid w:val="00A5382C"/>
    <w:rsid w:val="00A5402D"/>
    <w:rsid w:val="00A55FDC"/>
    <w:rsid w:val="00A56095"/>
    <w:rsid w:val="00A563FB"/>
    <w:rsid w:val="00A5643E"/>
    <w:rsid w:val="00A569FA"/>
    <w:rsid w:val="00A56BB8"/>
    <w:rsid w:val="00A56EA2"/>
    <w:rsid w:val="00A579F8"/>
    <w:rsid w:val="00A57B50"/>
    <w:rsid w:val="00A60939"/>
    <w:rsid w:val="00A61C9D"/>
    <w:rsid w:val="00A61EE9"/>
    <w:rsid w:val="00A62642"/>
    <w:rsid w:val="00A62648"/>
    <w:rsid w:val="00A63553"/>
    <w:rsid w:val="00A63973"/>
    <w:rsid w:val="00A64FC2"/>
    <w:rsid w:val="00A65038"/>
    <w:rsid w:val="00A67004"/>
    <w:rsid w:val="00A67079"/>
    <w:rsid w:val="00A70EB9"/>
    <w:rsid w:val="00A71025"/>
    <w:rsid w:val="00A71441"/>
    <w:rsid w:val="00A71655"/>
    <w:rsid w:val="00A73751"/>
    <w:rsid w:val="00A741FE"/>
    <w:rsid w:val="00A74555"/>
    <w:rsid w:val="00A74B59"/>
    <w:rsid w:val="00A751F0"/>
    <w:rsid w:val="00A752CB"/>
    <w:rsid w:val="00A758C3"/>
    <w:rsid w:val="00A75D7D"/>
    <w:rsid w:val="00A7602B"/>
    <w:rsid w:val="00A77138"/>
    <w:rsid w:val="00A7744A"/>
    <w:rsid w:val="00A778F5"/>
    <w:rsid w:val="00A77F50"/>
    <w:rsid w:val="00A80106"/>
    <w:rsid w:val="00A80F81"/>
    <w:rsid w:val="00A811DD"/>
    <w:rsid w:val="00A82043"/>
    <w:rsid w:val="00A821CB"/>
    <w:rsid w:val="00A82C43"/>
    <w:rsid w:val="00A840A9"/>
    <w:rsid w:val="00A846E5"/>
    <w:rsid w:val="00A84B92"/>
    <w:rsid w:val="00A84D69"/>
    <w:rsid w:val="00A85CF9"/>
    <w:rsid w:val="00A866A6"/>
    <w:rsid w:val="00A86DBD"/>
    <w:rsid w:val="00A87014"/>
    <w:rsid w:val="00A8703C"/>
    <w:rsid w:val="00A9032A"/>
    <w:rsid w:val="00A9065B"/>
    <w:rsid w:val="00A915F5"/>
    <w:rsid w:val="00A92428"/>
    <w:rsid w:val="00A925CB"/>
    <w:rsid w:val="00A926D9"/>
    <w:rsid w:val="00A928CE"/>
    <w:rsid w:val="00A933E3"/>
    <w:rsid w:val="00A934AA"/>
    <w:rsid w:val="00A946DA"/>
    <w:rsid w:val="00A94A2C"/>
    <w:rsid w:val="00A94DFB"/>
    <w:rsid w:val="00A95A25"/>
    <w:rsid w:val="00A95E61"/>
    <w:rsid w:val="00A961BA"/>
    <w:rsid w:val="00A9698F"/>
    <w:rsid w:val="00A977BB"/>
    <w:rsid w:val="00AA0A4F"/>
    <w:rsid w:val="00AA0EF9"/>
    <w:rsid w:val="00AA2DBE"/>
    <w:rsid w:val="00AA3076"/>
    <w:rsid w:val="00AA33FA"/>
    <w:rsid w:val="00AA3B08"/>
    <w:rsid w:val="00AA3C72"/>
    <w:rsid w:val="00AA535F"/>
    <w:rsid w:val="00AA5A96"/>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D08A4"/>
    <w:rsid w:val="00AD0A7B"/>
    <w:rsid w:val="00AD0CC1"/>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5AC3"/>
    <w:rsid w:val="00AE718D"/>
    <w:rsid w:val="00AE71CD"/>
    <w:rsid w:val="00AE785B"/>
    <w:rsid w:val="00AE7DBB"/>
    <w:rsid w:val="00AF1844"/>
    <w:rsid w:val="00AF1F0A"/>
    <w:rsid w:val="00AF2A5F"/>
    <w:rsid w:val="00AF3A92"/>
    <w:rsid w:val="00AF3CF8"/>
    <w:rsid w:val="00AF4013"/>
    <w:rsid w:val="00AF4122"/>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F43"/>
    <w:rsid w:val="00B13041"/>
    <w:rsid w:val="00B143B8"/>
    <w:rsid w:val="00B15F2C"/>
    <w:rsid w:val="00B16420"/>
    <w:rsid w:val="00B16836"/>
    <w:rsid w:val="00B16A83"/>
    <w:rsid w:val="00B17788"/>
    <w:rsid w:val="00B178B0"/>
    <w:rsid w:val="00B209D3"/>
    <w:rsid w:val="00B225A6"/>
    <w:rsid w:val="00B23281"/>
    <w:rsid w:val="00B2362F"/>
    <w:rsid w:val="00B23797"/>
    <w:rsid w:val="00B240EF"/>
    <w:rsid w:val="00B241CF"/>
    <w:rsid w:val="00B2467D"/>
    <w:rsid w:val="00B24D0E"/>
    <w:rsid w:val="00B25F28"/>
    <w:rsid w:val="00B268C3"/>
    <w:rsid w:val="00B26D85"/>
    <w:rsid w:val="00B26DA9"/>
    <w:rsid w:val="00B2718B"/>
    <w:rsid w:val="00B27E34"/>
    <w:rsid w:val="00B27E81"/>
    <w:rsid w:val="00B31FE9"/>
    <w:rsid w:val="00B3228A"/>
    <w:rsid w:val="00B32426"/>
    <w:rsid w:val="00B32BD8"/>
    <w:rsid w:val="00B33A4A"/>
    <w:rsid w:val="00B3433F"/>
    <w:rsid w:val="00B3518F"/>
    <w:rsid w:val="00B3545F"/>
    <w:rsid w:val="00B36AE5"/>
    <w:rsid w:val="00B371D8"/>
    <w:rsid w:val="00B373BB"/>
    <w:rsid w:val="00B378BF"/>
    <w:rsid w:val="00B403FC"/>
    <w:rsid w:val="00B40F5C"/>
    <w:rsid w:val="00B4139D"/>
    <w:rsid w:val="00B416C3"/>
    <w:rsid w:val="00B4322D"/>
    <w:rsid w:val="00B44210"/>
    <w:rsid w:val="00B44DEE"/>
    <w:rsid w:val="00B45845"/>
    <w:rsid w:val="00B45A6F"/>
    <w:rsid w:val="00B45F9F"/>
    <w:rsid w:val="00B46792"/>
    <w:rsid w:val="00B46C5F"/>
    <w:rsid w:val="00B4737E"/>
    <w:rsid w:val="00B508C4"/>
    <w:rsid w:val="00B51BEB"/>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998"/>
    <w:rsid w:val="00B60C02"/>
    <w:rsid w:val="00B60C37"/>
    <w:rsid w:val="00B60EEF"/>
    <w:rsid w:val="00B610C7"/>
    <w:rsid w:val="00B6170D"/>
    <w:rsid w:val="00B6178E"/>
    <w:rsid w:val="00B62DB5"/>
    <w:rsid w:val="00B63058"/>
    <w:rsid w:val="00B65669"/>
    <w:rsid w:val="00B659F1"/>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8CA"/>
    <w:rsid w:val="00B77994"/>
    <w:rsid w:val="00B8032C"/>
    <w:rsid w:val="00B804A5"/>
    <w:rsid w:val="00B85378"/>
    <w:rsid w:val="00B863AA"/>
    <w:rsid w:val="00B86925"/>
    <w:rsid w:val="00B86E92"/>
    <w:rsid w:val="00B873D0"/>
    <w:rsid w:val="00B87D15"/>
    <w:rsid w:val="00B90CC6"/>
    <w:rsid w:val="00B9124D"/>
    <w:rsid w:val="00B917C6"/>
    <w:rsid w:val="00B923A1"/>
    <w:rsid w:val="00B92894"/>
    <w:rsid w:val="00B92B84"/>
    <w:rsid w:val="00B92CFF"/>
    <w:rsid w:val="00B941BB"/>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E89"/>
    <w:rsid w:val="00BB6F4A"/>
    <w:rsid w:val="00BB74B9"/>
    <w:rsid w:val="00BC0FE3"/>
    <w:rsid w:val="00BC168C"/>
    <w:rsid w:val="00BC1BC6"/>
    <w:rsid w:val="00BC2A3F"/>
    <w:rsid w:val="00BC308E"/>
    <w:rsid w:val="00BC33F9"/>
    <w:rsid w:val="00BC56B5"/>
    <w:rsid w:val="00BC5900"/>
    <w:rsid w:val="00BC7C9F"/>
    <w:rsid w:val="00BC7D0B"/>
    <w:rsid w:val="00BC7E34"/>
    <w:rsid w:val="00BD0C75"/>
    <w:rsid w:val="00BD0D4B"/>
    <w:rsid w:val="00BD3530"/>
    <w:rsid w:val="00BD3A50"/>
    <w:rsid w:val="00BD3C97"/>
    <w:rsid w:val="00BD3E68"/>
    <w:rsid w:val="00BD4FA8"/>
    <w:rsid w:val="00BD65C5"/>
    <w:rsid w:val="00BD6C0E"/>
    <w:rsid w:val="00BD6D5B"/>
    <w:rsid w:val="00BD6FA4"/>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3C9"/>
    <w:rsid w:val="00BE6B6F"/>
    <w:rsid w:val="00BE6BEC"/>
    <w:rsid w:val="00BE6F45"/>
    <w:rsid w:val="00BE750C"/>
    <w:rsid w:val="00BE7860"/>
    <w:rsid w:val="00BE7B4F"/>
    <w:rsid w:val="00BF017B"/>
    <w:rsid w:val="00BF03FF"/>
    <w:rsid w:val="00BF078A"/>
    <w:rsid w:val="00BF19B4"/>
    <w:rsid w:val="00BF2031"/>
    <w:rsid w:val="00BF215E"/>
    <w:rsid w:val="00BF217A"/>
    <w:rsid w:val="00BF284D"/>
    <w:rsid w:val="00BF3037"/>
    <w:rsid w:val="00BF3106"/>
    <w:rsid w:val="00BF3ADA"/>
    <w:rsid w:val="00BF5131"/>
    <w:rsid w:val="00C00326"/>
    <w:rsid w:val="00C02D08"/>
    <w:rsid w:val="00C03AFF"/>
    <w:rsid w:val="00C04383"/>
    <w:rsid w:val="00C04D2F"/>
    <w:rsid w:val="00C05374"/>
    <w:rsid w:val="00C0640B"/>
    <w:rsid w:val="00C06832"/>
    <w:rsid w:val="00C07E68"/>
    <w:rsid w:val="00C10A7C"/>
    <w:rsid w:val="00C112D5"/>
    <w:rsid w:val="00C1162C"/>
    <w:rsid w:val="00C11A8B"/>
    <w:rsid w:val="00C11B1F"/>
    <w:rsid w:val="00C11BF1"/>
    <w:rsid w:val="00C13885"/>
    <w:rsid w:val="00C13B3D"/>
    <w:rsid w:val="00C14224"/>
    <w:rsid w:val="00C146A5"/>
    <w:rsid w:val="00C14A81"/>
    <w:rsid w:val="00C14C24"/>
    <w:rsid w:val="00C15333"/>
    <w:rsid w:val="00C15AFD"/>
    <w:rsid w:val="00C16BBF"/>
    <w:rsid w:val="00C1731F"/>
    <w:rsid w:val="00C17687"/>
    <w:rsid w:val="00C179FB"/>
    <w:rsid w:val="00C21437"/>
    <w:rsid w:val="00C22606"/>
    <w:rsid w:val="00C2351D"/>
    <w:rsid w:val="00C23B24"/>
    <w:rsid w:val="00C23BF4"/>
    <w:rsid w:val="00C23E31"/>
    <w:rsid w:val="00C23ED2"/>
    <w:rsid w:val="00C24098"/>
    <w:rsid w:val="00C24240"/>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CA"/>
    <w:rsid w:val="00C343D0"/>
    <w:rsid w:val="00C34ECB"/>
    <w:rsid w:val="00C374E6"/>
    <w:rsid w:val="00C405C2"/>
    <w:rsid w:val="00C406DE"/>
    <w:rsid w:val="00C41BD1"/>
    <w:rsid w:val="00C42224"/>
    <w:rsid w:val="00C42C96"/>
    <w:rsid w:val="00C43085"/>
    <w:rsid w:val="00C43827"/>
    <w:rsid w:val="00C439E5"/>
    <w:rsid w:val="00C46110"/>
    <w:rsid w:val="00C4716C"/>
    <w:rsid w:val="00C472F1"/>
    <w:rsid w:val="00C472F4"/>
    <w:rsid w:val="00C47554"/>
    <w:rsid w:val="00C503EB"/>
    <w:rsid w:val="00C506EB"/>
    <w:rsid w:val="00C5107F"/>
    <w:rsid w:val="00C51FA7"/>
    <w:rsid w:val="00C530DE"/>
    <w:rsid w:val="00C537D4"/>
    <w:rsid w:val="00C54FAD"/>
    <w:rsid w:val="00C56318"/>
    <w:rsid w:val="00C566A3"/>
    <w:rsid w:val="00C56F32"/>
    <w:rsid w:val="00C60BE7"/>
    <w:rsid w:val="00C61218"/>
    <w:rsid w:val="00C6151D"/>
    <w:rsid w:val="00C61851"/>
    <w:rsid w:val="00C61DFD"/>
    <w:rsid w:val="00C628E4"/>
    <w:rsid w:val="00C62C1E"/>
    <w:rsid w:val="00C65571"/>
    <w:rsid w:val="00C65863"/>
    <w:rsid w:val="00C65E36"/>
    <w:rsid w:val="00C663A5"/>
    <w:rsid w:val="00C6696E"/>
    <w:rsid w:val="00C66D24"/>
    <w:rsid w:val="00C66E30"/>
    <w:rsid w:val="00C6776A"/>
    <w:rsid w:val="00C678BD"/>
    <w:rsid w:val="00C67961"/>
    <w:rsid w:val="00C67A5A"/>
    <w:rsid w:val="00C67F05"/>
    <w:rsid w:val="00C70581"/>
    <w:rsid w:val="00C70872"/>
    <w:rsid w:val="00C70FAE"/>
    <w:rsid w:val="00C71374"/>
    <w:rsid w:val="00C71460"/>
    <w:rsid w:val="00C71520"/>
    <w:rsid w:val="00C71C18"/>
    <w:rsid w:val="00C7248D"/>
    <w:rsid w:val="00C746EA"/>
    <w:rsid w:val="00C74F4F"/>
    <w:rsid w:val="00C751AF"/>
    <w:rsid w:val="00C75311"/>
    <w:rsid w:val="00C75DC5"/>
    <w:rsid w:val="00C76362"/>
    <w:rsid w:val="00C769D6"/>
    <w:rsid w:val="00C769F9"/>
    <w:rsid w:val="00C7732A"/>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3410"/>
    <w:rsid w:val="00C93BA1"/>
    <w:rsid w:val="00C93E91"/>
    <w:rsid w:val="00C9418B"/>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5636"/>
    <w:rsid w:val="00CA5C2A"/>
    <w:rsid w:val="00CA65CD"/>
    <w:rsid w:val="00CA6A2A"/>
    <w:rsid w:val="00CA7AEE"/>
    <w:rsid w:val="00CB1085"/>
    <w:rsid w:val="00CB1DC1"/>
    <w:rsid w:val="00CB2E31"/>
    <w:rsid w:val="00CB3FB0"/>
    <w:rsid w:val="00CB404C"/>
    <w:rsid w:val="00CB42FC"/>
    <w:rsid w:val="00CB4466"/>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7AE"/>
    <w:rsid w:val="00CC40CF"/>
    <w:rsid w:val="00CC4A4B"/>
    <w:rsid w:val="00CC5041"/>
    <w:rsid w:val="00CC51D5"/>
    <w:rsid w:val="00CC591C"/>
    <w:rsid w:val="00CC655F"/>
    <w:rsid w:val="00CC6CE9"/>
    <w:rsid w:val="00CC71E9"/>
    <w:rsid w:val="00CC7545"/>
    <w:rsid w:val="00CD0C3E"/>
    <w:rsid w:val="00CD0D48"/>
    <w:rsid w:val="00CD1A89"/>
    <w:rsid w:val="00CD1BEF"/>
    <w:rsid w:val="00CD1C0D"/>
    <w:rsid w:val="00CD200A"/>
    <w:rsid w:val="00CD3275"/>
    <w:rsid w:val="00CD3D09"/>
    <w:rsid w:val="00CD4371"/>
    <w:rsid w:val="00CD55D1"/>
    <w:rsid w:val="00CD5CBA"/>
    <w:rsid w:val="00CD69AF"/>
    <w:rsid w:val="00CE0267"/>
    <w:rsid w:val="00CE0297"/>
    <w:rsid w:val="00CE174B"/>
    <w:rsid w:val="00CE1C91"/>
    <w:rsid w:val="00CE250D"/>
    <w:rsid w:val="00CE2E88"/>
    <w:rsid w:val="00CE339B"/>
    <w:rsid w:val="00CE3721"/>
    <w:rsid w:val="00CE3A98"/>
    <w:rsid w:val="00CE3BF0"/>
    <w:rsid w:val="00CE3C23"/>
    <w:rsid w:val="00CE4059"/>
    <w:rsid w:val="00CE4488"/>
    <w:rsid w:val="00CE48B4"/>
    <w:rsid w:val="00CE4FC5"/>
    <w:rsid w:val="00CE5479"/>
    <w:rsid w:val="00CE5960"/>
    <w:rsid w:val="00CE69D6"/>
    <w:rsid w:val="00CE6F1B"/>
    <w:rsid w:val="00CE7387"/>
    <w:rsid w:val="00CE7E1F"/>
    <w:rsid w:val="00CF191F"/>
    <w:rsid w:val="00CF222D"/>
    <w:rsid w:val="00CF261A"/>
    <w:rsid w:val="00CF46B6"/>
    <w:rsid w:val="00CF476F"/>
    <w:rsid w:val="00CF4CF7"/>
    <w:rsid w:val="00CF61D0"/>
    <w:rsid w:val="00CF6773"/>
    <w:rsid w:val="00CF69B3"/>
    <w:rsid w:val="00CF76C5"/>
    <w:rsid w:val="00D0122A"/>
    <w:rsid w:val="00D02E55"/>
    <w:rsid w:val="00D04BD2"/>
    <w:rsid w:val="00D05929"/>
    <w:rsid w:val="00D05982"/>
    <w:rsid w:val="00D05BA7"/>
    <w:rsid w:val="00D1042F"/>
    <w:rsid w:val="00D1054D"/>
    <w:rsid w:val="00D10AF2"/>
    <w:rsid w:val="00D10DC5"/>
    <w:rsid w:val="00D11107"/>
    <w:rsid w:val="00D11368"/>
    <w:rsid w:val="00D11766"/>
    <w:rsid w:val="00D120BD"/>
    <w:rsid w:val="00D128D8"/>
    <w:rsid w:val="00D12EEF"/>
    <w:rsid w:val="00D12FCA"/>
    <w:rsid w:val="00D13B10"/>
    <w:rsid w:val="00D13CEA"/>
    <w:rsid w:val="00D13ED9"/>
    <w:rsid w:val="00D140CA"/>
    <w:rsid w:val="00D14A61"/>
    <w:rsid w:val="00D1502E"/>
    <w:rsid w:val="00D15E7F"/>
    <w:rsid w:val="00D164DF"/>
    <w:rsid w:val="00D16698"/>
    <w:rsid w:val="00D16BA1"/>
    <w:rsid w:val="00D16CD9"/>
    <w:rsid w:val="00D1715A"/>
    <w:rsid w:val="00D1748F"/>
    <w:rsid w:val="00D17706"/>
    <w:rsid w:val="00D177AF"/>
    <w:rsid w:val="00D17AEB"/>
    <w:rsid w:val="00D2043C"/>
    <w:rsid w:val="00D21305"/>
    <w:rsid w:val="00D21376"/>
    <w:rsid w:val="00D22F32"/>
    <w:rsid w:val="00D232C1"/>
    <w:rsid w:val="00D2501D"/>
    <w:rsid w:val="00D254DC"/>
    <w:rsid w:val="00D25779"/>
    <w:rsid w:val="00D2595C"/>
    <w:rsid w:val="00D25C2D"/>
    <w:rsid w:val="00D25D61"/>
    <w:rsid w:val="00D25E29"/>
    <w:rsid w:val="00D25ED6"/>
    <w:rsid w:val="00D26F44"/>
    <w:rsid w:val="00D27250"/>
    <w:rsid w:val="00D27DBE"/>
    <w:rsid w:val="00D30B92"/>
    <w:rsid w:val="00D30E69"/>
    <w:rsid w:val="00D31070"/>
    <w:rsid w:val="00D31414"/>
    <w:rsid w:val="00D319C5"/>
    <w:rsid w:val="00D328E0"/>
    <w:rsid w:val="00D3373B"/>
    <w:rsid w:val="00D33F72"/>
    <w:rsid w:val="00D341B3"/>
    <w:rsid w:val="00D360B5"/>
    <w:rsid w:val="00D36245"/>
    <w:rsid w:val="00D36740"/>
    <w:rsid w:val="00D37796"/>
    <w:rsid w:val="00D37CF3"/>
    <w:rsid w:val="00D40A1D"/>
    <w:rsid w:val="00D411F9"/>
    <w:rsid w:val="00D41EE5"/>
    <w:rsid w:val="00D43476"/>
    <w:rsid w:val="00D43571"/>
    <w:rsid w:val="00D435AE"/>
    <w:rsid w:val="00D46138"/>
    <w:rsid w:val="00D46CD4"/>
    <w:rsid w:val="00D47414"/>
    <w:rsid w:val="00D47508"/>
    <w:rsid w:val="00D47ABA"/>
    <w:rsid w:val="00D50040"/>
    <w:rsid w:val="00D501E2"/>
    <w:rsid w:val="00D510F7"/>
    <w:rsid w:val="00D52843"/>
    <w:rsid w:val="00D5428A"/>
    <w:rsid w:val="00D54355"/>
    <w:rsid w:val="00D55169"/>
    <w:rsid w:val="00D56076"/>
    <w:rsid w:val="00D5618B"/>
    <w:rsid w:val="00D56291"/>
    <w:rsid w:val="00D5641E"/>
    <w:rsid w:val="00D5687B"/>
    <w:rsid w:val="00D57B82"/>
    <w:rsid w:val="00D57CE7"/>
    <w:rsid w:val="00D6187D"/>
    <w:rsid w:val="00D61954"/>
    <w:rsid w:val="00D61CF4"/>
    <w:rsid w:val="00D61D3D"/>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264A"/>
    <w:rsid w:val="00D826A2"/>
    <w:rsid w:val="00D82883"/>
    <w:rsid w:val="00D82A9A"/>
    <w:rsid w:val="00D84376"/>
    <w:rsid w:val="00D848F3"/>
    <w:rsid w:val="00D84D1E"/>
    <w:rsid w:val="00D85762"/>
    <w:rsid w:val="00D85FEF"/>
    <w:rsid w:val="00D8669C"/>
    <w:rsid w:val="00D86CA1"/>
    <w:rsid w:val="00D86CBB"/>
    <w:rsid w:val="00D870F3"/>
    <w:rsid w:val="00D877D0"/>
    <w:rsid w:val="00D87844"/>
    <w:rsid w:val="00D87D3C"/>
    <w:rsid w:val="00D87DBD"/>
    <w:rsid w:val="00D91629"/>
    <w:rsid w:val="00D91A6B"/>
    <w:rsid w:val="00D921C4"/>
    <w:rsid w:val="00D92FF3"/>
    <w:rsid w:val="00D9340B"/>
    <w:rsid w:val="00D942CE"/>
    <w:rsid w:val="00D943C0"/>
    <w:rsid w:val="00D945D4"/>
    <w:rsid w:val="00D94ABD"/>
    <w:rsid w:val="00D94DCE"/>
    <w:rsid w:val="00D951C8"/>
    <w:rsid w:val="00D955CA"/>
    <w:rsid w:val="00D959BC"/>
    <w:rsid w:val="00D96A79"/>
    <w:rsid w:val="00DA11BE"/>
    <w:rsid w:val="00DA1B20"/>
    <w:rsid w:val="00DA27D7"/>
    <w:rsid w:val="00DA2ACD"/>
    <w:rsid w:val="00DA2EF8"/>
    <w:rsid w:val="00DA31BD"/>
    <w:rsid w:val="00DA42DC"/>
    <w:rsid w:val="00DA44A4"/>
    <w:rsid w:val="00DA4AF9"/>
    <w:rsid w:val="00DA4D45"/>
    <w:rsid w:val="00DA4F3B"/>
    <w:rsid w:val="00DA5210"/>
    <w:rsid w:val="00DA5919"/>
    <w:rsid w:val="00DA6D74"/>
    <w:rsid w:val="00DA6EFD"/>
    <w:rsid w:val="00DA763E"/>
    <w:rsid w:val="00DA7830"/>
    <w:rsid w:val="00DA7A00"/>
    <w:rsid w:val="00DA7A99"/>
    <w:rsid w:val="00DA7B86"/>
    <w:rsid w:val="00DB115D"/>
    <w:rsid w:val="00DB1968"/>
    <w:rsid w:val="00DB1F3B"/>
    <w:rsid w:val="00DB3061"/>
    <w:rsid w:val="00DB36CA"/>
    <w:rsid w:val="00DB4397"/>
    <w:rsid w:val="00DB4791"/>
    <w:rsid w:val="00DB4FAB"/>
    <w:rsid w:val="00DB54CB"/>
    <w:rsid w:val="00DB5636"/>
    <w:rsid w:val="00DB63A7"/>
    <w:rsid w:val="00DB7627"/>
    <w:rsid w:val="00DC15C3"/>
    <w:rsid w:val="00DC2332"/>
    <w:rsid w:val="00DC4A98"/>
    <w:rsid w:val="00DC4E30"/>
    <w:rsid w:val="00DC5EA7"/>
    <w:rsid w:val="00DC6337"/>
    <w:rsid w:val="00DC7020"/>
    <w:rsid w:val="00DC77B7"/>
    <w:rsid w:val="00DD02D4"/>
    <w:rsid w:val="00DD02F7"/>
    <w:rsid w:val="00DD0B7A"/>
    <w:rsid w:val="00DD0EAA"/>
    <w:rsid w:val="00DD0F7E"/>
    <w:rsid w:val="00DD1030"/>
    <w:rsid w:val="00DD146E"/>
    <w:rsid w:val="00DD209C"/>
    <w:rsid w:val="00DD2270"/>
    <w:rsid w:val="00DD25D7"/>
    <w:rsid w:val="00DD32C8"/>
    <w:rsid w:val="00DD331B"/>
    <w:rsid w:val="00DD40D0"/>
    <w:rsid w:val="00DD59A0"/>
    <w:rsid w:val="00DD615D"/>
    <w:rsid w:val="00DD66CA"/>
    <w:rsid w:val="00DD66E7"/>
    <w:rsid w:val="00DD6D0D"/>
    <w:rsid w:val="00DD6DC7"/>
    <w:rsid w:val="00DD6DDB"/>
    <w:rsid w:val="00DD7DA6"/>
    <w:rsid w:val="00DE1770"/>
    <w:rsid w:val="00DE1D12"/>
    <w:rsid w:val="00DE2A27"/>
    <w:rsid w:val="00DE2BB7"/>
    <w:rsid w:val="00DE3556"/>
    <w:rsid w:val="00DE44DC"/>
    <w:rsid w:val="00DE45BA"/>
    <w:rsid w:val="00DE4EC3"/>
    <w:rsid w:val="00DE5678"/>
    <w:rsid w:val="00DE5B8C"/>
    <w:rsid w:val="00DE604C"/>
    <w:rsid w:val="00DE6F1C"/>
    <w:rsid w:val="00DE7D6A"/>
    <w:rsid w:val="00DE7D80"/>
    <w:rsid w:val="00DE7DFA"/>
    <w:rsid w:val="00DF04D9"/>
    <w:rsid w:val="00DF0AF2"/>
    <w:rsid w:val="00DF1E23"/>
    <w:rsid w:val="00DF2123"/>
    <w:rsid w:val="00DF28AC"/>
    <w:rsid w:val="00DF292E"/>
    <w:rsid w:val="00DF3E87"/>
    <w:rsid w:val="00DF461C"/>
    <w:rsid w:val="00DF4863"/>
    <w:rsid w:val="00DF4C48"/>
    <w:rsid w:val="00DF4D2C"/>
    <w:rsid w:val="00DF521A"/>
    <w:rsid w:val="00DF554D"/>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E83"/>
    <w:rsid w:val="00E025F7"/>
    <w:rsid w:val="00E02DDC"/>
    <w:rsid w:val="00E036D7"/>
    <w:rsid w:val="00E037B5"/>
    <w:rsid w:val="00E04170"/>
    <w:rsid w:val="00E04546"/>
    <w:rsid w:val="00E04D5B"/>
    <w:rsid w:val="00E05745"/>
    <w:rsid w:val="00E05802"/>
    <w:rsid w:val="00E069A4"/>
    <w:rsid w:val="00E075E9"/>
    <w:rsid w:val="00E1061F"/>
    <w:rsid w:val="00E11C62"/>
    <w:rsid w:val="00E11E9E"/>
    <w:rsid w:val="00E12375"/>
    <w:rsid w:val="00E12C50"/>
    <w:rsid w:val="00E12EE1"/>
    <w:rsid w:val="00E17324"/>
    <w:rsid w:val="00E20692"/>
    <w:rsid w:val="00E20CF5"/>
    <w:rsid w:val="00E20EDC"/>
    <w:rsid w:val="00E21148"/>
    <w:rsid w:val="00E2219D"/>
    <w:rsid w:val="00E22CEA"/>
    <w:rsid w:val="00E22EBA"/>
    <w:rsid w:val="00E23624"/>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1273"/>
    <w:rsid w:val="00E4169C"/>
    <w:rsid w:val="00E4175C"/>
    <w:rsid w:val="00E429BC"/>
    <w:rsid w:val="00E4480D"/>
    <w:rsid w:val="00E44D05"/>
    <w:rsid w:val="00E44ED0"/>
    <w:rsid w:val="00E46045"/>
    <w:rsid w:val="00E46DF6"/>
    <w:rsid w:val="00E47975"/>
    <w:rsid w:val="00E47A0B"/>
    <w:rsid w:val="00E47B87"/>
    <w:rsid w:val="00E47FE8"/>
    <w:rsid w:val="00E503B0"/>
    <w:rsid w:val="00E506EE"/>
    <w:rsid w:val="00E51224"/>
    <w:rsid w:val="00E5144D"/>
    <w:rsid w:val="00E52612"/>
    <w:rsid w:val="00E52783"/>
    <w:rsid w:val="00E53ABF"/>
    <w:rsid w:val="00E54CD6"/>
    <w:rsid w:val="00E566A1"/>
    <w:rsid w:val="00E57987"/>
    <w:rsid w:val="00E602DC"/>
    <w:rsid w:val="00E605AE"/>
    <w:rsid w:val="00E61BFC"/>
    <w:rsid w:val="00E62D0C"/>
    <w:rsid w:val="00E63C2E"/>
    <w:rsid w:val="00E63F1E"/>
    <w:rsid w:val="00E640B4"/>
    <w:rsid w:val="00E644E1"/>
    <w:rsid w:val="00E64B37"/>
    <w:rsid w:val="00E657CA"/>
    <w:rsid w:val="00E678F8"/>
    <w:rsid w:val="00E70324"/>
    <w:rsid w:val="00E740FB"/>
    <w:rsid w:val="00E74AAB"/>
    <w:rsid w:val="00E74C5C"/>
    <w:rsid w:val="00E74F68"/>
    <w:rsid w:val="00E751DD"/>
    <w:rsid w:val="00E76386"/>
    <w:rsid w:val="00E809AF"/>
    <w:rsid w:val="00E812A8"/>
    <w:rsid w:val="00E83390"/>
    <w:rsid w:val="00E85320"/>
    <w:rsid w:val="00E85D92"/>
    <w:rsid w:val="00E85F3E"/>
    <w:rsid w:val="00E870C3"/>
    <w:rsid w:val="00E870F0"/>
    <w:rsid w:val="00E87A09"/>
    <w:rsid w:val="00E907B7"/>
    <w:rsid w:val="00E91252"/>
    <w:rsid w:val="00E91A3E"/>
    <w:rsid w:val="00E92C2A"/>
    <w:rsid w:val="00E92E67"/>
    <w:rsid w:val="00E9380F"/>
    <w:rsid w:val="00E93FEE"/>
    <w:rsid w:val="00E94F13"/>
    <w:rsid w:val="00E953E6"/>
    <w:rsid w:val="00E9581F"/>
    <w:rsid w:val="00E96136"/>
    <w:rsid w:val="00E968FE"/>
    <w:rsid w:val="00EA0192"/>
    <w:rsid w:val="00EA0AF4"/>
    <w:rsid w:val="00EA0D36"/>
    <w:rsid w:val="00EA1134"/>
    <w:rsid w:val="00EA24A9"/>
    <w:rsid w:val="00EA26EE"/>
    <w:rsid w:val="00EA3BBE"/>
    <w:rsid w:val="00EA3E3D"/>
    <w:rsid w:val="00EA422A"/>
    <w:rsid w:val="00EA4691"/>
    <w:rsid w:val="00EA624D"/>
    <w:rsid w:val="00EA67B7"/>
    <w:rsid w:val="00EA6A51"/>
    <w:rsid w:val="00EA6EB9"/>
    <w:rsid w:val="00EA71B0"/>
    <w:rsid w:val="00EA726D"/>
    <w:rsid w:val="00EB0528"/>
    <w:rsid w:val="00EB0B94"/>
    <w:rsid w:val="00EB0C13"/>
    <w:rsid w:val="00EB0F68"/>
    <w:rsid w:val="00EB10CC"/>
    <w:rsid w:val="00EB1FA6"/>
    <w:rsid w:val="00EB2063"/>
    <w:rsid w:val="00EB233D"/>
    <w:rsid w:val="00EB26CF"/>
    <w:rsid w:val="00EB31F8"/>
    <w:rsid w:val="00EB5363"/>
    <w:rsid w:val="00EB5368"/>
    <w:rsid w:val="00EB5AB2"/>
    <w:rsid w:val="00EB6BE8"/>
    <w:rsid w:val="00EB7391"/>
    <w:rsid w:val="00EB75E6"/>
    <w:rsid w:val="00EB76D6"/>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6C1"/>
    <w:rsid w:val="00EC797F"/>
    <w:rsid w:val="00EC7F6F"/>
    <w:rsid w:val="00ED14DB"/>
    <w:rsid w:val="00ED1AD6"/>
    <w:rsid w:val="00ED1BA2"/>
    <w:rsid w:val="00ED228D"/>
    <w:rsid w:val="00ED255A"/>
    <w:rsid w:val="00ED3635"/>
    <w:rsid w:val="00ED3E61"/>
    <w:rsid w:val="00ED4A4C"/>
    <w:rsid w:val="00ED4C97"/>
    <w:rsid w:val="00ED4D5C"/>
    <w:rsid w:val="00ED4E6A"/>
    <w:rsid w:val="00ED51F2"/>
    <w:rsid w:val="00ED663F"/>
    <w:rsid w:val="00ED698E"/>
    <w:rsid w:val="00ED6C2C"/>
    <w:rsid w:val="00ED7352"/>
    <w:rsid w:val="00ED7539"/>
    <w:rsid w:val="00ED7F0C"/>
    <w:rsid w:val="00ED7F61"/>
    <w:rsid w:val="00EE000D"/>
    <w:rsid w:val="00EE0D65"/>
    <w:rsid w:val="00EE13FA"/>
    <w:rsid w:val="00EE18F8"/>
    <w:rsid w:val="00EE221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1B67"/>
    <w:rsid w:val="00F02263"/>
    <w:rsid w:val="00F0271B"/>
    <w:rsid w:val="00F02EC3"/>
    <w:rsid w:val="00F03249"/>
    <w:rsid w:val="00F04722"/>
    <w:rsid w:val="00F05544"/>
    <w:rsid w:val="00F05ACB"/>
    <w:rsid w:val="00F0670E"/>
    <w:rsid w:val="00F06C55"/>
    <w:rsid w:val="00F079A4"/>
    <w:rsid w:val="00F07A05"/>
    <w:rsid w:val="00F10E21"/>
    <w:rsid w:val="00F11F53"/>
    <w:rsid w:val="00F124CF"/>
    <w:rsid w:val="00F151C9"/>
    <w:rsid w:val="00F151FD"/>
    <w:rsid w:val="00F15780"/>
    <w:rsid w:val="00F1636E"/>
    <w:rsid w:val="00F16BB6"/>
    <w:rsid w:val="00F16DD8"/>
    <w:rsid w:val="00F16E9C"/>
    <w:rsid w:val="00F1716B"/>
    <w:rsid w:val="00F1750B"/>
    <w:rsid w:val="00F1785E"/>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302D4"/>
    <w:rsid w:val="00F3043B"/>
    <w:rsid w:val="00F308B4"/>
    <w:rsid w:val="00F30975"/>
    <w:rsid w:val="00F30A6B"/>
    <w:rsid w:val="00F31F11"/>
    <w:rsid w:val="00F33CEA"/>
    <w:rsid w:val="00F34CA7"/>
    <w:rsid w:val="00F35633"/>
    <w:rsid w:val="00F3634E"/>
    <w:rsid w:val="00F364EF"/>
    <w:rsid w:val="00F36ACF"/>
    <w:rsid w:val="00F371D1"/>
    <w:rsid w:val="00F374B4"/>
    <w:rsid w:val="00F401D1"/>
    <w:rsid w:val="00F42058"/>
    <w:rsid w:val="00F42757"/>
    <w:rsid w:val="00F42E23"/>
    <w:rsid w:val="00F42FA1"/>
    <w:rsid w:val="00F43226"/>
    <w:rsid w:val="00F44400"/>
    <w:rsid w:val="00F4491D"/>
    <w:rsid w:val="00F4498A"/>
    <w:rsid w:val="00F44F2C"/>
    <w:rsid w:val="00F458AD"/>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7AD"/>
    <w:rsid w:val="00F637F5"/>
    <w:rsid w:val="00F63B22"/>
    <w:rsid w:val="00F63BCD"/>
    <w:rsid w:val="00F64014"/>
    <w:rsid w:val="00F64A36"/>
    <w:rsid w:val="00F65160"/>
    <w:rsid w:val="00F665E4"/>
    <w:rsid w:val="00F6737E"/>
    <w:rsid w:val="00F678E3"/>
    <w:rsid w:val="00F703A4"/>
    <w:rsid w:val="00F70B11"/>
    <w:rsid w:val="00F70FA5"/>
    <w:rsid w:val="00F71311"/>
    <w:rsid w:val="00F72CB1"/>
    <w:rsid w:val="00F72DE5"/>
    <w:rsid w:val="00F72F87"/>
    <w:rsid w:val="00F7311C"/>
    <w:rsid w:val="00F732B8"/>
    <w:rsid w:val="00F73C40"/>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FC5"/>
    <w:rsid w:val="00F9409C"/>
    <w:rsid w:val="00F94114"/>
    <w:rsid w:val="00F94236"/>
    <w:rsid w:val="00F951AD"/>
    <w:rsid w:val="00F952AA"/>
    <w:rsid w:val="00F9546E"/>
    <w:rsid w:val="00F95ACA"/>
    <w:rsid w:val="00F960D0"/>
    <w:rsid w:val="00F971D6"/>
    <w:rsid w:val="00FA0289"/>
    <w:rsid w:val="00FA04BB"/>
    <w:rsid w:val="00FA1459"/>
    <w:rsid w:val="00FA22CA"/>
    <w:rsid w:val="00FA2B76"/>
    <w:rsid w:val="00FA2D4F"/>
    <w:rsid w:val="00FA2F92"/>
    <w:rsid w:val="00FA4481"/>
    <w:rsid w:val="00FA4EE5"/>
    <w:rsid w:val="00FA5073"/>
    <w:rsid w:val="00FA508C"/>
    <w:rsid w:val="00FA56D9"/>
    <w:rsid w:val="00FA572C"/>
    <w:rsid w:val="00FA6675"/>
    <w:rsid w:val="00FA769F"/>
    <w:rsid w:val="00FB0086"/>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C0A3B"/>
    <w:rsid w:val="00FC13C3"/>
    <w:rsid w:val="00FC1ADF"/>
    <w:rsid w:val="00FC235D"/>
    <w:rsid w:val="00FC3548"/>
    <w:rsid w:val="00FC4E0D"/>
    <w:rsid w:val="00FC527B"/>
    <w:rsid w:val="00FC56D4"/>
    <w:rsid w:val="00FC7DC9"/>
    <w:rsid w:val="00FC7FB3"/>
    <w:rsid w:val="00FD0D23"/>
    <w:rsid w:val="00FD0E6D"/>
    <w:rsid w:val="00FD1642"/>
    <w:rsid w:val="00FD1674"/>
    <w:rsid w:val="00FD1FAA"/>
    <w:rsid w:val="00FD31E0"/>
    <w:rsid w:val="00FD45F5"/>
    <w:rsid w:val="00FD55CD"/>
    <w:rsid w:val="00FD591A"/>
    <w:rsid w:val="00FD5954"/>
    <w:rsid w:val="00FD67F1"/>
    <w:rsid w:val="00FD7B4A"/>
    <w:rsid w:val="00FE0526"/>
    <w:rsid w:val="00FE14CF"/>
    <w:rsid w:val="00FE238F"/>
    <w:rsid w:val="00FE2791"/>
    <w:rsid w:val="00FE3321"/>
    <w:rsid w:val="00FE4436"/>
    <w:rsid w:val="00FE45A3"/>
    <w:rsid w:val="00FE4A1E"/>
    <w:rsid w:val="00FE5233"/>
    <w:rsid w:val="00FE5D93"/>
    <w:rsid w:val="00FE7875"/>
    <w:rsid w:val="00FF10A1"/>
    <w:rsid w:val="00FF1525"/>
    <w:rsid w:val="00FF1B73"/>
    <w:rsid w:val="00FF1C6B"/>
    <w:rsid w:val="00FF2ED6"/>
    <w:rsid w:val="00FF3036"/>
    <w:rsid w:val="00FF3F75"/>
    <w:rsid w:val="00FF456C"/>
    <w:rsid w:val="00FF4899"/>
    <w:rsid w:val="00FF50CA"/>
    <w:rsid w:val="00FF6B27"/>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justice.gov/crt/jurisdictions-previously-covered-section-5" TargetMode="External"/><Relationship Id="rId3" Type="http://schemas.openxmlformats.org/officeDocument/2006/relationships/hyperlink" Target="https://www.justice.gov/crt/history-federal-voting-rights-laws" TargetMode="External"/><Relationship Id="rId7" Type="http://schemas.openxmlformats.org/officeDocument/2006/relationships/hyperlink" Target="https://www.justice.gov/crt/section-5-changes-type-and-year" TargetMode="External"/><Relationship Id="rId12" Type="http://schemas.openxmlformats.org/officeDocument/2006/relationships/hyperlink" Target="https://www.justice.gov/crt/about-section-5-voting-rights-act" TargetMode="External"/><Relationship Id="rId2" Type="http://schemas.openxmlformats.org/officeDocument/2006/relationships/hyperlink" Target="https://www.census.gov/geographies/reference-files/time-series/geo/bas/annex.html" TargetMode="External"/><Relationship Id="rId1" Type="http://schemas.openxmlformats.org/officeDocument/2006/relationships/hyperlink" Target="mailto:ihzhang@stanford.edu" TargetMode="External"/><Relationship Id="rId6" Type="http://schemas.openxmlformats.org/officeDocument/2006/relationships/hyperlink" Target="https://www.justice.gov/crt/jurisdictions-previously-covered-section-5" TargetMode="External"/><Relationship Id="rId11" Type="http://schemas.openxmlformats.org/officeDocument/2006/relationships/hyperlink" Target="https://www.census.gov/geographies/mapping-files/time-series/geo/tiger-line-file.2014.html" TargetMode="External"/><Relationship Id="rId5" Type="http://schemas.openxmlformats.org/officeDocument/2006/relationships/hyperlink" Target="https://www.justice.gov/crt/section-4-voting-rights-act" TargetMode="External"/><Relationship Id="rId10" Type="http://schemas.openxmlformats.org/officeDocument/2006/relationships/hyperlink" Target="https://www.census.gov/geographies/mapping-files/time-series/geo/tiger-line-file.2013.html" TargetMode="External"/><Relationship Id="rId4" Type="http://schemas.openxmlformats.org/officeDocument/2006/relationships/hyperlink" Target="https://www.justice.gov/crt/about-section-5-voting-rights-act" TargetMode="External"/><Relationship Id="rId9" Type="http://schemas.openxmlformats.org/officeDocument/2006/relationships/hyperlink" Target="https://www.census.gov/geographies/reference-files/time-series/geo/bas/ann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56</Pages>
  <Words>58967</Words>
  <Characters>336117</Characters>
  <Application>Microsoft Office Word</Application>
  <DocSecurity>0</DocSecurity>
  <Lines>2800</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12</cp:revision>
  <dcterms:created xsi:type="dcterms:W3CDTF">2022-08-26T09:46:00Z</dcterms:created>
  <dcterms:modified xsi:type="dcterms:W3CDTF">2022-08-26T09:55:00Z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id="ANoGhvpk"/&gt;&lt;style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