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b w:val="1"/>
          <w:sz w:val="48"/>
          <w:szCs w:val="48"/>
          <w:rtl w:val="0"/>
        </w:rPr>
        <w:t xml:space="preserve">Database Systems Project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Tasmiya Malik, Ifrah Ilyas, Hana Ali Rashid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Project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Catering Service Management System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Description &amp; Assumptions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system will function as follows: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Customer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will enter their details in the system.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They will then choose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FoodItems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and add them to their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Order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Each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FoodItem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will belong to a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category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such as Rice, Burgers, Rolls, Frozen etc.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Each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FoodItem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will also have a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serving size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(Single/Family) that will determine the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amount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(in grams/number of pieces depending on food) as well as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unit price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 weekly menu will be displayed. </w:t>
      </w:r>
      <w:r w:rsidDel="00000000" w:rsidR="00000000" w:rsidRPr="00000000">
        <w:rPr>
          <w:rFonts w:ascii="Open Sans" w:cs="Open Sans" w:eastAsia="Open Sans" w:hAnsi="Open Sans"/>
          <w:color w:val="ff0000"/>
          <w:rtl w:val="0"/>
        </w:rPr>
        <w:t xml:space="preserve">Can customers only access items from that day?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There are also different deals the customer can choose. A deal may be permanent or be only valid for a particular time interval.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When checking out, the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Customer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will determine the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payment method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(online or cash on delivery). The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total cost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of the order will also be calculated and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delivery charges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will be added as well.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Delivery charges are fixed regardless of customer location.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system will confirm the order once it determines whether there are enough ingredients available for the order, otherwise it will delete the order.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It will update the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ingredients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left if the order is confirmed.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status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of the order (In Process or Delivered) will also be maintained.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Riders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will be assigned their orders based on the order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region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They will record the cash they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receive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and any cash they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return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to the customer. Once the order has been delivered and money has been received, the Rider will update the order status and the order will officially be complete.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Cash returned/received is only applicable for orders where payments are not made online.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order status will initially be “In Process” after the order is confirmed. It will be updated to “Delivered” by the Rider when they deliver it. 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Feedback: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Riders with minimum assigned orders will be selected.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Rider login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for discount → link to order/item e.g. &gt;10 quantity = some discount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Store customer info or check if the email is already in database and retrieve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account table → select role 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If this item chosen then according to ingredient this is max number you can order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Riders can pick order(s) themselves and optimize route themselves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No need for isconfirmed, if not enough then display error message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Dont need ispermanent, just check if validtill is null or not.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Weekly menu selected by admin from drop-downs: dynamically create combo-boxes if “add Item” is selected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Separate table for payment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Separate table for delivery charge if it is fixed, don’t need an attribute, hardcode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Separate region table, tied to order, rider region ID, dont add to customer,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Customer can only order from weekly menu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Link order and deal tables somehow, eg many to many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