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i w:val="0"/>
          <w:color w:val="0B2545"/>
          <w:sz w:val="44"/>
        </w:rPr>
        <w:t>Lecture 07 - Ceramic Materials</w:t>
      </w:r>
    </w:p>
    <w:p>
      <w:pPr>
        <w:pStyle w:val="SourceNote"/>
      </w:pPr>
      <w:r>
        <w:t>Source: `STM/Material(1)/07_ceramics 2025-2026.pdf`</w:t>
      </w:r>
    </w:p>
    <w:p>
      <w:r>
        <w:t>Purpose: open-note exam guide. It prioritizes answer structure, formulas, tutorial methods, and professor-style traps.</w:t>
      </w:r>
    </w:p>
    <w:p>
      <w:pPr>
        <w:pStyle w:val="Heading1"/>
      </w:pPr>
      <w:r>
        <w:t>Core Idea</w:t>
      </w:r>
    </w:p>
    <w:p>
      <w:r>
        <w:t>Ceramics are mostly compounds of metallic and non-metallic elements with ionic, covalent, or mixed bonding. Strong directional bonds explain their high hardness, high refractoriness, chemical inertia, insulation, and brittleness.</w:t>
      </w:r>
    </w:p>
    <w:p>
      <w:pPr>
        <w:pStyle w:val="Heading1"/>
      </w:pPr>
      <w:r>
        <w:t>Properties</w:t>
      </w:r>
    </w:p>
    <w:p>
      <w:pPr>
        <w:pStyle w:val="ListBullet"/>
        <w:tabs>
          <w:tab w:val="left" w:pos="540"/>
        </w:tabs>
        <w:spacing w:after="80" w:line="300" w:lineRule="auto"/>
      </w:pPr>
      <w:r>
        <w:t>Good compressive strength.</w:t>
      </w:r>
    </w:p>
    <w:p>
      <w:pPr>
        <w:pStyle w:val="ListBullet"/>
        <w:tabs>
          <w:tab w:val="left" w:pos="540"/>
        </w:tabs>
        <w:spacing w:after="80" w:line="300" w:lineRule="auto"/>
      </w:pPr>
      <w:r>
        <w:t>Very poor tensile and bending strength.</w:t>
      </w:r>
    </w:p>
    <w:p>
      <w:pPr>
        <w:pStyle w:val="ListBullet"/>
        <w:tabs>
          <w:tab w:val="left" w:pos="540"/>
        </w:tabs>
        <w:spacing w:after="80" w:line="300" w:lineRule="auto"/>
      </w:pPr>
      <w:r>
        <w:t>Fragility and low toughness.</w:t>
      </w:r>
    </w:p>
    <w:p>
      <w:pPr>
        <w:pStyle w:val="ListBullet"/>
        <w:tabs>
          <w:tab w:val="left" w:pos="540"/>
        </w:tabs>
        <w:spacing w:after="80" w:line="300" w:lineRule="auto"/>
      </w:pPr>
      <w:r>
        <w:t>High hardness.</w:t>
      </w:r>
    </w:p>
    <w:p>
      <w:pPr>
        <w:pStyle w:val="ListBullet"/>
        <w:tabs>
          <w:tab w:val="left" w:pos="540"/>
        </w:tabs>
        <w:spacing w:after="80" w:line="300" w:lineRule="auto"/>
      </w:pPr>
      <w:r>
        <w:t>Good heat resistance/refractoriness.</w:t>
      </w:r>
    </w:p>
    <w:p>
      <w:pPr>
        <w:pStyle w:val="ListBullet"/>
        <w:tabs>
          <w:tab w:val="left" w:pos="540"/>
        </w:tabs>
        <w:spacing w:after="80" w:line="300" w:lineRule="auto"/>
      </w:pPr>
      <w:r>
        <w:t>Good thermal and electrical insulation.</w:t>
      </w:r>
    </w:p>
    <w:p>
      <w:pPr>
        <w:pStyle w:val="ListBullet"/>
        <w:tabs>
          <w:tab w:val="left" w:pos="540"/>
        </w:tabs>
        <w:spacing w:after="80" w:line="300" w:lineRule="auto"/>
      </w:pPr>
      <w:r>
        <w:t>Good chemical inertia against acid and alkaline attack.</w:t>
      </w:r>
    </w:p>
    <w:p>
      <w:pPr>
        <w:pStyle w:val="ListBullet"/>
        <w:tabs>
          <w:tab w:val="left" w:pos="540"/>
        </w:tabs>
        <w:spacing w:after="80" w:line="300" w:lineRule="auto"/>
      </w:pPr>
      <w:r>
        <w:t>Poor thermal shock resistance.</w:t>
      </w:r>
    </w:p>
    <w:p>
      <w:pPr>
        <w:pStyle w:val="ListBullet"/>
        <w:tabs>
          <w:tab w:val="left" w:pos="540"/>
        </w:tabs>
        <w:spacing w:after="80" w:line="300" w:lineRule="auto"/>
      </w:pPr>
      <w:r>
        <w:t>Typical examples in the wider course: bricks, concrete, tiles, porcelains, alumina, zirconia, silicon carbide, silicon nitride.</w:t>
      </w:r>
    </w:p>
    <w:p>
      <w:pPr>
        <w:pStyle w:val="Heading1"/>
      </w:pPr>
      <w:r>
        <w:t>Why Ceramics Are Brittle</w:t>
      </w:r>
    </w:p>
    <w:p>
      <w:pPr>
        <w:pStyle w:val="ListBullet"/>
        <w:tabs>
          <w:tab w:val="left" w:pos="540"/>
        </w:tabs>
        <w:spacing w:after="80" w:line="300" w:lineRule="auto"/>
      </w:pPr>
      <w:r>
        <w:t>Ionic/covalent bonds are strong and often directional.</w:t>
      </w:r>
    </w:p>
    <w:p>
      <w:pPr>
        <w:pStyle w:val="ListBullet"/>
        <w:tabs>
          <w:tab w:val="left" w:pos="540"/>
        </w:tabs>
        <w:spacing w:after="80" w:line="300" w:lineRule="auto"/>
      </w:pPr>
      <w:r>
        <w:t>Dislocation motion is difficult. In ionic crystals, sliding can put equal charges next to each other, causing repulsion and fracture. In covalent solids, directional bonds resist sliding.</w:t>
      </w:r>
    </w:p>
    <w:p>
      <w:pPr>
        <w:pStyle w:val="ListBullet"/>
        <w:tabs>
          <w:tab w:val="left" w:pos="540"/>
        </w:tabs>
        <w:spacing w:after="80" w:line="300" w:lineRule="auto"/>
      </w:pPr>
      <w:r>
        <w:t>Defects and pores act as stress concentrators. Under tension/bending, cracks open; under compression, cracks are less severe, so compressive strength is much higher.</w:t>
      </w:r>
    </w:p>
    <w:p>
      <w:pPr>
        <w:pStyle w:val="Heading1"/>
      </w:pPr>
      <w:r>
        <w:t>Production Cycle</w:t>
      </w:r>
    </w:p>
    <w:p>
      <w:pPr>
        <w:pStyle w:val="ListBullet"/>
        <w:tabs>
          <w:tab w:val="left" w:pos="540"/>
        </w:tabs>
        <w:spacing w:after="80" w:line="300" w:lineRule="auto"/>
      </w:pPr>
      <w:r>
        <w:t>Minerals/chemical process -&gt; powders -&gt; crushing, milling, sieving -&gt; molding/compaction to a green body -&gt; sintering -&gt; densified body -&gt; optional surface treatment -&gt; final product.</w:t>
      </w:r>
    </w:p>
    <w:p>
      <w:pPr>
        <w:pStyle w:val="ListBullet"/>
        <w:tabs>
          <w:tab w:val="left" w:pos="540"/>
        </w:tabs>
        <w:spacing w:after="80" w:line="300" w:lineRule="auto"/>
      </w:pPr>
      <w:r>
        <w:t>Green body means compacted particles before firing/densification.</w:t>
      </w:r>
    </w:p>
    <w:p>
      <w:pPr>
        <w:pStyle w:val="ListBullet"/>
        <w:tabs>
          <w:tab w:val="left" w:pos="540"/>
        </w:tabs>
        <w:spacing w:after="80" w:line="300" w:lineRule="auto"/>
      </w:pPr>
      <w:r>
        <w:t>Traditional clay-based materials use firing/sintering above about 1000 C depending on composition and desired properties.</w:t>
      </w:r>
    </w:p>
    <w:p>
      <w:pPr>
        <w:pStyle w:val="Heading1"/>
      </w:pPr>
      <w:r>
        <w:t>Molding Methods</w:t>
      </w:r>
    </w:p>
    <w:p>
      <w:pPr>
        <w:pStyle w:val="ListBullet"/>
        <w:tabs>
          <w:tab w:val="left" w:pos="540"/>
        </w:tabs>
        <w:spacing w:after="80" w:line="300" w:lineRule="auto"/>
      </w:pPr>
      <w:r>
        <w:t>Powder pressing: low water in paste, about 5-7%.</w:t>
      </w:r>
    </w:p>
    <w:p>
      <w:pPr>
        <w:pStyle w:val="ListBullet"/>
        <w:tabs>
          <w:tab w:val="left" w:pos="540"/>
        </w:tabs>
        <w:spacing w:after="80" w:line="300" w:lineRule="auto"/>
      </w:pPr>
      <w:r>
        <w:t>Extrusion: intermediate water, about 15-20%.</w:t>
      </w:r>
    </w:p>
    <w:p>
      <w:pPr>
        <w:pStyle w:val="ListBullet"/>
        <w:tabs>
          <w:tab w:val="left" w:pos="540"/>
        </w:tabs>
        <w:spacing w:after="80" w:line="300" w:lineRule="auto"/>
      </w:pPr>
      <w:r>
        <w:t>Slip casting: high water, about 35-40%.</w:t>
      </w:r>
    </w:p>
    <w:p>
      <w:pPr>
        <w:pStyle w:val="ListBullet"/>
        <w:tabs>
          <w:tab w:val="left" w:pos="540"/>
        </w:tabs>
        <w:spacing w:after="80" w:line="300" w:lineRule="auto"/>
      </w:pPr>
      <w:r>
        <w:t>More water improves flowability/forming for slip casting but requires removal during drying/firing.</w:t>
      </w:r>
    </w:p>
    <w:p>
      <w:pPr>
        <w:pStyle w:val="Heading1"/>
      </w:pPr>
      <w:r>
        <w:t>Sintering Answer Template</w:t>
      </w:r>
    </w:p>
    <w:p>
      <w:r>
        <w:t>Sintering is thermal treatment of compacted powders below the melting point of the main material. Atomic diffusion causes particles to bond, necks to grow between particles, porosity to decrease, density to increase, and mechanical strength to improve. It is central for ceramics because they are difficult to melt/process as liquids and their high melting points make powder routes practical.</w:t>
      </w:r>
    </w:p>
    <w:p>
      <w:pPr>
        <w:pStyle w:val="Heading1"/>
      </w:pPr>
      <w:r>
        <w:t>Vitrification and Porosity</w:t>
      </w:r>
    </w:p>
    <w:p>
      <w:pPr>
        <w:pStyle w:val="ListBullet"/>
        <w:tabs>
          <w:tab w:val="left" w:pos="540"/>
        </w:tabs>
        <w:spacing w:after="80" w:line="300" w:lineRule="auto"/>
      </w:pPr>
      <w:r>
        <w:t>Sintering aids can create vitrification: a liquid glass phase forms, flows into pores, and accelerates diffusion compared with solid-state sintering.</w:t>
      </w:r>
    </w:p>
    <w:p>
      <w:pPr>
        <w:pStyle w:val="ListBullet"/>
        <w:tabs>
          <w:tab w:val="left" w:pos="540"/>
        </w:tabs>
        <w:spacing w:after="80" w:line="300" w:lineRule="auto"/>
      </w:pPr>
      <w:r>
        <w:t>Porosity usually lowers tensile strength because pores are crack/flaw origins and reduce load-bearing area.</w:t>
      </w:r>
    </w:p>
    <w:p>
      <w:pPr>
        <w:pStyle w:val="ListBullet"/>
        <w:tabs>
          <w:tab w:val="left" w:pos="540"/>
        </w:tabs>
        <w:spacing w:after="80" w:line="300" w:lineRule="auto"/>
      </w:pPr>
      <w:r>
        <w:t>Closed, fine pores can improve thermal insulation because trapped air conducts poorly. This is why exam options saying pores have "no effect" on mechanical properties are suspicious.</w:t>
      </w:r>
    </w:p>
    <w:p>
      <w:pPr>
        <w:pStyle w:val="ListBullet"/>
        <w:tabs>
          <w:tab w:val="left" w:pos="540"/>
        </w:tabs>
        <w:spacing w:after="80" w:line="300" w:lineRule="auto"/>
      </w:pPr>
      <w:r>
        <w:t>The exam simulation's porosity MCQ has a trap: pores are formed during sintering and can improve thermal insulation, but they do not improve tensile strength.</w:t>
      </w:r>
    </w:p>
    <w:p>
      <w:pPr>
        <w:pStyle w:val="Heading1"/>
      </w:pPr>
      <w:r>
        <w:t>Source Slide Checklist</w:t>
      </w:r>
    </w:p>
    <w:p>
      <w:r>
        <w:t>This is a compact OCR/text extraction from the source PDF. Use it as a searchable reminder of the slide wording, not as a replacement for diagrams.</w:t>
      </w:r>
    </w:p>
    <w:p>
      <w:pPr>
        <w:pStyle w:val="Heading2"/>
      </w:pPr>
      <w:r>
        <w:t>Source page 1</w:t>
      </w:r>
    </w:p>
    <w:p>
      <w:pPr>
        <w:pStyle w:val="ListBullet"/>
        <w:tabs>
          <w:tab w:val="left" w:pos="540"/>
        </w:tabs>
        <w:spacing w:after="80" w:line="300" w:lineRule="auto"/>
      </w:pPr>
      <w:r>
        <w:t>CERAMIC MATERIALS</w:t>
      </w:r>
    </w:p>
    <w:p>
      <w:pPr>
        <w:pStyle w:val="Heading2"/>
      </w:pPr>
      <w:r>
        <w:t>Source page 2</w:t>
      </w:r>
    </w:p>
    <w:p>
      <w:pPr>
        <w:pStyle w:val="ListBullet"/>
        <w:tabs>
          <w:tab w:val="left" w:pos="540"/>
        </w:tabs>
        <w:spacing w:after="80" w:line="300" w:lineRule="auto"/>
      </w:pPr>
      <w:r>
        <w:t>Most ceramics are compounds of non-metallic and metallic el ements for</w:t>
      </w:r>
    </w:p>
    <w:p>
      <w:pPr>
        <w:pStyle w:val="ListBullet"/>
        <w:tabs>
          <w:tab w:val="left" w:pos="540"/>
        </w:tabs>
        <w:spacing w:after="80" w:line="300" w:lineRule="auto"/>
      </w:pPr>
      <w:r>
        <w:t>which the interatomic bonds can be totally ionic, totally covalent, or mixed.</w:t>
      </w:r>
    </w:p>
    <w:p>
      <w:pPr>
        <w:pStyle w:val="ListBullet"/>
        <w:tabs>
          <w:tab w:val="left" w:pos="540"/>
        </w:tabs>
        <w:spacing w:after="80" w:line="300" w:lineRule="auto"/>
      </w:pPr>
      <w:r>
        <w:t>- Energetically very strong directional bonds</w:t>
      </w:r>
    </w:p>
    <w:p>
      <w:pPr>
        <w:pStyle w:val="ListBullet"/>
        <w:tabs>
          <w:tab w:val="left" w:pos="540"/>
        </w:tabs>
        <w:spacing w:after="80" w:line="300" w:lineRule="auto"/>
      </w:pPr>
      <w:r>
        <w:t>- No free electrons</w:t>
      </w:r>
    </w:p>
    <w:p>
      <w:pPr>
        <w:pStyle w:val="ListBullet"/>
        <w:tabs>
          <w:tab w:val="left" w:pos="540"/>
        </w:tabs>
        <w:spacing w:after="80" w:line="300" w:lineRule="auto"/>
      </w:pPr>
      <w:r>
        <w:t>Ceramic (“keramos”) = “burnt stuff”, indicating the method to produce</w:t>
      </w:r>
    </w:p>
    <w:p>
      <w:pPr>
        <w:pStyle w:val="ListBullet"/>
        <w:tabs>
          <w:tab w:val="left" w:pos="540"/>
        </w:tabs>
        <w:spacing w:after="80" w:line="300" w:lineRule="auto"/>
      </w:pPr>
      <w:r>
        <w:t>these desired proprieties</w:t>
      </w:r>
    </w:p>
    <w:p>
      <w:pPr>
        <w:pStyle w:val="ListBullet"/>
        <w:tabs>
          <w:tab w:val="left" w:pos="540"/>
        </w:tabs>
        <w:spacing w:after="80" w:line="300" w:lineRule="auto"/>
      </w:pPr>
      <w:r>
        <w:t>General properties - the bonds</w:t>
      </w:r>
    </w:p>
    <w:p>
      <w:pPr>
        <w:pStyle w:val="ListBullet"/>
        <w:tabs>
          <w:tab w:val="left" w:pos="540"/>
        </w:tabs>
        <w:spacing w:after="80" w:line="300" w:lineRule="auto"/>
      </w:pPr>
      <w:r>
        <w:t>IONIC solid</w:t>
      </w:r>
    </w:p>
    <w:p>
      <w:pPr>
        <w:pStyle w:val="ListBullet"/>
        <w:tabs>
          <w:tab w:val="left" w:pos="540"/>
        </w:tabs>
        <w:spacing w:after="80" w:line="300" w:lineRule="auto"/>
      </w:pPr>
      <w:r>
        <w:t>COVALENT solid</w:t>
      </w:r>
    </w:p>
    <w:p>
      <w:pPr>
        <w:pStyle w:val="Heading2"/>
      </w:pPr>
      <w:r>
        <w:t>Source page 3</w:t>
      </w:r>
    </w:p>
    <w:p>
      <w:pPr>
        <w:pStyle w:val="ListBullet"/>
        <w:tabs>
          <w:tab w:val="left" w:pos="540"/>
        </w:tabs>
        <w:spacing w:after="80" w:line="300" w:lineRule="auto"/>
      </w:pPr>
      <w:r>
        <w:t>• Good compressive strength</w:t>
      </w:r>
    </w:p>
    <w:p>
      <w:pPr>
        <w:pStyle w:val="ListBullet"/>
        <w:tabs>
          <w:tab w:val="left" w:pos="540"/>
        </w:tabs>
        <w:spacing w:after="80" w:line="300" w:lineRule="auto"/>
      </w:pPr>
      <w:r>
        <w:t>• Very poor tensile and bending strength</w:t>
      </w:r>
    </w:p>
    <w:p>
      <w:pPr>
        <w:pStyle w:val="ListBullet"/>
        <w:tabs>
          <w:tab w:val="left" w:pos="540"/>
        </w:tabs>
        <w:spacing w:after="80" w:line="300" w:lineRule="auto"/>
      </w:pPr>
      <w:r>
        <w:t>• Fragility (low toughness)</w:t>
      </w:r>
    </w:p>
    <w:p>
      <w:pPr>
        <w:pStyle w:val="ListBullet"/>
        <w:tabs>
          <w:tab w:val="left" w:pos="540"/>
        </w:tabs>
        <w:spacing w:after="80" w:line="300" w:lineRule="auto"/>
      </w:pPr>
      <w:r>
        <w:t>• High hardness</w:t>
      </w:r>
    </w:p>
    <w:p>
      <w:pPr>
        <w:pStyle w:val="ListBullet"/>
        <w:tabs>
          <w:tab w:val="left" w:pos="540"/>
        </w:tabs>
        <w:spacing w:after="80" w:line="300" w:lineRule="auto"/>
      </w:pPr>
      <w:r>
        <w:t>• Good heat resistance ( refractoriness )</w:t>
      </w:r>
    </w:p>
    <w:p>
      <w:pPr>
        <w:pStyle w:val="ListBullet"/>
        <w:tabs>
          <w:tab w:val="left" w:pos="540"/>
        </w:tabs>
        <w:spacing w:after="80" w:line="300" w:lineRule="auto"/>
      </w:pPr>
      <w:r>
        <w:t>• Good thermal and electrical insulation (brick thermal conductivity =</w:t>
      </w:r>
    </w:p>
    <w:p>
      <w:pPr>
        <w:pStyle w:val="ListBullet"/>
        <w:tabs>
          <w:tab w:val="left" w:pos="540"/>
        </w:tabs>
        <w:spacing w:after="80" w:line="300" w:lineRule="auto"/>
      </w:pPr>
      <w:r>
        <w:t>0.15-0.8 W / mK, porcelain 2 W / mK)</w:t>
      </w:r>
    </w:p>
    <w:p>
      <w:pPr>
        <w:pStyle w:val="ListBullet"/>
        <w:tabs>
          <w:tab w:val="left" w:pos="540"/>
        </w:tabs>
        <w:spacing w:after="80" w:line="300" w:lineRule="auto"/>
      </w:pPr>
      <w:r>
        <w:t>• Good chemical inertia (resistance to acid and alkaline attacks)</w:t>
      </w:r>
    </w:p>
    <w:p>
      <w:pPr>
        <w:pStyle w:val="ListBullet"/>
        <w:tabs>
          <w:tab w:val="left" w:pos="540"/>
        </w:tabs>
        <w:spacing w:after="80" w:line="300" w:lineRule="auto"/>
      </w:pPr>
      <w:r>
        <w:t>• Poor resistance to thermal shock</w:t>
      </w:r>
    </w:p>
    <w:p>
      <w:pPr>
        <w:pStyle w:val="ListBullet"/>
        <w:tabs>
          <w:tab w:val="left" w:pos="540"/>
        </w:tabs>
        <w:spacing w:after="80" w:line="300" w:lineRule="auto"/>
      </w:pPr>
      <w:r>
        <w:t>Main characteristics</w:t>
      </w:r>
    </w:p>
    <w:p>
      <w:pPr>
        <w:pStyle w:val="Heading2"/>
      </w:pPr>
      <w:r>
        <w:t>Source page 5</w:t>
      </w:r>
    </w:p>
    <w:p>
      <w:pPr>
        <w:pStyle w:val="ListBullet"/>
        <w:tabs>
          <w:tab w:val="left" w:pos="540"/>
        </w:tabs>
        <w:spacing w:after="80" w:line="300" w:lineRule="auto"/>
      </w:pPr>
      <w:r>
        <w:t>Minerals</w:t>
      </w:r>
    </w:p>
    <w:p>
      <w:pPr>
        <w:pStyle w:val="ListBullet"/>
        <w:tabs>
          <w:tab w:val="left" w:pos="540"/>
        </w:tabs>
        <w:spacing w:after="80" w:line="300" w:lineRule="auto"/>
      </w:pPr>
      <w:r>
        <w:t>Chemical process</w:t>
      </w:r>
    </w:p>
    <w:p>
      <w:pPr>
        <w:pStyle w:val="ListBullet"/>
        <w:tabs>
          <w:tab w:val="left" w:pos="540"/>
        </w:tabs>
        <w:spacing w:after="80" w:line="300" w:lineRule="auto"/>
      </w:pPr>
      <w:r>
        <w:t>Powders</w:t>
      </w:r>
    </w:p>
    <w:p>
      <w:pPr>
        <w:pStyle w:val="ListBullet"/>
        <w:tabs>
          <w:tab w:val="left" w:pos="540"/>
        </w:tabs>
        <w:spacing w:after="80" w:line="300" w:lineRule="auto"/>
      </w:pPr>
      <w:r>
        <w:t>Crushing,</w:t>
      </w:r>
    </w:p>
    <w:p>
      <w:pPr>
        <w:pStyle w:val="ListBullet"/>
        <w:tabs>
          <w:tab w:val="left" w:pos="540"/>
        </w:tabs>
        <w:spacing w:after="80" w:line="300" w:lineRule="auto"/>
      </w:pPr>
      <w:r>
        <w:t>milling,</w:t>
      </w:r>
    </w:p>
    <w:p>
      <w:pPr>
        <w:pStyle w:val="ListBullet"/>
        <w:tabs>
          <w:tab w:val="left" w:pos="540"/>
        </w:tabs>
        <w:spacing w:after="80" w:line="300" w:lineRule="auto"/>
      </w:pPr>
      <w:r>
        <w:t>sieving</w:t>
      </w:r>
    </w:p>
    <w:p>
      <w:pPr>
        <w:pStyle w:val="ListBullet"/>
        <w:tabs>
          <w:tab w:val="left" w:pos="540"/>
        </w:tabs>
        <w:spacing w:after="80" w:line="300" w:lineRule="auto"/>
      </w:pPr>
      <w:r>
        <w:t>«Green»</w:t>
      </w:r>
    </w:p>
    <w:p>
      <w:pPr>
        <w:pStyle w:val="ListBullet"/>
        <w:tabs>
          <w:tab w:val="left" w:pos="540"/>
        </w:tabs>
        <w:spacing w:after="80" w:line="300" w:lineRule="auto"/>
      </w:pPr>
      <w:r>
        <w:t>(compacted particles)</w:t>
      </w:r>
    </w:p>
    <w:p>
      <w:pPr>
        <w:pStyle w:val="ListBullet"/>
        <w:tabs>
          <w:tab w:val="left" w:pos="540"/>
        </w:tabs>
        <w:spacing w:after="80" w:line="300" w:lineRule="auto"/>
      </w:pPr>
      <w:r>
        <w:t>Sintering</w:t>
      </w:r>
    </w:p>
    <w:p>
      <w:pPr>
        <w:pStyle w:val="ListBullet"/>
        <w:tabs>
          <w:tab w:val="left" w:pos="540"/>
        </w:tabs>
        <w:spacing w:after="80" w:line="300" w:lineRule="auto"/>
      </w:pPr>
      <w:r>
        <w:t>Densified body Surface treat.</w:t>
      </w:r>
    </w:p>
    <w:p>
      <w:pPr>
        <w:pStyle w:val="ListBullet"/>
        <w:tabs>
          <w:tab w:val="left" w:pos="540"/>
        </w:tabs>
        <w:spacing w:after="80" w:line="300" w:lineRule="auto"/>
      </w:pPr>
      <w:r>
        <w:t>Final</w:t>
      </w:r>
    </w:p>
    <w:p>
      <w:pPr>
        <w:pStyle w:val="ListBullet"/>
        <w:tabs>
          <w:tab w:val="left" w:pos="540"/>
        </w:tabs>
        <w:spacing w:after="80" w:line="300" w:lineRule="auto"/>
      </w:pPr>
      <w:r>
        <w:t>product</w:t>
      </w:r>
    </w:p>
    <w:p>
      <w:pPr>
        <w:pStyle w:val="ListBullet"/>
        <w:tabs>
          <w:tab w:val="left" w:pos="540"/>
        </w:tabs>
        <w:spacing w:after="80" w:line="300" w:lineRule="auto"/>
      </w:pPr>
      <w:r>
        <w:t>Molding</w:t>
      </w:r>
    </w:p>
    <w:p>
      <w:pPr>
        <w:pStyle w:val="ListBullet"/>
        <w:tabs>
          <w:tab w:val="left" w:pos="540"/>
        </w:tabs>
        <w:spacing w:after="80" w:line="300" w:lineRule="auto"/>
      </w:pPr>
      <w:r>
        <w:t>Cycle of</w:t>
      </w:r>
    </w:p>
    <w:p>
      <w:pPr>
        <w:pStyle w:val="ListBullet"/>
        <w:tabs>
          <w:tab w:val="left" w:pos="540"/>
        </w:tabs>
        <w:spacing w:after="80" w:line="300" w:lineRule="auto"/>
      </w:pPr>
      <w:r>
        <w:t>production</w:t>
      </w:r>
    </w:p>
    <w:p>
      <w:pPr>
        <w:pStyle w:val="ListBullet"/>
        <w:tabs>
          <w:tab w:val="left" w:pos="540"/>
        </w:tabs>
        <w:spacing w:after="80" w:line="300" w:lineRule="auto"/>
      </w:pPr>
      <w:r>
        <w:t>of</w:t>
      </w:r>
    </w:p>
    <w:p>
      <w:pPr>
        <w:pStyle w:val="ListBullet"/>
        <w:tabs>
          <w:tab w:val="left" w:pos="540"/>
        </w:tabs>
        <w:spacing w:after="80" w:line="300" w:lineRule="auto"/>
      </w:pPr>
      <w:r>
        <w:t>ceramics</w:t>
      </w:r>
    </w:p>
    <w:p>
      <w:pPr>
        <w:pStyle w:val="Heading2"/>
      </w:pPr>
      <w:r>
        <w:t>Source page 6</w:t>
      </w:r>
    </w:p>
    <w:p>
      <w:pPr>
        <w:pStyle w:val="ListBullet"/>
        <w:tabs>
          <w:tab w:val="left" w:pos="540"/>
        </w:tabs>
        <w:spacing w:after="80" w:line="300" w:lineRule="auto"/>
      </w:pPr>
      <w:r>
        <w:t>Three common techniques used to manufacture clay-based materials:</w:t>
      </w:r>
    </w:p>
    <w:p>
      <w:pPr>
        <w:pStyle w:val="ListBullet"/>
        <w:tabs>
          <w:tab w:val="left" w:pos="540"/>
        </w:tabs>
        <w:spacing w:after="80" w:line="300" w:lineRule="auto"/>
      </w:pPr>
      <w:r>
        <w:t>1) powder pressing</w:t>
      </w:r>
    </w:p>
    <w:p>
      <w:pPr>
        <w:pStyle w:val="ListBullet"/>
        <w:tabs>
          <w:tab w:val="left" w:pos="540"/>
        </w:tabs>
        <w:spacing w:after="80" w:line="300" w:lineRule="auto"/>
      </w:pPr>
      <w:r>
        <w:t>2) Extrusion</w:t>
      </w:r>
    </w:p>
    <w:p>
      <w:pPr>
        <w:pStyle w:val="ListBullet"/>
        <w:tabs>
          <w:tab w:val="left" w:pos="540"/>
        </w:tabs>
        <w:spacing w:after="80" w:line="300" w:lineRule="auto"/>
      </w:pPr>
      <w:r>
        <w:t>3) slip casting</w:t>
      </w:r>
    </w:p>
    <w:p>
      <w:pPr>
        <w:pStyle w:val="ListBullet"/>
        <w:tabs>
          <w:tab w:val="left" w:pos="540"/>
        </w:tabs>
        <w:spacing w:after="80" w:line="300" w:lineRule="auto"/>
      </w:pPr>
      <w:r>
        <w:t>Molding methods</w:t>
      </w:r>
    </w:p>
    <w:p>
      <w:pPr>
        <w:pStyle w:val="ListBullet"/>
        <w:tabs>
          <w:tab w:val="left" w:pos="540"/>
        </w:tabs>
        <w:spacing w:after="80" w:line="300" w:lineRule="auto"/>
      </w:pPr>
      <w:r>
        <w:t>Method Water in the paste (%)</w:t>
      </w:r>
    </w:p>
    <w:p>
      <w:pPr>
        <w:pStyle w:val="ListBullet"/>
        <w:tabs>
          <w:tab w:val="left" w:pos="540"/>
        </w:tabs>
        <w:spacing w:after="80" w:line="300" w:lineRule="auto"/>
      </w:pPr>
      <w:r>
        <w:t>Powder pressing 5-7</w:t>
      </w:r>
    </w:p>
    <w:p>
      <w:pPr>
        <w:pStyle w:val="ListBullet"/>
        <w:tabs>
          <w:tab w:val="left" w:pos="540"/>
        </w:tabs>
        <w:spacing w:after="80" w:line="300" w:lineRule="auto"/>
      </w:pPr>
      <w:r>
        <w:t>Extrusion 15-20</w:t>
      </w:r>
    </w:p>
    <w:p>
      <w:pPr>
        <w:pStyle w:val="ListBullet"/>
        <w:tabs>
          <w:tab w:val="left" w:pos="540"/>
        </w:tabs>
        <w:spacing w:after="80" w:line="300" w:lineRule="auto"/>
      </w:pPr>
      <w:r>
        <w:t>Slip casting 35-40</w:t>
      </w:r>
    </w:p>
    <w:p>
      <w:pPr>
        <w:pStyle w:val="Heading2"/>
      </w:pPr>
      <w:r>
        <w:t>Source page 7</w:t>
      </w:r>
    </w:p>
    <w:p>
      <w:pPr>
        <w:pStyle w:val="ListBullet"/>
        <w:tabs>
          <w:tab w:val="left" w:pos="540"/>
        </w:tabs>
        <w:spacing w:after="80" w:line="300" w:lineRule="auto"/>
      </w:pPr>
      <w:r>
        <w:t>The temperature used for firing depends on the composition and desired</w:t>
      </w:r>
    </w:p>
    <w:p>
      <w:pPr>
        <w:pStyle w:val="ListBullet"/>
        <w:tabs>
          <w:tab w:val="left" w:pos="540"/>
        </w:tabs>
        <w:spacing w:after="80" w:line="300" w:lineRule="auto"/>
      </w:pPr>
      <w:r>
        <w:t>properties to achieve.</w:t>
      </w:r>
    </w:p>
    <w:p>
      <w:pPr>
        <w:pStyle w:val="ListBullet"/>
        <w:tabs>
          <w:tab w:val="left" w:pos="540"/>
        </w:tabs>
        <w:spacing w:after="80" w:line="300" w:lineRule="auto"/>
      </w:pPr>
      <w:r>
        <w:t>For traditional ceramics - clay-based materials/bricks - the sintering</w:t>
      </w:r>
    </w:p>
    <w:p>
      <w:pPr>
        <w:pStyle w:val="ListBullet"/>
        <w:tabs>
          <w:tab w:val="left" w:pos="540"/>
        </w:tabs>
        <w:spacing w:after="80" w:line="300" w:lineRule="auto"/>
      </w:pPr>
      <w:r>
        <w:t>temperature is above 1000 °C.</w:t>
      </w:r>
    </w:p>
    <w:p>
      <w:pPr>
        <w:pStyle w:val="ListBullet"/>
        <w:tabs>
          <w:tab w:val="left" w:pos="540"/>
        </w:tabs>
        <w:spacing w:after="80" w:line="300" w:lineRule="auto"/>
      </w:pPr>
      <w:r>
        <w:t>Sintering</w:t>
      </w:r>
    </w:p>
    <w:p>
      <w:pPr>
        <w:pStyle w:val="Heading2"/>
      </w:pPr>
      <w:r>
        <w:t>Source page 8</w:t>
      </w:r>
    </w:p>
    <w:p>
      <w:pPr>
        <w:pStyle w:val="ListBullet"/>
        <w:tabs>
          <w:tab w:val="left" w:pos="540"/>
        </w:tabs>
        <w:spacing w:after="80" w:line="300" w:lineRule="auto"/>
      </w:pPr>
      <w:r>
        <w:t>Use of sintering aids  vitrification : formation of a liquid glass that flows</w:t>
      </w:r>
    </w:p>
    <w:p>
      <w:pPr>
        <w:pStyle w:val="ListBullet"/>
        <w:tabs>
          <w:tab w:val="left" w:pos="540"/>
        </w:tabs>
        <w:spacing w:after="80" w:line="300" w:lineRule="auto"/>
      </w:pPr>
      <w:r>
        <w:t>into and fills the pore volume.</w:t>
      </w:r>
    </w:p>
    <w:p>
      <w:pPr>
        <w:pStyle w:val="ListBullet"/>
        <w:tabs>
          <w:tab w:val="left" w:pos="540"/>
        </w:tabs>
        <w:spacing w:after="80" w:line="300" w:lineRule="auto"/>
      </w:pPr>
      <w:r>
        <w:t>Overall effect: acceleration of the atomic diffusion (rate &gt; compared to solid</w:t>
      </w:r>
    </w:p>
    <w:p>
      <w:pPr>
        <w:pStyle w:val="ListBullet"/>
        <w:tabs>
          <w:tab w:val="left" w:pos="540"/>
        </w:tabs>
        <w:spacing w:after="80" w:line="300" w:lineRule="auto"/>
      </w:pPr>
      <w:r>
        <w:t>state sintering)</w:t>
      </w:r>
    </w:p>
    <w:p>
      <w:pPr>
        <w:pStyle w:val="ListBullet"/>
        <w:tabs>
          <w:tab w:val="left" w:pos="540"/>
        </w:tabs>
        <w:spacing w:after="80" w:line="300" w:lineRule="auto"/>
      </w:pPr>
      <w:r>
        <w:t>Solid state sintering vs. use of sintering aids</w:t>
      </w:r>
    </w:p>
    <w:p>
      <w:pPr>
        <w:pStyle w:val="Heading2"/>
      </w:pPr>
      <w:r>
        <w:t>Source page 9</w:t>
      </w:r>
    </w:p>
    <w:p>
      <w:pPr>
        <w:pStyle w:val="ListBullet"/>
        <w:tabs>
          <w:tab w:val="left" w:pos="540"/>
        </w:tabs>
        <w:spacing w:after="80" w:line="300" w:lineRule="auto"/>
      </w:pPr>
      <w:r>
        <w:t>Shrinkage</w:t>
      </w:r>
    </w:p>
    <w:p>
      <w:pPr>
        <w:pStyle w:val="ListBullet"/>
        <w:tabs>
          <w:tab w:val="left" w:pos="540"/>
        </w:tabs>
        <w:spacing w:after="80" w:line="300" w:lineRule="auto"/>
      </w:pPr>
      <w:r>
        <w:t>due to</w:t>
      </w:r>
    </w:p>
    <w:p>
      <w:pPr>
        <w:pStyle w:val="ListBullet"/>
        <w:tabs>
          <w:tab w:val="left" w:pos="540"/>
        </w:tabs>
        <w:spacing w:after="80" w:line="300" w:lineRule="auto"/>
      </w:pPr>
      <w:r>
        <w:t>sintering</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Note"/>
    <w:pPr>
      <w:spacing w:after="80" w:line="276" w:lineRule="auto"/>
    </w:pPr>
    <w:rPr>
      <w:rFonts w:ascii="Calibri" w:hAnsi="Calibri"/>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