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C7293"/>
          <w:sz w:val="20"/>
          <w:szCs w:val="20"/>
        </w:rPr>
        <w:t xml:space="preserve">ANALYSTLAB AFRICA</w:t>
      </w:r>
    </w:p>
    <w:p>
      <w:pPr>
        <w:spacing w:after="40"/>
      </w:pPr>
      <w:r>
        <w:rPr>
          <w:color w:val="5A6472"/>
          <w:sz w:val="22"/>
          <w:szCs w:val="22"/>
        </w:rPr>
        <w:t xml:space="preserve">Data Analytics Internship — Week 1</w:t>
      </w:r>
    </w:p>
    <w:p>
      <w:pPr>
        <w:pStyle w:val="Title"/>
        <w:spacing w:after="60" w:before="100"/>
      </w:pPr>
      <w:r>
        <w:rPr>
          <w:b/>
          <w:bCs/>
          <w:color w:val="1E2761"/>
          <w:sz w:val="44"/>
          <w:szCs w:val="44"/>
        </w:rPr>
        <w:t xml:space="preserve">Dataset Inspection Report</w:t>
      </w:r>
    </w:p>
    <w:p>
      <w:pPr>
        <w:spacing w:after="300"/>
      </w:pPr>
      <w:r>
        <w:rPr>
          <w:i/>
          <w:iCs/>
          <w:color w:val="5A6472"/>
          <w:sz w:val="22"/>
          <w:szCs w:val="22"/>
        </w:rPr>
        <w:t xml:space="preserve">Telco Customer Churn Dataset — ABC Communications Ltd Engagement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Osagie Osagieduwa Precious (Preshy) — Junior Data Analyst</w:t>
            </w:r>
          </w:p>
        </w:tc>
      </w:tr>
      <w:tr>
        <w:tc>
          <w:tcPr>
            <w:tcW w:type="dxa" w:w="28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Dataset source</w:t>
            </w:r>
          </w:p>
        </w:tc>
        <w:tc>
          <w:tcPr>
            <w:tcW w:type="dxa" w:w="65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Kaggle — Telco Customer Churn (blastchar)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File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WA_Fn-UseC_-Telco-Customer-Churn.csv</w:t>
            </w:r>
          </w:p>
        </w:tc>
      </w:tr>
      <w:tr>
        <w:tc>
          <w:tcPr>
            <w:tcW w:type="dxa" w:w="28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Rows x Columns</w:t>
            </w:r>
          </w:p>
        </w:tc>
        <w:tc>
          <w:tcPr>
            <w:tcW w:type="dxa" w:w="65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7,043 rows x 21 columns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 August 2026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E2761"/>
        </w:rPr>
        <w:t xml:space="preserve">1. Purpose</w:t>
      </w:r>
    </w:p>
    <w:p>
      <w:pPr>
        <w:spacing w:after="160" w:line="276"/>
      </w:pPr>
      <w:r>
        <w:t xml:space="preserve">This report documents the structure, quality, and characteristics of the raw Telco Customer Churn dataset prior to analysis, as required under Part 2 of the Week 1 assignment brief. It records the dataset's shape, column types, missing values, duplicates, and summary statistics, along with the cleaning steps applied.</w:t>
      </w:r>
    </w:p>
    <w:p>
      <w:pPr>
        <w:pStyle w:val="Heading1"/>
        <w:spacing w:after="140" w:before="280"/>
      </w:pPr>
      <w:r>
        <w:rPr>
          <w:b/>
          <w:bCs/>
          <w:color w:val="1E2761"/>
        </w:rPr>
        <w:t xml:space="preserve">2. Dataset Shape</w:t>
      </w:r>
    </w:p>
    <w:p>
      <w:pPr>
        <w:spacing w:after="160" w:line="276"/>
      </w:pPr>
      <w:r>
        <w:t xml:space="preserve">The dataset contains 7,043 customer records across 21 columns, with each row representing one unique customer.</w:t>
      </w:r>
    </w:p>
    <w:p>
      <w:pPr>
        <w:pStyle w:val="Heading1"/>
        <w:spacing w:after="140" w:before="280"/>
      </w:pPr>
      <w:r>
        <w:rPr>
          <w:b/>
          <w:bCs/>
          <w:color w:val="1E2761"/>
        </w:rPr>
        <w:t xml:space="preserve">3. Column Inventory</w:t>
      </w:r>
    </w:p>
    <w:p>
      <w:pPr>
        <w:spacing w:after="160" w:line="276"/>
      </w:pPr>
      <w:r>
        <w:rPr>
          <w:sz w:val="22"/>
          <w:szCs w:val="22"/>
        </w:rPr>
        <w:t xml:space="preserve">The table below lists every column, its data type, missing-value count, number of unique values, and a short description.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450"/>
        <w:gridCol w:w="1450"/>
        <w:gridCol w:w="1000"/>
        <w:gridCol w:w="3700"/>
      </w:tblGrid>
      <w:tr>
        <w:tc>
          <w:tcPr>
            <w:tcW w:type="dxa" w:w="17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10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Unique</w:t>
            </w:r>
          </w:p>
        </w:tc>
        <w:tc>
          <w:tcPr>
            <w:tcW w:type="dxa" w:w="37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customerID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(string)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7,043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Unique customer identifier</w:t>
            </w:r>
          </w:p>
        </w:tc>
      </w:tr>
      <w:tr>
        <w:tc>
          <w:tcPr>
            <w:tcW w:type="dxa" w:w="17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gender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SeniorCitizen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Integer (0/1)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Whether customer is a senior citizen</w:t>
            </w:r>
          </w:p>
        </w:tc>
      </w:tr>
      <w:tr>
        <w:tc>
          <w:tcPr>
            <w:tcW w:type="dxa" w:w="17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Partner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Has a partner (Yes/No)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Dependents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Has dependents (Yes/No)</w:t>
            </w:r>
          </w:p>
        </w:tc>
      </w:tr>
      <w:tr>
        <w:tc>
          <w:tcPr>
            <w:tcW w:type="dxa" w:w="17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tenure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73</w:t>
            </w:r>
          </w:p>
        </w:tc>
        <w:tc>
          <w:tcPr>
            <w:tcW w:type="dxa" w:w="37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Months as a customer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PhoneService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Subscribes to phone service</w:t>
            </w:r>
          </w:p>
        </w:tc>
      </w:tr>
      <w:tr>
        <w:tc>
          <w:tcPr>
            <w:tcW w:type="dxa" w:w="17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MultipleLines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Multiple phone lines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InternetService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DSL / Fibre optic / No</w:t>
            </w:r>
          </w:p>
        </w:tc>
      </w:tr>
      <w:tr>
        <w:tc>
          <w:tcPr>
            <w:tcW w:type="dxa" w:w="17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OnlineSecurity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Online security add-on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OnlineBackup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Online backup add-on</w:t>
            </w:r>
          </w:p>
        </w:tc>
      </w:tr>
      <w:tr>
        <w:tc>
          <w:tcPr>
            <w:tcW w:type="dxa" w:w="17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DeviceProtection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Device protection add-on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TechSupport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Tech support add-on</w:t>
            </w:r>
          </w:p>
        </w:tc>
      </w:tr>
      <w:tr>
        <w:tc>
          <w:tcPr>
            <w:tcW w:type="dxa" w:w="17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StreamingTV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Streaming TV add-on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StreamingMovies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Streaming movies add-on</w:t>
            </w:r>
          </w:p>
        </w:tc>
      </w:tr>
      <w:tr>
        <w:tc>
          <w:tcPr>
            <w:tcW w:type="dxa" w:w="17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Contract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Month-to-month / One year / Two year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PaperlessBilling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Paperless billing (Yes/No)</w:t>
            </w:r>
          </w:p>
        </w:tc>
      </w:tr>
      <w:tr>
        <w:tc>
          <w:tcPr>
            <w:tcW w:type="dxa" w:w="17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How the customer pays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MonthlyCharges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Decimal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1,585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Current monthly charge ($)</w:t>
            </w:r>
          </w:p>
        </w:tc>
      </w:tr>
      <w:tr>
        <w:tc>
          <w:tcPr>
            <w:tcW w:type="dxa" w:w="17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TotalCharges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→ Decimal</w:t>
            </w:r>
          </w:p>
        </w:tc>
        <w:tc>
          <w:tcPr>
            <w:tcW w:type="dxa" w:w="14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11 blank → cleaned</w:t>
            </w:r>
          </w:p>
        </w:tc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6,531</w:t>
            </w:r>
          </w:p>
        </w:tc>
        <w:tc>
          <w:tcPr>
            <w:tcW w:type="dxa" w:w="37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Total amount charged to date ($)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Churn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(category)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Target variable: Yes/No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E2761"/>
        </w:rPr>
        <w:t xml:space="preserve">4. Duplicate Records</w:t>
      </w:r>
    </w:p>
    <w:p>
      <w:pPr>
        <w:spacing w:after="160" w:line="276"/>
      </w:pPr>
      <w:r>
        <w:t xml:space="preserve">No fully duplicated rows were found, and no duplicate customerID values were found. Each row represents a distinct customer.</w:t>
      </w:r>
    </w:p>
    <w:p>
      <w:pPr>
        <w:pStyle w:val="Heading1"/>
        <w:spacing w:after="140" w:before="280"/>
      </w:pPr>
      <w:r>
        <w:rPr>
          <w:b/>
          <w:bCs/>
          <w:color w:val="1E2761"/>
        </w:rPr>
        <w:t xml:space="preserve">5. Missing Values</w:t>
      </w:r>
    </w:p>
    <w:p>
      <w:pPr>
        <w:spacing w:after="160" w:line="276"/>
      </w:pPr>
      <w:r>
        <w:t xml:space="preserve">No column contains true missing (NaN) values as loaded. However, the TotalCharges column was stored as text and contained 11 blank entries. Inspection showed all 11 belonged to customers with tenure = 0 — i.e. brand-new customers who had not yet been billed for a full cycle. These entries were converted to numeric and filled with 0, rather than dropped, since they represent a genuine (zero) value rather than an unknown one.</w:t>
      </w:r>
    </w:p>
    <w:p>
      <w:pPr>
        <w:pStyle w:val="Heading1"/>
        <w:spacing w:after="140" w:before="280"/>
      </w:pPr>
      <w:r>
        <w:rPr>
          <w:b/>
          <w:bCs/>
          <w:color w:val="1E2761"/>
        </w:rPr>
        <w:t xml:space="preserve">6. Summary Statistics — Numeric Fields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00"/>
      </w:tblGrid>
      <w:tr>
        <w:tc>
          <w:tcPr>
            <w:tcW w:type="dxa" w:w="23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23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tenure (months)</w:t>
            </w:r>
          </w:p>
        </w:tc>
        <w:tc>
          <w:tcPr>
            <w:tcW w:type="dxa" w:w="23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MonthlyCharges ($)</w:t>
            </w:r>
          </w:p>
        </w:tc>
        <w:tc>
          <w:tcPr>
            <w:tcW w:type="dxa" w:w="23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TotalCharges ($)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Mean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32.4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64.76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2,279.73</w:t>
            </w:r>
          </w:p>
        </w:tc>
      </w:tr>
      <w:tr>
        <w:tc>
          <w:tcPr>
            <w:tcW w:type="dxa" w:w="23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Std. Dev.</w:t>
            </w:r>
          </w:p>
        </w:tc>
        <w:tc>
          <w:tcPr>
            <w:tcW w:type="dxa" w:w="23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24.6</w:t>
            </w:r>
          </w:p>
        </w:tc>
        <w:tc>
          <w:tcPr>
            <w:tcW w:type="dxa" w:w="23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30.09</w:t>
            </w:r>
          </w:p>
        </w:tc>
        <w:tc>
          <w:tcPr>
            <w:tcW w:type="dxa" w:w="23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2,266.79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Min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18.25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3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25th percentile</w:t>
            </w:r>
          </w:p>
        </w:tc>
        <w:tc>
          <w:tcPr>
            <w:tcW w:type="dxa" w:w="23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3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35.50</w:t>
            </w:r>
          </w:p>
        </w:tc>
        <w:tc>
          <w:tcPr>
            <w:tcW w:type="dxa" w:w="23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398.55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Median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29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70.35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1,394.55</w:t>
            </w:r>
          </w:p>
        </w:tc>
      </w:tr>
      <w:tr>
        <w:tc>
          <w:tcPr>
            <w:tcW w:type="dxa" w:w="23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75th percentile</w:t>
            </w:r>
          </w:p>
        </w:tc>
        <w:tc>
          <w:tcPr>
            <w:tcW w:type="dxa" w:w="23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55</w:t>
            </w:r>
          </w:p>
        </w:tc>
        <w:tc>
          <w:tcPr>
            <w:tcW w:type="dxa" w:w="235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89.85</w:t>
            </w:r>
          </w:p>
        </w:tc>
        <w:tc>
          <w:tcPr>
            <w:tcW w:type="dxa" w:w="23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3,786.60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Max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72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118.75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8,684.80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E2761"/>
        </w:rPr>
        <w:t xml:space="preserve">7. Target Variable — Churn</w:t>
      </w:r>
    </w:p>
    <w:p>
      <w:pPr>
        <w:spacing w:after="160" w:line="276"/>
      </w:pPr>
      <w:r>
        <w:t xml:space="preserve">The target variable is imbalanced: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No (retained): 5,174 customers (73.5%)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Yes (churned): 1,869 customers (26.5%)</w:t>
      </w:r>
    </w:p>
    <w:p>
      <w:pPr>
        <w:spacing w:after="160" w:line="276"/>
      </w:pPr>
      <w:r>
        <w:t xml:space="preserve">This imbalance is normal for churn datasets and is noted here for awareness — it does not require correction for the descriptive analysis in this assignment, but would be relevant if a predictive model were built later.</w:t>
      </w:r>
    </w:p>
    <w:p>
      <w:pPr>
        <w:pStyle w:val="Heading1"/>
        <w:spacing w:after="140" w:before="280"/>
      </w:pPr>
      <w:r>
        <w:rPr>
          <w:b/>
          <w:bCs/>
          <w:color w:val="1E2761"/>
        </w:rPr>
        <w:t xml:space="preserve">8. Cleaning Steps Applied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Converted TotalCharges from text to numeric, filling the 11 blank entries (all tenure = 0) with 0.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Mapped SeniorCitizen (0/1) to a readable Yes/No label for use in charts.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Verified no duplicate rows or customerID values required removal.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No other transformations were necessary — categorical fields were consistently labelled with no inconsistent casing or stray values found.</w:t>
      </w:r>
    </w:p>
    <w:p>
      <w:pPr>
        <w:pStyle w:val="Heading1"/>
        <w:spacing w:after="140" w:before="280"/>
      </w:pPr>
      <w:r>
        <w:rPr>
          <w:b/>
          <w:bCs/>
          <w:color w:val="1E2761"/>
        </w:rPr>
        <w:t xml:space="preserve">9. Conclusion</w:t>
      </w:r>
    </w:p>
    <w:p>
      <w:pPr>
        <w:spacing w:after="160" w:line="276"/>
      </w:pPr>
      <w:r>
        <w:t xml:space="preserve">The dataset is clean, well-structured, and ready for exploratory analysis. The only data quality issue — blank TotalCharges values for new customers — has a clear business explanation and was resolved without discarding any records. Full exploratory analysis, visualisations, and business recommendations are presented in the accompanying notebook and presentation deliverables.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2026-08-05T08:14:18.149Z</dcterms:created>
  <dcterms:modified xsi:type="dcterms:W3CDTF">2026-08-05T08:14:18.150Z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