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4A638" w14:textId="77777777" w:rsidR="00141C7E" w:rsidRDefault="00426535">
      <w:pPr>
        <w:spacing w:after="40"/>
      </w:pPr>
      <w:r>
        <w:rPr>
          <w:b/>
          <w:bCs/>
          <w:color w:val="1C7293"/>
        </w:rPr>
        <w:t>ANALYSTLAB AFRICA</w:t>
      </w:r>
    </w:p>
    <w:p w14:paraId="21595EC7" w14:textId="77777777" w:rsidR="00141C7E" w:rsidRDefault="00426535">
      <w:pPr>
        <w:spacing w:after="40"/>
      </w:pPr>
      <w:r>
        <w:rPr>
          <w:color w:val="5A6472"/>
          <w:sz w:val="22"/>
          <w:szCs w:val="22"/>
        </w:rPr>
        <w:t>Data Analytics Internship — Week 2</w:t>
      </w:r>
    </w:p>
    <w:p w14:paraId="7C95C71D" w14:textId="77777777" w:rsidR="00141C7E" w:rsidRDefault="00426535">
      <w:pPr>
        <w:pStyle w:val="Title"/>
        <w:spacing w:before="100" w:after="60"/>
      </w:pPr>
      <w:r>
        <w:rPr>
          <w:b/>
          <w:bCs/>
          <w:color w:val="1E2761"/>
          <w:sz w:val="40"/>
          <w:szCs w:val="40"/>
        </w:rPr>
        <w:t>Business Intelligence Overview Report</w:t>
      </w:r>
    </w:p>
    <w:p w14:paraId="1904A709" w14:textId="77777777" w:rsidR="00141C7E" w:rsidRDefault="00426535">
      <w:pPr>
        <w:spacing w:after="300"/>
      </w:pPr>
      <w:r>
        <w:rPr>
          <w:i/>
          <w:iCs/>
          <w:color w:val="5A6472"/>
          <w:sz w:val="22"/>
          <w:szCs w:val="22"/>
        </w:rPr>
        <w:t>Executive Sales &amp; Profitability Dashboard — Global Retail Client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141C7E" w14:paraId="435B491B" w14:textId="77777777">
        <w:tc>
          <w:tcPr>
            <w:tcW w:w="2800" w:type="dxa"/>
            <w:shd w:val="clear" w:color="auto" w:fill="1E2761"/>
            <w:tcMar>
              <w:top w:w="100" w:type="dxa"/>
              <w:left w:w="120" w:type="dxa"/>
              <w:bottom w:w="100" w:type="dxa"/>
              <w:right w:w="120" w:type="dxa"/>
            </w:tcMar>
          </w:tcPr>
          <w:p w14:paraId="6288D5B7" w14:textId="77777777" w:rsidR="00141C7E" w:rsidRDefault="00426535">
            <w:r>
              <w:rPr>
                <w:b/>
                <w:bCs/>
                <w:color w:val="FFFFFF"/>
              </w:rPr>
              <w:t>Field</w:t>
            </w:r>
          </w:p>
        </w:tc>
        <w:tc>
          <w:tcPr>
            <w:tcW w:w="6550" w:type="dxa"/>
            <w:shd w:val="clear" w:color="auto" w:fill="1E2761"/>
            <w:tcMar>
              <w:top w:w="100" w:type="dxa"/>
              <w:left w:w="120" w:type="dxa"/>
              <w:bottom w:w="100" w:type="dxa"/>
              <w:right w:w="120" w:type="dxa"/>
            </w:tcMar>
          </w:tcPr>
          <w:p w14:paraId="367BB854" w14:textId="77777777" w:rsidR="00141C7E" w:rsidRDefault="00426535">
            <w:r>
              <w:rPr>
                <w:b/>
                <w:bCs/>
                <w:color w:val="FFFFFF"/>
              </w:rPr>
              <w:t>Detail</w:t>
            </w:r>
          </w:p>
        </w:tc>
      </w:tr>
      <w:tr w:rsidR="00141C7E" w14:paraId="7F78DF67" w14:textId="77777777">
        <w:tc>
          <w:tcPr>
            <w:tcW w:w="2800" w:type="dxa"/>
            <w:tcMar>
              <w:top w:w="100" w:type="dxa"/>
              <w:left w:w="120" w:type="dxa"/>
              <w:bottom w:w="100" w:type="dxa"/>
              <w:right w:w="120" w:type="dxa"/>
            </w:tcMar>
          </w:tcPr>
          <w:p w14:paraId="20105B70" w14:textId="77777777" w:rsidR="00141C7E" w:rsidRDefault="00426535">
            <w:r>
              <w:rPr>
                <w:color w:val="1A1A2E"/>
              </w:rPr>
              <w:t>Prepared by</w:t>
            </w:r>
          </w:p>
        </w:tc>
        <w:tc>
          <w:tcPr>
            <w:tcW w:w="6550" w:type="dxa"/>
            <w:tcMar>
              <w:top w:w="100" w:type="dxa"/>
              <w:left w:w="120" w:type="dxa"/>
              <w:bottom w:w="100" w:type="dxa"/>
              <w:right w:w="120" w:type="dxa"/>
            </w:tcMar>
          </w:tcPr>
          <w:p w14:paraId="2E90AE3B" w14:textId="07AEED8D" w:rsidR="00141C7E" w:rsidRDefault="00426535">
            <w:r>
              <w:rPr>
                <w:color w:val="1A1A2E"/>
              </w:rPr>
              <w:t>Osagie Osagieduwa Precious — Junior Business Intelligence Analyst</w:t>
            </w:r>
          </w:p>
        </w:tc>
      </w:tr>
      <w:tr w:rsidR="00141C7E" w14:paraId="54A06A8C" w14:textId="77777777">
        <w:tc>
          <w:tcPr>
            <w:tcW w:w="2800" w:type="dxa"/>
            <w:tcMar>
              <w:top w:w="100" w:type="dxa"/>
              <w:left w:w="120" w:type="dxa"/>
              <w:bottom w:w="100" w:type="dxa"/>
              <w:right w:w="120" w:type="dxa"/>
            </w:tcMar>
          </w:tcPr>
          <w:p w14:paraId="5B1F67AE" w14:textId="77777777" w:rsidR="00141C7E" w:rsidRDefault="00426535">
            <w:r>
              <w:rPr>
                <w:color w:val="1A1A2E"/>
              </w:rPr>
              <w:t>Engagement</w:t>
            </w:r>
          </w:p>
        </w:tc>
        <w:tc>
          <w:tcPr>
            <w:tcW w:w="6550" w:type="dxa"/>
            <w:tcMar>
              <w:top w:w="100" w:type="dxa"/>
              <w:left w:w="120" w:type="dxa"/>
              <w:bottom w:w="100" w:type="dxa"/>
              <w:right w:w="120" w:type="dxa"/>
            </w:tcMar>
          </w:tcPr>
          <w:p w14:paraId="5ED96263" w14:textId="77777777" w:rsidR="00141C7E" w:rsidRDefault="00426535">
            <w:r>
              <w:rPr>
                <w:color w:val="1A1A2E"/>
              </w:rPr>
              <w:t>AnalystLab Africa Consulting — Executive Sales Dashboard</w:t>
            </w:r>
          </w:p>
        </w:tc>
      </w:tr>
      <w:tr w:rsidR="00141C7E" w14:paraId="5506853B" w14:textId="77777777">
        <w:tc>
          <w:tcPr>
            <w:tcW w:w="2800" w:type="dxa"/>
            <w:tcMar>
              <w:top w:w="100" w:type="dxa"/>
              <w:left w:w="120" w:type="dxa"/>
              <w:bottom w:w="100" w:type="dxa"/>
              <w:right w:w="120" w:type="dxa"/>
            </w:tcMar>
          </w:tcPr>
          <w:p w14:paraId="29245CFE" w14:textId="77777777" w:rsidR="00141C7E" w:rsidRDefault="00426535">
            <w:r>
              <w:rPr>
                <w:color w:val="1A1A2E"/>
              </w:rPr>
              <w:t>Dataset</w:t>
            </w:r>
          </w:p>
        </w:tc>
        <w:tc>
          <w:tcPr>
            <w:tcW w:w="6550" w:type="dxa"/>
            <w:tcMar>
              <w:top w:w="100" w:type="dxa"/>
              <w:left w:w="120" w:type="dxa"/>
              <w:bottom w:w="100" w:type="dxa"/>
              <w:right w:w="120" w:type="dxa"/>
            </w:tcMar>
          </w:tcPr>
          <w:p w14:paraId="731057D5" w14:textId="77777777" w:rsidR="00141C7E" w:rsidRDefault="00426535">
            <w:r>
              <w:rPr>
                <w:color w:val="1A1A2E"/>
              </w:rPr>
              <w:t>Global Superstore Dataset (Kaggle) — 51,290 order line items, 2011–2014, 147 countries</w:t>
            </w:r>
          </w:p>
        </w:tc>
      </w:tr>
    </w:tbl>
    <w:p w14:paraId="76321633" w14:textId="77777777" w:rsidR="00141C7E" w:rsidRDefault="00426535">
      <w:pPr>
        <w:pStyle w:val="Heading1"/>
        <w:spacing w:before="260" w:after="130"/>
      </w:pPr>
      <w:r>
        <w:rPr>
          <w:b/>
          <w:bCs/>
          <w:color w:val="1E2761"/>
        </w:rPr>
        <w:t>1. What Business Intelligence Is</w:t>
      </w:r>
    </w:p>
    <w:p w14:paraId="7A8AA6B3" w14:textId="4E724CA2" w:rsidR="00141C7E" w:rsidRDefault="00426535">
      <w:pPr>
        <w:spacing w:after="150" w:line="276" w:lineRule="auto"/>
      </w:pPr>
      <w:r>
        <w:t>Business Intelligence (BI) is the set of processes, tools, and technologies that transform raw operational data — sales records, transactions, customer activity — into organized, visual, and actionable information. Rather than leaving decision-makers to interpret rows in a spreadsheet, BI tools such as Microsoft Power BI consolidate data from multiple sources, calculate key metrics automatically, and present them through interactive dashboards that update as the underlying data changes.</w:t>
      </w:r>
    </w:p>
    <w:p w14:paraId="342A0AC1" w14:textId="0BD224FA" w:rsidR="00141C7E" w:rsidRDefault="00426535">
      <w:pPr>
        <w:pStyle w:val="Heading1"/>
        <w:spacing w:before="260" w:after="130"/>
      </w:pPr>
      <w:r>
        <w:rPr>
          <w:b/>
          <w:bCs/>
          <w:color w:val="1E2761"/>
        </w:rPr>
        <w:t>2. Why Organizations Use Dashboards</w:t>
      </w:r>
    </w:p>
    <w:p w14:paraId="4BEB4CFA" w14:textId="289F5F94" w:rsidR="00141C7E" w:rsidRDefault="00426535">
      <w:pPr>
        <w:spacing w:after="150" w:line="276" w:lineRule="auto"/>
      </w:pPr>
      <w:r>
        <w:t>Dashboards give leadership a single, real-time view of business performance instead of scattered reports produced on different schedules by different teams. Specifically, organizations adopt dashboards because they:</w:t>
      </w:r>
    </w:p>
    <w:p w14:paraId="1CF4FBDF" w14:textId="77777777" w:rsidR="00141C7E" w:rsidRDefault="00426535">
      <w:pPr>
        <w:spacing w:after="90" w:line="260" w:lineRule="auto"/>
        <w:ind w:left="360"/>
      </w:pPr>
      <w:r>
        <w:t>•  Compress large datasets into digestible visuals, so a senior stakeholder can grasp performance in seconds rather than hours.</w:t>
      </w:r>
    </w:p>
    <w:p w14:paraId="7D6F66CF" w14:textId="77777777" w:rsidR="00141C7E" w:rsidRDefault="00426535">
      <w:pPr>
        <w:spacing w:after="90" w:line="260" w:lineRule="auto"/>
        <w:ind w:left="360"/>
      </w:pPr>
      <w:r>
        <w:t>•  Surface exceptions and outliers — an underperforming region or a loss-making product line — that would be easy to miss in a raw table.</w:t>
      </w:r>
    </w:p>
    <w:p w14:paraId="35C81A5F" w14:textId="77777777" w:rsidR="00141C7E" w:rsidRDefault="00426535">
      <w:pPr>
        <w:spacing w:after="90" w:line="260" w:lineRule="auto"/>
        <w:ind w:left="360"/>
      </w:pPr>
      <w:r>
        <w:t>•  Allow self-service exploration through filters and slicers, so different stakeholders can drill into the specific slice of the business they own without waiting on an analyst.</w:t>
      </w:r>
    </w:p>
    <w:p w14:paraId="58A87C10" w14:textId="373CE5BA" w:rsidR="00141C7E" w:rsidRDefault="00426535">
      <w:pPr>
        <w:spacing w:after="90" w:line="260" w:lineRule="auto"/>
        <w:ind w:left="360"/>
      </w:pPr>
      <w:r>
        <w:t xml:space="preserve">•  Standardize how metrics are defined and calculated across the organization, removing the disagreements that arise when every department </w:t>
      </w:r>
      <w:r w:rsidR="0099171D">
        <w:t>track</w:t>
      </w:r>
      <w:r>
        <w:t xml:space="preserve"> '</w:t>
      </w:r>
      <w:r w:rsidR="0099171D">
        <w:t>sale</w:t>
      </w:r>
      <w:r>
        <w:t>' or 'profit' differently.</w:t>
      </w:r>
    </w:p>
    <w:p w14:paraId="52AC4B93" w14:textId="77777777" w:rsidR="00141C7E" w:rsidRDefault="00426535">
      <w:pPr>
        <w:pStyle w:val="Heading1"/>
        <w:spacing w:before="260" w:after="130"/>
      </w:pPr>
      <w:r>
        <w:rPr>
          <w:b/>
          <w:bCs/>
          <w:color w:val="1E2761"/>
        </w:rPr>
        <w:t>3. How Dashboards Improve Decision-Making</w:t>
      </w:r>
    </w:p>
    <w:p w14:paraId="36DC3778" w14:textId="77777777" w:rsidR="00141C7E" w:rsidRDefault="00426535">
      <w:pPr>
        <w:spacing w:after="150" w:line="276" w:lineRule="auto"/>
      </w:pPr>
      <w:r>
        <w:t>A well-designed dashboard shortens the distance between a business question and an answer. Instead of requesting a custom report and waiting days for a response, a manager can filter a live dashboard by region, time period, or product category and see the impact immediately. This has three direct effects on decision quality:</w:t>
      </w:r>
    </w:p>
    <w:p w14:paraId="3948D41B" w14:textId="77777777" w:rsidR="00141C7E" w:rsidRDefault="00426535">
      <w:pPr>
        <w:spacing w:after="90" w:line="260" w:lineRule="auto"/>
        <w:ind w:left="360"/>
      </w:pPr>
      <w:r>
        <w:t>•  Faster response to problems: a sudden drop in profit margin for a specific market becomes visible within the reporting cycle, not the following quarter.</w:t>
      </w:r>
    </w:p>
    <w:p w14:paraId="39FDDDA9" w14:textId="77777777" w:rsidR="00141C7E" w:rsidRDefault="00426535">
      <w:pPr>
        <w:spacing w:after="90" w:line="260" w:lineRule="auto"/>
        <w:ind w:left="360"/>
      </w:pPr>
      <w:r>
        <w:t>•  Decisions grounded in current data: KPI cards and trend lines reflect the latest available data, reducing reliance on stale reports or anecdotal impressions.</w:t>
      </w:r>
    </w:p>
    <w:p w14:paraId="5B2D6BAB" w14:textId="77777777" w:rsidR="00141C7E" w:rsidRDefault="00426535">
      <w:pPr>
        <w:spacing w:after="90" w:line="260" w:lineRule="auto"/>
        <w:ind w:left="360"/>
      </w:pPr>
      <w:r>
        <w:t>•  Alignment across teams: when everyone views the same numbers, calculated the same way, discussions shift from 'whose numbers are right' to 'what should we do about this.'</w:t>
      </w:r>
    </w:p>
    <w:p w14:paraId="78885FB3" w14:textId="77777777" w:rsidR="00141C7E" w:rsidRDefault="00426535">
      <w:pPr>
        <w:pStyle w:val="Heading1"/>
        <w:spacing w:before="260" w:after="130"/>
      </w:pPr>
      <w:r>
        <w:rPr>
          <w:b/>
          <w:bCs/>
          <w:color w:val="1E2761"/>
        </w:rPr>
        <w:t>4. Business Objective of the Selected Dataset</w:t>
      </w:r>
    </w:p>
    <w:p w14:paraId="22CC5B67" w14:textId="77777777" w:rsidR="00141C7E" w:rsidRDefault="00426535">
      <w:pPr>
        <w:spacing w:after="150" w:line="276" w:lineRule="auto"/>
      </w:pPr>
      <w:r>
        <w:lastRenderedPageBreak/>
        <w:t>This engagement uses the Global Superstore Dataset, which records 51,290 individual order line items placed between 2011 and 2014 across 147 countries, spanning three product categories (Technology, Furniture, Office Supplies) and three customer segments (Consumer, Corporate, Home Office).</w:t>
      </w:r>
    </w:p>
    <w:p w14:paraId="14DB3E2F" w14:textId="77777777" w:rsidR="00141C7E" w:rsidRDefault="00426535">
      <w:pPr>
        <w:spacing w:after="150" w:line="276" w:lineRule="auto"/>
      </w:pPr>
      <w:r>
        <w:t>The business objective is to give senior management at the client — a national retail company operating internationally — a single executive dashboard that answers seven core questions: overall sales performance, which regions generate the most sales and profit, which customer segments contribute the most revenue, which product categories and products perform best, what trends exist over time, and what management should do next. In short, the dashboard exists to turn four years of raw transactional data into a small number of decisions leadership can act on immediately — where to invest, which underperforming lines to review, and which regions or segments deserve renewed focus.</w:t>
      </w:r>
    </w:p>
    <w:p w14:paraId="39ED5AA8" w14:textId="77777777" w:rsidR="00141C7E" w:rsidRDefault="00426535">
      <w:pPr>
        <w:pStyle w:val="Heading1"/>
        <w:spacing w:before="260" w:after="130"/>
      </w:pPr>
      <w:r>
        <w:rPr>
          <w:b/>
          <w:bCs/>
          <w:color w:val="1E2761"/>
        </w:rPr>
        <w:t>5. Approach</w:t>
      </w:r>
    </w:p>
    <w:p w14:paraId="61BBA0BE" w14:textId="64A93E4F" w:rsidR="00141C7E" w:rsidRDefault="00426535">
      <w:pPr>
        <w:spacing w:after="150" w:line="276" w:lineRule="auto"/>
      </w:pPr>
      <w:r>
        <w:t>This report is the first step in a five-part workflow: business understanding, data preparation in Power Query, dashboard development in Power BI, business insight generation, and business recommendations. The technical build, KPI definitions, and full set of visualizations are documented in the accompanying Power BI file and Executive Summary Report.</w:t>
      </w:r>
    </w:p>
    <w:sectPr w:rsidR="00141C7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1127F0"/>
    <w:multiLevelType w:val="hybridMultilevel"/>
    <w:tmpl w:val="D1703E9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C7E"/>
    <w:rsid w:val="00141C7E"/>
    <w:rsid w:val="00426535"/>
    <w:rsid w:val="00864C80"/>
    <w:rsid w:val="00991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5262C"/>
  <w15:docId w15:val="{2211D57E-B66D-4759-B466-AF468B1F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Osagie</cp:lastModifiedBy>
  <cp:revision>4</cp:revision>
  <dcterms:created xsi:type="dcterms:W3CDTF">2026-08-10T11:05:00Z</dcterms:created>
  <dcterms:modified xsi:type="dcterms:W3CDTF">2026-08-11T07:09:00Z</dcterms:modified>
</cp:coreProperties>
</file>