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10E85" w14:textId="184A5DEC" w:rsidR="00DE3324" w:rsidRPr="00477AF8" w:rsidRDefault="00FD639F" w:rsidP="00E27E9A">
      <w:pPr>
        <w:jc w:val="center"/>
        <w:rPr>
          <w:b/>
          <w:bCs/>
          <w:caps/>
          <w:sz w:val="28"/>
          <w:szCs w:val="28"/>
        </w:rPr>
      </w:pPr>
      <w:r w:rsidRPr="00477AF8">
        <w:rPr>
          <w:b/>
          <w:bCs/>
          <w:caps/>
          <w:sz w:val="28"/>
          <w:szCs w:val="28"/>
        </w:rPr>
        <w:t>Estimation of daily potential evapotranspiration with the modified Thornthwaite method</w:t>
      </w:r>
    </w:p>
    <w:p w14:paraId="1E434F2E" w14:textId="77777777" w:rsidR="00FD639F" w:rsidRDefault="00FD639F"/>
    <w:p w14:paraId="194D4BFC" w14:textId="4C0B834A" w:rsidR="00E27E9A" w:rsidRPr="00E27E9A" w:rsidRDefault="00601B75">
      <w:pPr>
        <w:rPr>
          <w:b/>
          <w:bCs/>
        </w:rPr>
      </w:pPr>
      <w:r>
        <w:rPr>
          <w:b/>
          <w:bCs/>
        </w:rPr>
        <w:t>HISTORY</w:t>
      </w:r>
      <w:r w:rsidR="00E27E9A" w:rsidRPr="00E27E9A">
        <w:rPr>
          <w:b/>
          <w:bCs/>
        </w:rPr>
        <w:t>:</w:t>
      </w:r>
    </w:p>
    <w:p w14:paraId="081A0535" w14:textId="187BFD57" w:rsidR="00E27E9A" w:rsidRDefault="00FD639F" w:rsidP="007900CF">
      <w:pPr>
        <w:jc w:val="both"/>
      </w:pPr>
      <w:r>
        <w:t>The original Thornthwaite method (Thornthwaite 1948) was developed to estimate monthly potential evapotranspiration (PET)</w:t>
      </w:r>
      <w:r w:rsidR="00E27E9A">
        <w:t xml:space="preserve"> for a standard month with 30 days and an average 12 hour daily photoperiod (daylength) base</w:t>
      </w:r>
      <w:r w:rsidR="007900CF">
        <w:t>d</w:t>
      </w:r>
      <w:r w:rsidR="00E27E9A">
        <w:t xml:space="preserve"> on mo</w:t>
      </w:r>
      <w:r w:rsidR="007900CF">
        <w:t>n</w:t>
      </w:r>
      <w:r w:rsidR="00E27E9A">
        <w:t>t</w:t>
      </w:r>
      <w:r w:rsidR="007900CF">
        <w:t>h</w:t>
      </w:r>
      <w:r w:rsidR="00E27E9A">
        <w:t xml:space="preserve">ly </w:t>
      </w:r>
      <w:r w:rsidR="007900CF">
        <w:t>mean of</w:t>
      </w:r>
      <w:r w:rsidR="00E27E9A">
        <w:t xml:space="preserve"> daily </w:t>
      </w:r>
      <w:r w:rsidR="007900CF">
        <w:t>average</w:t>
      </w:r>
      <w:r w:rsidR="00E27E9A">
        <w:t xml:space="preserve"> </w:t>
      </w:r>
      <w:r w:rsidR="007900CF">
        <w:t xml:space="preserve">air </w:t>
      </w:r>
      <w:r w:rsidR="00E27E9A">
        <w:t>temperatures (Tavg)</w:t>
      </w:r>
      <w:r>
        <w:t>.</w:t>
      </w:r>
    </w:p>
    <w:p w14:paraId="404CF255" w14:textId="6A27D0E1" w:rsidR="00FD639F" w:rsidRDefault="00E27E9A" w:rsidP="007900CF">
      <w:pPr>
        <w:jc w:val="both"/>
      </w:pPr>
      <w:r>
        <w:t>Willmott et al. (1985) adjusted the Thornthwaite PET to account for months with days other than 30 and for days with other than 12 hour daylength. Also, an alternative formula was proposed for the cases when Tavg &gt; 26.5 C in the given month</w:t>
      </w:r>
      <w:r w:rsidR="007900CF">
        <w:t xml:space="preserve"> as this was known to be a limit of applicability of the original formula</w:t>
      </w:r>
      <w:r>
        <w:t>.</w:t>
      </w:r>
    </w:p>
    <w:p w14:paraId="462BFB24" w14:textId="14992D2D" w:rsidR="00E27E9A" w:rsidRDefault="00E27E9A" w:rsidP="007900CF">
      <w:pPr>
        <w:jc w:val="both"/>
      </w:pPr>
      <w:r>
        <w:t>Camargo et al. (1999) suggested to use effective temperature (Teff) instead of Tavg</w:t>
      </w:r>
      <w:r w:rsidR="007900CF">
        <w:t>.</w:t>
      </w:r>
    </w:p>
    <w:p w14:paraId="35F32C6C" w14:textId="72BA1722" w:rsidR="00E27E9A" w:rsidRDefault="00E27E9A" w:rsidP="007900CF">
      <w:pPr>
        <w:jc w:val="both"/>
      </w:pPr>
      <w:r>
        <w:t>Pereira et al. (2004) used the so far modified method to esimate daily PET</w:t>
      </w:r>
      <w:r w:rsidR="007900CF">
        <w:t xml:space="preserve"> by modifying Teff to account for the PET differences between days that have the same Teff but different photoperiods. </w:t>
      </w:r>
    </w:p>
    <w:p w14:paraId="7CA99DEE" w14:textId="7F4E005E" w:rsidR="00FD639F" w:rsidRDefault="00601B75">
      <w:pPr>
        <w:rPr>
          <w:b/>
          <w:bCs/>
        </w:rPr>
      </w:pPr>
      <w:r>
        <w:rPr>
          <w:b/>
          <w:bCs/>
        </w:rPr>
        <w:t>CALCULATION</w:t>
      </w:r>
      <w:r w:rsidR="00E27E9A" w:rsidRPr="00E27E9A">
        <w:rPr>
          <w:b/>
          <w:bCs/>
        </w:rPr>
        <w:t>:</w:t>
      </w:r>
    </w:p>
    <w:p w14:paraId="6505BBFD" w14:textId="00ECEA55" w:rsidR="00601B75" w:rsidRPr="00601B75" w:rsidRDefault="00601B75">
      <w:r w:rsidRPr="00601B75">
        <w:rPr>
          <w:b/>
          <w:bCs/>
        </w:rPr>
        <w:t xml:space="preserve">PET </w:t>
      </w:r>
      <w:r w:rsidRPr="00601B75">
        <w:t xml:space="preserve">(Thornthwaite 1948 and </w:t>
      </w:r>
      <w:r w:rsidRPr="00601B75">
        <w:rPr>
          <w:rFonts w:eastAsiaTheme="minorEastAsia"/>
        </w:rPr>
        <w:t>Willmott et al. 1985):</w:t>
      </w:r>
    </w:p>
    <w:p w14:paraId="36F043F1" w14:textId="1665A2E8" w:rsidR="00492EB5" w:rsidRPr="00216D0C" w:rsidRDefault="00492EB5" w:rsidP="00601B75">
      <w:pPr>
        <w:ind w:left="708"/>
        <w:rPr>
          <w:rFonts w:eastAsiaTheme="minorEastAsia"/>
        </w:rPr>
      </w:pPr>
      <m:oMath>
        <m:r>
          <w:rPr>
            <w:rFonts w:ascii="Cambria Math" w:hAnsi="Cambria Math"/>
          </w:rPr>
          <m:t>PET=0</m:t>
        </m:r>
      </m:oMath>
      <w:r>
        <w:rPr>
          <w:rFonts w:eastAsiaTheme="minorEastAsia"/>
        </w:rPr>
        <w:t xml:space="preserve">  if  </w:t>
      </w:r>
      <m:oMath>
        <m:sSub>
          <m:sSubPr>
            <m:ctrlPr>
              <w:rPr>
                <w:rFonts w:ascii="Cambria Math" w:hAnsi="Cambria Math"/>
                <w:i/>
              </w:rPr>
            </m:ctrlPr>
          </m:sSubPr>
          <m:e>
            <m:r>
              <w:rPr>
                <w:rFonts w:ascii="Cambria Math" w:hAnsi="Cambria Math"/>
              </w:rPr>
              <m:t>T</m:t>
            </m:r>
          </m:e>
          <m:sub>
            <m:r>
              <w:rPr>
                <w:rFonts w:ascii="Cambria Math" w:hAnsi="Cambria Math"/>
              </w:rPr>
              <m:t>eff</m:t>
            </m:r>
          </m:sub>
        </m:sSub>
        <m:r>
          <w:rPr>
            <w:rFonts w:ascii="Cambria Math" w:hAnsi="Cambria Math"/>
          </w:rPr>
          <m:t>&lt;0</m:t>
        </m:r>
      </m:oMath>
    </w:p>
    <w:p w14:paraId="6FE0ACA0" w14:textId="4C02CFF1" w:rsidR="00FD639F" w:rsidRDefault="00FD639F" w:rsidP="00601B75">
      <w:pPr>
        <w:ind w:left="708"/>
        <w:rPr>
          <w:rFonts w:eastAsiaTheme="minorEastAsia"/>
          <w:iCs/>
        </w:rPr>
      </w:pPr>
      <m:oMath>
        <m:r>
          <w:rPr>
            <w:rFonts w:ascii="Cambria Math" w:hAnsi="Cambria Math"/>
          </w:rPr>
          <m:t>PET=16∙</m:t>
        </m:r>
        <m:sSup>
          <m:sSupPr>
            <m:ctrlPr>
              <w:rPr>
                <w:rFonts w:ascii="Cambria Math" w:hAnsi="Cambria Math"/>
                <w:i/>
              </w:rPr>
            </m:ctrlPr>
          </m:sSupPr>
          <m:e>
            <m:d>
              <m:dPr>
                <m:ctrlPr>
                  <w:rPr>
                    <w:rFonts w:ascii="Cambria Math" w:hAnsi="Cambria Math"/>
                    <w:i/>
                  </w:rPr>
                </m:ctrlPr>
              </m:dPr>
              <m:e>
                <m:r>
                  <w:rPr>
                    <w:rFonts w:ascii="Cambria Math" w:hAnsi="Cambria Math"/>
                  </w:rPr>
                  <m:t>10∙</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eff</m:t>
                        </m:r>
                      </m:sub>
                    </m:sSub>
                  </m:num>
                  <m:den>
                    <m:r>
                      <w:rPr>
                        <w:rFonts w:ascii="Cambria Math" w:hAnsi="Cambria Math"/>
                      </w:rPr>
                      <m:t>I</m:t>
                    </m:r>
                  </m:den>
                </m:f>
              </m:e>
            </m:d>
          </m:e>
          <m:sup>
            <m:r>
              <w:rPr>
                <w:rFonts w:ascii="Cambria Math" w:hAnsi="Cambria Math"/>
              </w:rPr>
              <m:t>α</m:t>
            </m:r>
          </m:sup>
        </m:sSup>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360</m:t>
            </m:r>
          </m:den>
        </m:f>
      </m:oMath>
      <w:r w:rsidR="00492EB5">
        <w:rPr>
          <w:rFonts w:eastAsiaTheme="minorEastAsia"/>
        </w:rPr>
        <w:t xml:space="preserve">   if  </w:t>
      </w:r>
      <m:oMath>
        <m:sSub>
          <m:sSubPr>
            <m:ctrlPr>
              <w:rPr>
                <w:rFonts w:ascii="Cambria Math" w:hAnsi="Cambria Math"/>
                <w:i/>
              </w:rPr>
            </m:ctrlPr>
          </m:sSubPr>
          <m:e>
            <m:r>
              <w:rPr>
                <w:rFonts w:ascii="Cambria Math" w:hAnsi="Cambria Math"/>
              </w:rPr>
              <m:t>0≤T</m:t>
            </m:r>
          </m:e>
          <m:sub>
            <m:r>
              <w:rPr>
                <w:rFonts w:ascii="Cambria Math" w:hAnsi="Cambria Math"/>
              </w:rPr>
              <m:t>eff</m:t>
            </m:r>
          </m:sub>
        </m:sSub>
        <m:r>
          <w:rPr>
            <w:rFonts w:ascii="Cambria Math" w:hAnsi="Cambria Math"/>
          </w:rPr>
          <m:t>&lt;26.5</m:t>
        </m:r>
      </m:oMath>
    </w:p>
    <w:p w14:paraId="31393823" w14:textId="127498B6" w:rsidR="00492EB5" w:rsidRPr="00216D0C" w:rsidRDefault="00492EB5" w:rsidP="00601B75">
      <w:pPr>
        <w:ind w:left="708"/>
        <w:rPr>
          <w:rFonts w:eastAsiaTheme="minorEastAsia"/>
        </w:rPr>
      </w:pPr>
      <m:oMath>
        <m:r>
          <w:rPr>
            <w:rFonts w:ascii="Cambria Math" w:hAnsi="Cambria Math"/>
          </w:rPr>
          <m:t>PET=-415.85+32.24∙</m:t>
        </m:r>
        <m:sSub>
          <m:sSubPr>
            <m:ctrlPr>
              <w:rPr>
                <w:rFonts w:ascii="Cambria Math" w:hAnsi="Cambria Math"/>
                <w:i/>
              </w:rPr>
            </m:ctrlPr>
          </m:sSubPr>
          <m:e>
            <m:r>
              <w:rPr>
                <w:rFonts w:ascii="Cambria Math" w:hAnsi="Cambria Math"/>
              </w:rPr>
              <m:t>T</m:t>
            </m:r>
          </m:e>
          <m:sub>
            <m:r>
              <w:rPr>
                <w:rFonts w:ascii="Cambria Math" w:hAnsi="Cambria Math"/>
              </w:rPr>
              <m:t>eff</m:t>
            </m:r>
          </m:sub>
        </m:sSub>
        <m:r>
          <w:rPr>
            <w:rFonts w:ascii="Cambria Math" w:hAnsi="Cambria Math"/>
          </w:rPr>
          <m:t>-0.43∙</m:t>
        </m:r>
        <m:sSubSup>
          <m:sSubSupPr>
            <m:ctrlPr>
              <w:rPr>
                <w:rFonts w:ascii="Cambria Math" w:hAnsi="Cambria Math"/>
                <w:i/>
              </w:rPr>
            </m:ctrlPr>
          </m:sSubSupPr>
          <m:e>
            <m:r>
              <w:rPr>
                <w:rFonts w:ascii="Cambria Math" w:hAnsi="Cambria Math"/>
              </w:rPr>
              <m:t>T</m:t>
            </m:r>
          </m:e>
          <m:sub>
            <m:r>
              <w:rPr>
                <w:rFonts w:ascii="Cambria Math" w:hAnsi="Cambria Math"/>
              </w:rPr>
              <m:t>eff</m:t>
            </m:r>
          </m:sub>
          <m:sup>
            <m:r>
              <w:rPr>
                <w:rFonts w:ascii="Cambria Math" w:hAnsi="Cambria Math"/>
              </w:rPr>
              <m:t>2</m:t>
            </m:r>
          </m:sup>
        </m:sSubSup>
      </m:oMath>
      <w:r>
        <w:rPr>
          <w:rFonts w:eastAsiaTheme="minorEastAsia"/>
        </w:rPr>
        <w:t xml:space="preserve">  if  </w:t>
      </w:r>
      <m:oMath>
        <m:sSub>
          <m:sSubPr>
            <m:ctrlPr>
              <w:rPr>
                <w:rFonts w:ascii="Cambria Math" w:hAnsi="Cambria Math"/>
                <w:i/>
              </w:rPr>
            </m:ctrlPr>
          </m:sSubPr>
          <m:e>
            <m:r>
              <w:rPr>
                <w:rFonts w:ascii="Cambria Math" w:hAnsi="Cambria Math"/>
              </w:rPr>
              <m:t>T</m:t>
            </m:r>
          </m:e>
          <m:sub>
            <m:r>
              <w:rPr>
                <w:rFonts w:ascii="Cambria Math" w:hAnsi="Cambria Math"/>
              </w:rPr>
              <m:t>eff</m:t>
            </m:r>
          </m:sub>
        </m:sSub>
        <m:r>
          <w:rPr>
            <w:rFonts w:ascii="Cambria Math" w:hAnsi="Cambria Math"/>
          </w:rPr>
          <m:t>≥26.5</m:t>
        </m:r>
      </m:oMath>
      <w:r w:rsidR="007900CF">
        <w:rPr>
          <w:rFonts w:eastAsiaTheme="minorEastAsia"/>
        </w:rPr>
        <w:tab/>
      </w:r>
    </w:p>
    <w:p w14:paraId="333518FC" w14:textId="5B759809" w:rsidR="00085F13" w:rsidRDefault="00085F13" w:rsidP="000F72DD">
      <w:pPr>
        <w:ind w:left="708" w:firstLine="708"/>
        <w:rPr>
          <w:rFonts w:eastAsiaTheme="minorEastAsia"/>
          <w:color w:val="FF0000"/>
        </w:rPr>
      </w:pPr>
      <w:r>
        <w:rPr>
          <w:rFonts w:eastAsiaTheme="minorEastAsia"/>
          <w:color w:val="FF0000"/>
        </w:rPr>
        <w:t>Only monthly values and at Teff = 26.5 the step</w:t>
      </w:r>
      <w:r w:rsidR="002D75B4">
        <w:rPr>
          <w:rFonts w:eastAsiaTheme="minorEastAsia"/>
          <w:color w:val="FF0000"/>
        </w:rPr>
        <w:t xml:space="preserve"> </w:t>
      </w:r>
      <w:r>
        <w:rPr>
          <w:rFonts w:eastAsiaTheme="minorEastAsia"/>
          <w:color w:val="FF0000"/>
        </w:rPr>
        <w:t>has to be smooth</w:t>
      </w:r>
    </w:p>
    <w:p w14:paraId="18B17DAA" w14:textId="2A3577B5" w:rsidR="00D935DF" w:rsidRDefault="00085F13" w:rsidP="000F72DD">
      <w:pPr>
        <w:ind w:left="708" w:firstLine="708"/>
        <w:rPr>
          <w:rFonts w:eastAsiaTheme="minorEastAsia"/>
          <w:color w:val="FF0000"/>
        </w:rPr>
      </w:pPr>
      <w:r>
        <w:rPr>
          <w:rFonts w:eastAsiaTheme="minorEastAsia"/>
          <w:color w:val="FF0000"/>
        </w:rPr>
        <w:t xml:space="preserve">Pet= </w:t>
      </w:r>
      <w:r w:rsidR="000F72DD">
        <w:rPr>
          <w:rFonts w:eastAsiaTheme="minorEastAsia"/>
          <w:color w:val="FF0000"/>
        </w:rPr>
        <w:t xml:space="preserve">Pet </w:t>
      </w:r>
      <w:r>
        <w:rPr>
          <w:rFonts w:eastAsiaTheme="minorEastAsia"/>
          <w:color w:val="FF0000"/>
        </w:rPr>
        <w:t xml:space="preserve">* N </w:t>
      </w:r>
      <w:r w:rsidRPr="00085F13">
        <w:rPr>
          <w:rFonts w:eastAsiaTheme="minorEastAsia"/>
          <w:color w:val="FF0000"/>
        </w:rPr>
        <w:t>/364.386</w:t>
      </w:r>
      <w:r>
        <w:rPr>
          <w:rFonts w:eastAsiaTheme="minorEastAsia"/>
          <w:color w:val="FF0000"/>
        </w:rPr>
        <w:t xml:space="preserve"> </w:t>
      </w:r>
    </w:p>
    <w:p w14:paraId="0E7CE2BA" w14:textId="2D283F65" w:rsidR="009F7BE2" w:rsidRDefault="00CC7ACF" w:rsidP="000F72DD">
      <w:pPr>
        <w:ind w:left="708" w:firstLine="708"/>
        <w:rPr>
          <w:rFonts w:eastAsiaTheme="minorEastAsia"/>
          <w:color w:val="FF0000"/>
        </w:rPr>
      </w:pPr>
      <w:r>
        <w:rPr>
          <w:rFonts w:eastAsiaTheme="minorEastAsia"/>
          <w:noProof/>
          <w:color w:val="FF0000"/>
        </w:rPr>
        <w:lastRenderedPageBreak/>
        <w:drawing>
          <wp:inline distT="0" distB="0" distL="0" distR="0" wp14:anchorId="7C14C959" wp14:editId="447D5C5C">
            <wp:extent cx="3540556" cy="1230019"/>
            <wp:effectExtent l="0" t="0" r="3175" b="8255"/>
            <wp:docPr id="50300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45080" cy="1231591"/>
                    </a:xfrm>
                    <a:prstGeom prst="rect">
                      <a:avLst/>
                    </a:prstGeom>
                    <a:noFill/>
                  </pic:spPr>
                </pic:pic>
              </a:graphicData>
            </a:graphic>
          </wp:inline>
        </w:drawing>
      </w:r>
      <w:r>
        <w:rPr>
          <w:rFonts w:eastAsiaTheme="minorEastAsia"/>
          <w:noProof/>
          <w:color w:val="FF0000"/>
        </w:rPr>
        <w:drawing>
          <wp:inline distT="0" distB="0" distL="0" distR="0" wp14:anchorId="50AC662D" wp14:editId="00D89C60">
            <wp:extent cx="3495375" cy="1214323"/>
            <wp:effectExtent l="0" t="0" r="0" b="5080"/>
            <wp:docPr id="1773068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37223" cy="1228861"/>
                    </a:xfrm>
                    <a:prstGeom prst="rect">
                      <a:avLst/>
                    </a:prstGeom>
                    <a:noFill/>
                  </pic:spPr>
                </pic:pic>
              </a:graphicData>
            </a:graphic>
          </wp:inline>
        </w:drawing>
      </w:r>
      <w:r>
        <w:rPr>
          <w:rFonts w:eastAsiaTheme="minorEastAsia"/>
          <w:noProof/>
          <w:color w:val="FF0000"/>
        </w:rPr>
        <w:drawing>
          <wp:inline distT="0" distB="0" distL="0" distR="0" wp14:anchorId="499BF5AD" wp14:editId="7F2CD1E0">
            <wp:extent cx="3537490" cy="1228954"/>
            <wp:effectExtent l="0" t="0" r="6350" b="9525"/>
            <wp:docPr id="1999769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50972" cy="1233638"/>
                    </a:xfrm>
                    <a:prstGeom prst="rect">
                      <a:avLst/>
                    </a:prstGeom>
                    <a:noFill/>
                  </pic:spPr>
                </pic:pic>
              </a:graphicData>
            </a:graphic>
          </wp:inline>
        </w:drawing>
      </w:r>
      <w:r w:rsidR="00CC4DB2">
        <w:rPr>
          <w:rFonts w:eastAsiaTheme="minorEastAsia"/>
          <w:noProof/>
          <w:color w:val="FF0000"/>
        </w:rPr>
        <w:drawing>
          <wp:inline distT="0" distB="0" distL="0" distR="0" wp14:anchorId="6065D377" wp14:editId="32E92819">
            <wp:extent cx="3803904" cy="1321508"/>
            <wp:effectExtent l="0" t="0" r="6350" b="0"/>
            <wp:docPr id="1304428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19482" cy="1326920"/>
                    </a:xfrm>
                    <a:prstGeom prst="rect">
                      <a:avLst/>
                    </a:prstGeom>
                    <a:noFill/>
                  </pic:spPr>
                </pic:pic>
              </a:graphicData>
            </a:graphic>
          </wp:inline>
        </w:drawing>
      </w:r>
    </w:p>
    <w:p w14:paraId="1F404716" w14:textId="02682650" w:rsidR="009F7BE2" w:rsidRDefault="00CC4DB2" w:rsidP="000F72DD">
      <w:pPr>
        <w:ind w:left="708" w:firstLine="708"/>
        <w:rPr>
          <w:rFonts w:eastAsiaTheme="minorEastAsia"/>
          <w:color w:val="FF0000"/>
        </w:rPr>
      </w:pPr>
      <w:r>
        <w:rPr>
          <w:noProof/>
        </w:rPr>
        <w:drawing>
          <wp:inline distT="0" distB="0" distL="0" distR="0" wp14:anchorId="0EA0C5A7" wp14:editId="40CB687E">
            <wp:extent cx="3869741" cy="1344381"/>
            <wp:effectExtent l="0" t="0" r="0" b="8255"/>
            <wp:docPr id="225660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3415" cy="1352606"/>
                    </a:xfrm>
                    <a:prstGeom prst="rect">
                      <a:avLst/>
                    </a:prstGeom>
                    <a:noFill/>
                  </pic:spPr>
                </pic:pic>
              </a:graphicData>
            </a:graphic>
          </wp:inline>
        </w:drawing>
      </w:r>
    </w:p>
    <w:p w14:paraId="246B39A3" w14:textId="5419DAF8" w:rsidR="009F7BE2" w:rsidRDefault="009F7BE2" w:rsidP="000F72DD">
      <w:pPr>
        <w:ind w:left="708" w:firstLine="708"/>
        <w:rPr>
          <w:rFonts w:eastAsiaTheme="minorEastAsia"/>
          <w:color w:val="FF0000"/>
        </w:rPr>
      </w:pPr>
    </w:p>
    <w:p w14:paraId="52B28367" w14:textId="47D5864D" w:rsidR="009F7BE2" w:rsidRDefault="00CC4DB2" w:rsidP="000F72DD">
      <w:pPr>
        <w:ind w:left="708" w:firstLine="708"/>
        <w:rPr>
          <w:rFonts w:eastAsiaTheme="minorEastAsia"/>
          <w:color w:val="FF0000"/>
        </w:rPr>
      </w:pPr>
      <w:r>
        <w:rPr>
          <w:rFonts w:eastAsiaTheme="minorEastAsia"/>
          <w:color w:val="FF0000"/>
        </w:rPr>
        <w:t>Pet&gt; 26.5 does not vary with I. Which is not a big problem with I&gt;20.</w:t>
      </w:r>
    </w:p>
    <w:p w14:paraId="1D8EB017" w14:textId="77777777" w:rsidR="009F7BE2" w:rsidRPr="00D935DF" w:rsidRDefault="009F7BE2" w:rsidP="000F72DD">
      <w:pPr>
        <w:ind w:left="708" w:firstLine="708"/>
        <w:rPr>
          <w:rFonts w:eastAsiaTheme="minorEastAsia"/>
          <w:color w:val="FF0000"/>
        </w:rPr>
      </w:pPr>
    </w:p>
    <w:p w14:paraId="54379718" w14:textId="77777777" w:rsidR="00D935DF" w:rsidRDefault="00D935DF" w:rsidP="00601B75">
      <w:pPr>
        <w:ind w:left="708"/>
        <w:rPr>
          <w:rFonts w:eastAsiaTheme="minorEastAsia"/>
        </w:rPr>
      </w:pPr>
    </w:p>
    <w:p w14:paraId="0A70BF1A" w14:textId="6C2EA332" w:rsidR="00216D0C" w:rsidRDefault="00216D0C" w:rsidP="00601B75">
      <w:pPr>
        <w:ind w:left="708"/>
        <w:rPr>
          <w:rFonts w:eastAsiaTheme="minorEastAsia"/>
        </w:rPr>
      </w:pPr>
      <w:r>
        <w:rPr>
          <w:rFonts w:eastAsiaTheme="minorEastAsia"/>
        </w:rPr>
        <w:t>where</w:t>
      </w:r>
    </w:p>
    <w:p w14:paraId="265C54B4" w14:textId="6B82821E" w:rsidR="00216D0C" w:rsidRPr="00216D0C" w:rsidRDefault="00216D0C" w:rsidP="00601B75">
      <w:pPr>
        <w:pStyle w:val="ListParagraph"/>
        <w:numPr>
          <w:ilvl w:val="0"/>
          <w:numId w:val="1"/>
        </w:numPr>
        <w:ind w:left="1428"/>
        <w:rPr>
          <w:rFonts w:eastAsiaTheme="minorEastAsia"/>
        </w:rPr>
      </w:pPr>
      <m:oMath>
        <m:r>
          <w:rPr>
            <w:rFonts w:ascii="Cambria Math" w:hAnsi="Cambria Math"/>
          </w:rPr>
          <m:t>PET</m:t>
        </m:r>
      </m:oMath>
      <w:r w:rsidRPr="00216D0C">
        <w:rPr>
          <w:rFonts w:eastAsiaTheme="minorEastAsia"/>
        </w:rPr>
        <w:t>: potential evapotranspiration [mm/d]</w:t>
      </w:r>
    </w:p>
    <w:p w14:paraId="0C82A5FE" w14:textId="283D2737" w:rsidR="00216D0C" w:rsidRPr="00216D0C" w:rsidRDefault="00CC7ACF" w:rsidP="00601B75">
      <w:pPr>
        <w:pStyle w:val="ListParagraph"/>
        <w:numPr>
          <w:ilvl w:val="0"/>
          <w:numId w:val="1"/>
        </w:numPr>
        <w:ind w:left="1428"/>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eff</m:t>
            </m:r>
          </m:sub>
        </m:sSub>
      </m:oMath>
      <w:r w:rsidR="00216D0C">
        <w:rPr>
          <w:rFonts w:eastAsiaTheme="minorEastAsia"/>
        </w:rPr>
        <w:t xml:space="preserve">: </w:t>
      </w:r>
      <w:r w:rsidR="001F04B1">
        <w:rPr>
          <w:rFonts w:eastAsiaTheme="minorEastAsia"/>
        </w:rPr>
        <w:t xml:space="preserve">daily </w:t>
      </w:r>
      <w:r w:rsidR="00216D0C">
        <w:rPr>
          <w:rFonts w:eastAsiaTheme="minorEastAsia"/>
        </w:rPr>
        <w:t>effective temperature [C]</w:t>
      </w:r>
    </w:p>
    <w:p w14:paraId="5712D32F" w14:textId="13403EEC" w:rsidR="00216D0C" w:rsidRPr="00216D0C" w:rsidRDefault="00216D0C" w:rsidP="00601B75">
      <w:pPr>
        <w:pStyle w:val="ListParagraph"/>
        <w:numPr>
          <w:ilvl w:val="0"/>
          <w:numId w:val="1"/>
        </w:numPr>
        <w:ind w:left="1428"/>
        <w:rPr>
          <w:rFonts w:eastAsiaTheme="minorEastAsia"/>
        </w:rPr>
      </w:pPr>
      <m:oMath>
        <m:r>
          <w:rPr>
            <w:rFonts w:ascii="Cambria Math" w:hAnsi="Cambria Math"/>
          </w:rPr>
          <w:lastRenderedPageBreak/>
          <m:t>I</m:t>
        </m:r>
      </m:oMath>
      <w:r>
        <w:rPr>
          <w:rFonts w:eastAsiaTheme="minorEastAsia"/>
        </w:rPr>
        <w:t xml:space="preserve">: thermal index (function of </w:t>
      </w:r>
      <m:oMath>
        <m:sSub>
          <m:sSubPr>
            <m:ctrlPr>
              <w:rPr>
                <w:rFonts w:ascii="Cambria Math" w:hAnsi="Cambria Math"/>
                <w:i/>
              </w:rPr>
            </m:ctrlPr>
          </m:sSubPr>
          <m:e>
            <m:r>
              <w:rPr>
                <w:rFonts w:ascii="Cambria Math" w:hAnsi="Cambria Math"/>
              </w:rPr>
              <m:t>T</m:t>
            </m:r>
          </m:e>
          <m:sub>
            <m:r>
              <w:rPr>
                <w:rFonts w:ascii="Cambria Math" w:hAnsi="Cambria Math"/>
              </w:rPr>
              <m:t>eff</m:t>
            </m:r>
          </m:sub>
        </m:sSub>
      </m:oMath>
      <w:r>
        <w:rPr>
          <w:rFonts w:eastAsiaTheme="minorEastAsia"/>
        </w:rPr>
        <w:t>)</w:t>
      </w:r>
    </w:p>
    <w:p w14:paraId="1C53343D" w14:textId="2CDA4BC7" w:rsidR="00216D0C" w:rsidRPr="00216D0C" w:rsidRDefault="00216D0C" w:rsidP="00601B75">
      <w:pPr>
        <w:pStyle w:val="ListParagraph"/>
        <w:numPr>
          <w:ilvl w:val="0"/>
          <w:numId w:val="1"/>
        </w:numPr>
        <w:ind w:left="1428"/>
        <w:rPr>
          <w:rFonts w:eastAsiaTheme="minorEastAsia"/>
        </w:rPr>
      </w:pPr>
      <m:oMath>
        <m:r>
          <w:rPr>
            <w:rFonts w:ascii="Cambria Math" w:hAnsi="Cambria Math"/>
          </w:rPr>
          <m:t>α</m:t>
        </m:r>
      </m:oMath>
      <w:r>
        <w:rPr>
          <w:rFonts w:eastAsiaTheme="minorEastAsia"/>
        </w:rPr>
        <w:t xml:space="preserve">: exponent (function of </w:t>
      </w:r>
      <m:oMath>
        <m:r>
          <w:rPr>
            <w:rFonts w:ascii="Cambria Math" w:hAnsi="Cambria Math"/>
          </w:rPr>
          <m:t>I</m:t>
        </m:r>
      </m:oMath>
      <w:r>
        <w:rPr>
          <w:rFonts w:eastAsiaTheme="minorEastAsia"/>
        </w:rPr>
        <w:t>)</w:t>
      </w:r>
    </w:p>
    <w:p w14:paraId="2237E78C" w14:textId="012F0C5D" w:rsidR="00216D0C" w:rsidRDefault="00216D0C" w:rsidP="00601B75">
      <w:pPr>
        <w:pStyle w:val="ListParagraph"/>
        <w:numPr>
          <w:ilvl w:val="0"/>
          <w:numId w:val="1"/>
        </w:numPr>
        <w:ind w:left="1428"/>
        <w:rPr>
          <w:rFonts w:eastAsiaTheme="minorEastAsia"/>
        </w:rPr>
      </w:pPr>
      <m:oMath>
        <m:r>
          <w:rPr>
            <w:rFonts w:ascii="Cambria Math" w:hAnsi="Cambria Math"/>
          </w:rPr>
          <m:t>N</m:t>
        </m:r>
      </m:oMath>
      <w:r>
        <w:rPr>
          <w:rFonts w:eastAsiaTheme="minorEastAsia"/>
        </w:rPr>
        <w:t>: photoperiod (daylength) of the given day [h]</w:t>
      </w:r>
    </w:p>
    <w:p w14:paraId="413096C3" w14:textId="02976661" w:rsidR="007900CF" w:rsidRPr="007900CF" w:rsidRDefault="00601B75" w:rsidP="007900CF">
      <w:pPr>
        <w:rPr>
          <w:rFonts w:eastAsiaTheme="minorEastAsia"/>
        </w:rPr>
      </w:pPr>
      <w:r>
        <w:rPr>
          <w:rFonts w:eastAsiaTheme="minorEastAsia"/>
          <w:b/>
          <w:bCs/>
        </w:rPr>
        <w:t>E</w:t>
      </w:r>
      <w:r w:rsidR="007900CF" w:rsidRPr="00601B75">
        <w:rPr>
          <w:rFonts w:eastAsiaTheme="minorEastAsia"/>
          <w:b/>
          <w:bCs/>
        </w:rPr>
        <w:t>ffective temperature</w:t>
      </w:r>
      <w:r w:rsidR="007900CF">
        <w:rPr>
          <w:rFonts w:eastAsiaTheme="minorEastAsia"/>
        </w:rPr>
        <w:t xml:space="preserve"> (Camargo et al. 1999 and Pereira et al. 2004):</w:t>
      </w:r>
    </w:p>
    <w:p w14:paraId="06C8133F" w14:textId="2C561105" w:rsidR="00216D0C" w:rsidRPr="00216D0C" w:rsidRDefault="00CC7ACF" w:rsidP="00601B75">
      <w:pPr>
        <w:ind w:left="708" w:firstLine="708"/>
        <w:rPr>
          <w:rFonts w:eastAsiaTheme="minorEastAsia"/>
        </w:rPr>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eff</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24-N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d>
            <m:dPr>
              <m:ctrlPr>
                <w:rPr>
                  <w:rFonts w:ascii="Cambria Math" w:hAnsi="Cambria Math"/>
                  <w:i/>
                </w:rPr>
              </m:ctrlPr>
            </m:dPr>
            <m:e>
              <m:r>
                <w:rPr>
                  <w:rFonts w:ascii="Cambria Math" w:hAnsi="Cambria Math"/>
                </w:rPr>
                <m:t>3∙</m:t>
              </m:r>
              <m:sSub>
                <m:sSubPr>
                  <m:ctrlPr>
                    <w:rPr>
                      <w:rFonts w:ascii="Cambria Math" w:hAnsi="Cambria Math"/>
                      <w:i/>
                    </w:rPr>
                  </m:ctrlPr>
                </m:sSubPr>
                <m:e>
                  <m:r>
                    <w:rPr>
                      <w:rFonts w:ascii="Cambria Math" w:hAnsi="Cambria Math"/>
                    </w:rPr>
                    <m:t>T</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min</m:t>
                  </m:r>
                </m:sub>
              </m:sSub>
            </m:e>
          </m:d>
        </m:oMath>
      </m:oMathPara>
    </w:p>
    <w:p w14:paraId="22467EE7" w14:textId="4E17221B" w:rsidR="00FD639F" w:rsidRDefault="00216D0C" w:rsidP="00601B75">
      <w:pPr>
        <w:ind w:left="708"/>
        <w:rPr>
          <w:rFonts w:eastAsiaTheme="minorEastAsia"/>
        </w:rPr>
      </w:pPr>
      <w:r>
        <w:rPr>
          <w:rFonts w:eastAsiaTheme="minorEastAsia"/>
        </w:rPr>
        <w:t>where</w:t>
      </w:r>
    </w:p>
    <w:p w14:paraId="32A4CAD5" w14:textId="72E7DC96" w:rsidR="00216D0C" w:rsidRDefault="00216D0C" w:rsidP="00601B75">
      <w:pPr>
        <w:pStyle w:val="ListParagraph"/>
        <w:numPr>
          <w:ilvl w:val="0"/>
          <w:numId w:val="1"/>
        </w:numPr>
        <w:ind w:left="1428"/>
        <w:rPr>
          <w:rFonts w:eastAsiaTheme="minorEastAsia"/>
        </w:rPr>
      </w:pPr>
      <m:oMath>
        <m:r>
          <w:rPr>
            <w:rFonts w:ascii="Cambria Math" w:hAnsi="Cambria Math"/>
          </w:rPr>
          <m:t>k</m:t>
        </m:r>
      </m:oMath>
      <w:r>
        <w:rPr>
          <w:rFonts w:eastAsiaTheme="minorEastAsia"/>
        </w:rPr>
        <w:t>: parameter, found the be 0.69-0.72</w:t>
      </w:r>
      <w:r w:rsidR="00492EB5">
        <w:rPr>
          <w:rFonts w:eastAsiaTheme="minorEastAsia"/>
        </w:rPr>
        <w:t xml:space="preserve"> (0.72 proposed by Camargo et al. and 0.69 proposed by Pereir</w:t>
      </w:r>
      <w:r w:rsidR="003B7BF6">
        <w:rPr>
          <w:rFonts w:eastAsiaTheme="minorEastAsia"/>
        </w:rPr>
        <w:t>a</w:t>
      </w:r>
      <w:r w:rsidR="00492EB5">
        <w:rPr>
          <w:rFonts w:eastAsiaTheme="minorEastAsia"/>
        </w:rPr>
        <w:t xml:space="preserve"> et al.)</w:t>
      </w:r>
    </w:p>
    <w:p w14:paraId="19484C1E" w14:textId="66BB6A3D" w:rsidR="00216D0C" w:rsidRDefault="00CC7ACF" w:rsidP="00601B75">
      <w:pPr>
        <w:pStyle w:val="ListParagraph"/>
        <w:numPr>
          <w:ilvl w:val="0"/>
          <w:numId w:val="1"/>
        </w:numPr>
        <w:ind w:left="1428"/>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max</m:t>
            </m:r>
          </m:sub>
        </m:sSub>
      </m:oMath>
      <w:r w:rsidR="00216D0C">
        <w:rPr>
          <w:rFonts w:eastAsiaTheme="minorEastAsia"/>
        </w:rPr>
        <w:t>: daily maximum temperature [C]</w:t>
      </w:r>
    </w:p>
    <w:p w14:paraId="5488C429" w14:textId="215E84E5" w:rsidR="00216D0C" w:rsidRDefault="00CC7ACF" w:rsidP="00601B75">
      <w:pPr>
        <w:pStyle w:val="ListParagraph"/>
        <w:numPr>
          <w:ilvl w:val="0"/>
          <w:numId w:val="1"/>
        </w:numPr>
        <w:ind w:left="1428"/>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min</m:t>
            </m:r>
          </m:sub>
        </m:sSub>
      </m:oMath>
      <w:r w:rsidR="00216D0C" w:rsidRPr="001F04B1">
        <w:rPr>
          <w:rFonts w:eastAsiaTheme="minorEastAsia"/>
        </w:rPr>
        <w:t>: daily minimum temperature [C]</w:t>
      </w:r>
    </w:p>
    <w:p w14:paraId="6955E502" w14:textId="3A9E9A34" w:rsidR="00601B75" w:rsidRPr="00601B75" w:rsidRDefault="00601B75" w:rsidP="00601B75">
      <w:pPr>
        <w:rPr>
          <w:rFonts w:eastAsiaTheme="minorEastAsia"/>
        </w:rPr>
      </w:pPr>
      <w:r w:rsidRPr="00601B75">
        <w:rPr>
          <w:rFonts w:eastAsiaTheme="minorEastAsia"/>
          <w:b/>
          <w:bCs/>
        </w:rPr>
        <w:t>Thermal index of the year</w:t>
      </w:r>
      <w:r>
        <w:rPr>
          <w:rFonts w:eastAsiaTheme="minorEastAsia"/>
        </w:rPr>
        <w:t>:</w:t>
      </w:r>
    </w:p>
    <w:p w14:paraId="6F5C68AF" w14:textId="79C25152" w:rsidR="001F04B1" w:rsidRPr="001F04B1" w:rsidRDefault="001F04B1" w:rsidP="00601B75">
      <w:pPr>
        <w:ind w:left="708" w:firstLine="708"/>
        <w:rPr>
          <w:rFonts w:eastAsiaTheme="minorEastAsia"/>
        </w:rPr>
      </w:pPr>
      <m:oMath>
        <m:r>
          <w:rPr>
            <w:rFonts w:ascii="Cambria Math" w:eastAsiaTheme="minorEastAsia" w:hAnsi="Cambria Math"/>
          </w:rPr>
          <m:t>I=</m:t>
        </m:r>
        <m:nary>
          <m:naryPr>
            <m:chr m:val="∑"/>
            <m:limLoc m:val="undOvr"/>
            <m:ctrlPr>
              <w:rPr>
                <w:rFonts w:ascii="Cambria Math" w:eastAsiaTheme="minorEastAsia" w:hAnsi="Cambria Math"/>
                <w:i/>
              </w:rPr>
            </m:ctrlPr>
          </m:naryPr>
          <m:sub>
            <m:r>
              <w:rPr>
                <w:rFonts w:ascii="Cambria Math" w:eastAsiaTheme="minorEastAsia" w:hAnsi="Cambria Math"/>
              </w:rPr>
              <m:t>n=1</m:t>
            </m:r>
          </m:sub>
          <m:sup>
            <m:r>
              <w:rPr>
                <w:rFonts w:ascii="Cambria Math" w:eastAsiaTheme="minorEastAsia" w:hAnsi="Cambria Math"/>
              </w:rPr>
              <m:t>12</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0.2∙</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eff,mean</m:t>
                        </m:r>
                      </m:sub>
                    </m:sSub>
                  </m:e>
                </m:d>
              </m:e>
              <m:sup>
                <m:r>
                  <w:rPr>
                    <w:rFonts w:ascii="Cambria Math" w:eastAsiaTheme="minorEastAsia" w:hAnsi="Cambria Math"/>
                  </w:rPr>
                  <m:t>1.514</m:t>
                </m:r>
              </m:sup>
            </m:sSup>
          </m:e>
        </m:nary>
      </m:oMath>
      <w:r w:rsidR="00085F13">
        <w:rPr>
          <w:rFonts w:eastAsiaTheme="minorEastAsia"/>
        </w:rPr>
        <w:t xml:space="preserve">  </w:t>
      </w:r>
      <w:r w:rsidR="00085F13" w:rsidRPr="00085F13">
        <w:rPr>
          <w:rFonts w:eastAsiaTheme="minorEastAsia"/>
          <w:color w:val="FF0000"/>
        </w:rPr>
        <w:t>with Teff &lt;0: Teff=0</w:t>
      </w:r>
    </w:p>
    <w:p w14:paraId="4DEB3C14" w14:textId="0868384C" w:rsidR="001F04B1" w:rsidRDefault="001F04B1" w:rsidP="00601B75">
      <w:pPr>
        <w:ind w:left="708"/>
        <w:rPr>
          <w:rFonts w:eastAsiaTheme="minorEastAsia"/>
        </w:rPr>
      </w:pPr>
      <w:r>
        <w:rPr>
          <w:rFonts w:eastAsiaTheme="minorEastAsia"/>
        </w:rPr>
        <w:t>where</w:t>
      </w:r>
    </w:p>
    <w:p w14:paraId="31E716A0" w14:textId="74B0A441" w:rsidR="001F04B1" w:rsidRPr="001F04B1" w:rsidRDefault="001F04B1" w:rsidP="00601B75">
      <w:pPr>
        <w:pStyle w:val="ListParagraph"/>
        <w:numPr>
          <w:ilvl w:val="0"/>
          <w:numId w:val="1"/>
        </w:numPr>
        <w:ind w:left="1428"/>
        <w:rPr>
          <w:rFonts w:eastAsiaTheme="minorEastAsia"/>
        </w:rPr>
      </w:pPr>
      <m:oMath>
        <m:r>
          <w:rPr>
            <w:rFonts w:ascii="Cambria Math" w:eastAsiaTheme="minorEastAsia" w:hAnsi="Cambria Math"/>
          </w:rPr>
          <m:t>n</m:t>
        </m:r>
      </m:oMath>
      <w:r>
        <w:rPr>
          <w:rFonts w:eastAsiaTheme="minorEastAsia"/>
        </w:rPr>
        <w:t>: index of month</w:t>
      </w:r>
    </w:p>
    <w:p w14:paraId="59B6ED0B" w14:textId="1725C092" w:rsidR="001F04B1" w:rsidRPr="001F04B1" w:rsidRDefault="00CC7ACF" w:rsidP="00601B75">
      <w:pPr>
        <w:pStyle w:val="ListParagraph"/>
        <w:numPr>
          <w:ilvl w:val="0"/>
          <w:numId w:val="1"/>
        </w:numPr>
        <w:ind w:left="1428"/>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eff,mean</m:t>
            </m:r>
          </m:sub>
        </m:sSub>
      </m:oMath>
      <w:r w:rsidR="001F04B1">
        <w:rPr>
          <w:rFonts w:eastAsiaTheme="minorEastAsia"/>
        </w:rPr>
        <w:t xml:space="preserve">: the monthly mean of daily </w:t>
      </w:r>
      <m:oMath>
        <m:sSub>
          <m:sSubPr>
            <m:ctrlPr>
              <w:rPr>
                <w:rFonts w:ascii="Cambria Math" w:hAnsi="Cambria Math"/>
                <w:i/>
              </w:rPr>
            </m:ctrlPr>
          </m:sSubPr>
          <m:e>
            <m:r>
              <w:rPr>
                <w:rFonts w:ascii="Cambria Math" w:hAnsi="Cambria Math"/>
              </w:rPr>
              <m:t>T</m:t>
            </m:r>
          </m:e>
          <m:sub>
            <m:r>
              <w:rPr>
                <w:rFonts w:ascii="Cambria Math" w:hAnsi="Cambria Math"/>
              </w:rPr>
              <m:t>eff</m:t>
            </m:r>
          </m:sub>
        </m:sSub>
      </m:oMath>
      <w:r w:rsidR="001F04B1">
        <w:rPr>
          <w:rFonts w:eastAsiaTheme="minorEastAsia"/>
        </w:rPr>
        <w:t xml:space="preserve"> values in the given month [C]</w:t>
      </w:r>
    </w:p>
    <w:p w14:paraId="461783F7" w14:textId="77777777" w:rsidR="001F04B1" w:rsidRDefault="001F04B1" w:rsidP="00601B75">
      <w:pPr>
        <w:ind w:left="708"/>
        <w:rPr>
          <w:rFonts w:eastAsiaTheme="minorEastAsia"/>
        </w:rPr>
      </w:pPr>
      <w:r>
        <w:rPr>
          <w:rFonts w:eastAsiaTheme="minorEastAsia"/>
        </w:rPr>
        <w:t xml:space="preserve">So </w:t>
      </w:r>
      <m:oMath>
        <m:r>
          <w:rPr>
            <w:rFonts w:ascii="Cambria Math" w:eastAsiaTheme="minorEastAsia" w:hAnsi="Cambria Math"/>
          </w:rPr>
          <m:t>I</m:t>
        </m:r>
      </m:oMath>
      <w:r>
        <w:rPr>
          <w:rFonts w:eastAsiaTheme="minorEastAsia"/>
        </w:rPr>
        <w:t xml:space="preserve"> has to be calculated by</w:t>
      </w:r>
    </w:p>
    <w:p w14:paraId="03524197" w14:textId="77777777" w:rsidR="001F04B1" w:rsidRPr="001F04B1" w:rsidRDefault="001F04B1" w:rsidP="00601B75">
      <w:pPr>
        <w:pStyle w:val="ListParagraph"/>
        <w:numPr>
          <w:ilvl w:val="0"/>
          <w:numId w:val="1"/>
        </w:numPr>
        <w:ind w:left="1428"/>
        <w:rPr>
          <w:rFonts w:eastAsiaTheme="minorEastAsia"/>
        </w:rPr>
      </w:pPr>
      <w:r>
        <w:rPr>
          <w:rFonts w:eastAsiaTheme="minorEastAsia"/>
        </w:rPr>
        <w:t xml:space="preserve">calculating </w:t>
      </w:r>
      <m:oMath>
        <m:sSub>
          <m:sSubPr>
            <m:ctrlPr>
              <w:rPr>
                <w:rFonts w:ascii="Cambria Math" w:hAnsi="Cambria Math"/>
                <w:i/>
              </w:rPr>
            </m:ctrlPr>
          </m:sSubPr>
          <m:e>
            <m:r>
              <w:rPr>
                <w:rFonts w:ascii="Cambria Math" w:hAnsi="Cambria Math"/>
              </w:rPr>
              <m:t>T</m:t>
            </m:r>
          </m:e>
          <m:sub>
            <m:r>
              <w:rPr>
                <w:rFonts w:ascii="Cambria Math" w:hAnsi="Cambria Math"/>
              </w:rPr>
              <m:t>eff</m:t>
            </m:r>
          </m:sub>
        </m:sSub>
      </m:oMath>
      <w:r>
        <w:rPr>
          <w:rFonts w:eastAsiaTheme="minorEastAsia"/>
        </w:rPr>
        <w:t xml:space="preserve"> for every day in the given year</w:t>
      </w:r>
    </w:p>
    <w:p w14:paraId="3308C87E" w14:textId="77777777" w:rsidR="001F04B1" w:rsidRPr="001F04B1" w:rsidRDefault="001F04B1" w:rsidP="00601B75">
      <w:pPr>
        <w:pStyle w:val="ListParagraph"/>
        <w:numPr>
          <w:ilvl w:val="0"/>
          <w:numId w:val="1"/>
        </w:numPr>
        <w:ind w:left="1428"/>
        <w:rPr>
          <w:rFonts w:eastAsiaTheme="minorEastAsia"/>
        </w:rPr>
      </w:pPr>
      <w:r>
        <w:rPr>
          <w:rFonts w:eastAsiaTheme="minorEastAsia"/>
        </w:rPr>
        <w:t xml:space="preserve">calculating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eff,mean</m:t>
            </m:r>
          </m:sub>
        </m:sSub>
      </m:oMath>
      <w:r>
        <w:rPr>
          <w:rFonts w:eastAsiaTheme="minorEastAsia"/>
        </w:rPr>
        <w:t xml:space="preserve"> for each month in the year by averaging all </w:t>
      </w:r>
      <m:oMath>
        <m:sSub>
          <m:sSubPr>
            <m:ctrlPr>
              <w:rPr>
                <w:rFonts w:ascii="Cambria Math" w:hAnsi="Cambria Math"/>
                <w:i/>
              </w:rPr>
            </m:ctrlPr>
          </m:sSubPr>
          <m:e>
            <m:r>
              <w:rPr>
                <w:rFonts w:ascii="Cambria Math" w:hAnsi="Cambria Math"/>
              </w:rPr>
              <m:t>T</m:t>
            </m:r>
          </m:e>
          <m:sub>
            <m:r>
              <w:rPr>
                <w:rFonts w:ascii="Cambria Math" w:hAnsi="Cambria Math"/>
              </w:rPr>
              <m:t>eff</m:t>
            </m:r>
          </m:sub>
        </m:sSub>
      </m:oMath>
      <w:r>
        <w:rPr>
          <w:rFonts w:eastAsiaTheme="minorEastAsia"/>
        </w:rPr>
        <w:t xml:space="preserve"> values in the given month</w:t>
      </w:r>
    </w:p>
    <w:p w14:paraId="2B2458EA" w14:textId="57C772F7" w:rsidR="001F04B1" w:rsidRDefault="001F04B1" w:rsidP="00601B75">
      <w:pPr>
        <w:pStyle w:val="ListParagraph"/>
        <w:numPr>
          <w:ilvl w:val="0"/>
          <w:numId w:val="1"/>
        </w:numPr>
        <w:ind w:left="1428"/>
        <w:rPr>
          <w:rFonts w:eastAsiaTheme="minorEastAsia"/>
        </w:rPr>
      </w:pPr>
      <w:r>
        <w:rPr>
          <w:rFonts w:eastAsiaTheme="minorEastAsia"/>
        </w:rPr>
        <w:t>using the</w:t>
      </w:r>
      <w:r w:rsidR="00D367E5">
        <w:rPr>
          <w:rFonts w:eastAsiaTheme="minorEastAsia"/>
        </w:rPr>
        <w:t xml:space="preserve"> above</w:t>
      </w:r>
      <w:r>
        <w:rPr>
          <w:rFonts w:eastAsiaTheme="minorEastAsia"/>
        </w:rPr>
        <w:t xml:space="preserve"> formula for </w:t>
      </w:r>
      <m:oMath>
        <m:r>
          <w:rPr>
            <w:rFonts w:ascii="Cambria Math" w:eastAsiaTheme="minorEastAsia" w:hAnsi="Cambria Math"/>
          </w:rPr>
          <m:t>I</m:t>
        </m:r>
      </m:oMath>
    </w:p>
    <w:p w14:paraId="06DD1D53" w14:textId="3C51B37D" w:rsidR="00601B75" w:rsidRPr="00601B75" w:rsidRDefault="00601B75" w:rsidP="00601B75">
      <w:pPr>
        <w:rPr>
          <w:rFonts w:eastAsiaTheme="minorEastAsia"/>
        </w:rPr>
      </w:pPr>
      <w:r w:rsidRPr="00601B75">
        <w:rPr>
          <w:rFonts w:eastAsiaTheme="minorEastAsia"/>
          <w:b/>
          <w:bCs/>
        </w:rPr>
        <w:t>The exponent</w:t>
      </w:r>
      <w:r>
        <w:rPr>
          <w:rFonts w:eastAsiaTheme="minorEastAsia"/>
        </w:rPr>
        <w:t>:</w:t>
      </w:r>
    </w:p>
    <w:p w14:paraId="799FB91E" w14:textId="0AE37BF9" w:rsidR="00FD639F" w:rsidRPr="00601B75" w:rsidRDefault="001F04B1" w:rsidP="00601B75">
      <w:pPr>
        <w:ind w:left="708" w:firstLine="708"/>
        <w:rPr>
          <w:rFonts w:eastAsiaTheme="minorEastAsia"/>
        </w:rPr>
      </w:pPr>
      <m:oMathPara>
        <m:oMathParaPr>
          <m:jc m:val="left"/>
        </m:oMathParaPr>
        <m:oMath>
          <m:r>
            <w:rPr>
              <w:rFonts w:ascii="Cambria Math" w:hAnsi="Cambria Math"/>
            </w:rPr>
            <m:t>α</m:t>
          </m:r>
          <m:r>
            <w:rPr>
              <w:rFonts w:ascii="Cambria Math" w:eastAsiaTheme="minorEastAsia" w:hAnsi="Cambria Math"/>
            </w:rPr>
            <m:t>=6.75∙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3</m:t>
              </m:r>
            </m:sup>
          </m:sSup>
          <m:r>
            <w:rPr>
              <w:rFonts w:ascii="Cambria Math" w:eastAsiaTheme="minorEastAsia" w:hAnsi="Cambria Math"/>
            </w:rPr>
            <m:t>-7.71∙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+1.7912∙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∙I+0.49239</m:t>
          </m:r>
        </m:oMath>
      </m:oMathPara>
    </w:p>
    <w:p w14:paraId="73FBA6DB" w14:textId="57E03713" w:rsidR="00601B75" w:rsidRPr="00601B75" w:rsidRDefault="00601B75" w:rsidP="00601B75">
      <w:pPr>
        <w:rPr>
          <w:rFonts w:eastAsiaTheme="minorEastAsia"/>
          <w:b/>
          <w:bCs/>
        </w:rPr>
      </w:pPr>
      <w:r w:rsidRPr="00601B75">
        <w:rPr>
          <w:rFonts w:eastAsiaTheme="minorEastAsia"/>
          <w:b/>
          <w:bCs/>
        </w:rPr>
        <w:t>Photoperiod (daylength):</w:t>
      </w:r>
    </w:p>
    <w:p w14:paraId="0EDCAAA6" w14:textId="69AE3400" w:rsidR="00A732D7" w:rsidRPr="00A732D7" w:rsidRDefault="00A732D7" w:rsidP="00601B75">
      <w:pPr>
        <w:ind w:left="708" w:firstLine="708"/>
        <w:rPr>
          <w:rFonts w:eastAsiaTheme="minorEastAsia"/>
        </w:rPr>
      </w:pPr>
      <m:oMathPara>
        <m:oMathParaPr>
          <m:jc m:val="left"/>
        </m:oMathParaPr>
        <m:oMath>
          <m:r>
            <w:rPr>
              <w:rFonts w:ascii="Cambria Math" w:hAnsi="Cambria Math"/>
            </w:rPr>
            <m:t>N</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24</m:t>
              </m:r>
            </m:num>
            <m:den>
              <m:r>
                <w:rPr>
                  <w:rFonts w:ascii="Cambria Math" w:eastAsiaTheme="minorEastAsia" w:hAnsi="Cambria Math"/>
                </w:rPr>
                <m:t>π</m:t>
              </m:r>
            </m:den>
          </m:f>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s</m:t>
              </m:r>
            </m:sub>
          </m:sSub>
        </m:oMath>
      </m:oMathPara>
    </w:p>
    <w:p w14:paraId="3D4F03B4" w14:textId="309D7A77" w:rsidR="00A732D7" w:rsidRDefault="00A732D7" w:rsidP="00601B75">
      <w:pPr>
        <w:ind w:left="708"/>
        <w:rPr>
          <w:rFonts w:eastAsiaTheme="minorEastAsia"/>
        </w:rPr>
      </w:pPr>
      <w:r>
        <w:rPr>
          <w:rFonts w:eastAsiaTheme="minorEastAsia"/>
        </w:rPr>
        <w:t>where</w:t>
      </w:r>
    </w:p>
    <w:p w14:paraId="76B24F0C" w14:textId="7AFD8A4A" w:rsidR="00A732D7" w:rsidRPr="00A732D7" w:rsidRDefault="00CC7ACF" w:rsidP="00601B75">
      <w:pPr>
        <w:pStyle w:val="ListParagraph"/>
        <w:numPr>
          <w:ilvl w:val="0"/>
          <w:numId w:val="1"/>
        </w:numPr>
        <w:ind w:left="1428"/>
        <w:rPr>
          <w:rFonts w:eastAsiaTheme="minorEastAsia"/>
        </w:rPr>
      </w:pP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s</m:t>
            </m:r>
          </m:sub>
        </m:sSub>
      </m:oMath>
      <w:r w:rsidR="00A732D7">
        <w:rPr>
          <w:rFonts w:eastAsiaTheme="minorEastAsia"/>
        </w:rPr>
        <w:t>:</w:t>
      </w:r>
      <w:r w:rsidR="00A732D7" w:rsidRPr="00A732D7">
        <w:rPr>
          <w:rFonts w:eastAsiaTheme="minorEastAsia"/>
        </w:rPr>
        <w:t xml:space="preserve"> the hourly angle between sunrise and sunset </w:t>
      </w:r>
      <w:r w:rsidR="00A732D7">
        <w:rPr>
          <w:rFonts w:eastAsiaTheme="minorEastAsia"/>
        </w:rPr>
        <w:t>[</w:t>
      </w:r>
      <w:r w:rsidR="00A732D7" w:rsidRPr="00A732D7">
        <w:rPr>
          <w:rFonts w:eastAsiaTheme="minorEastAsia"/>
        </w:rPr>
        <w:t>rad</w:t>
      </w:r>
      <w:r w:rsidR="00A732D7">
        <w:rPr>
          <w:rFonts w:eastAsiaTheme="minorEastAsia"/>
        </w:rPr>
        <w:t>]</w:t>
      </w:r>
    </w:p>
    <w:p w14:paraId="2804E63B" w14:textId="62CC95AA" w:rsidR="00A732D7" w:rsidRPr="00A732D7" w:rsidRDefault="00CC7ACF" w:rsidP="00601B75">
      <w:pPr>
        <w:ind w:left="708" w:firstLine="708"/>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s</m:t>
              </m:r>
            </m:sub>
          </m:sSub>
          <m:r>
            <w:rPr>
              <w:rFonts w:ascii="Cambria Math" w:eastAsiaTheme="minorEastAsia" w:hAnsi="Cambria Math"/>
            </w:rPr>
            <m:t>=arccos[-tan (φ)∙tan (δ)]</m:t>
          </m:r>
        </m:oMath>
      </m:oMathPara>
    </w:p>
    <w:p w14:paraId="1B839AC7" w14:textId="76F35591" w:rsidR="00A732D7" w:rsidRDefault="00A732D7" w:rsidP="00601B75">
      <w:pPr>
        <w:ind w:left="708"/>
        <w:rPr>
          <w:rFonts w:eastAsiaTheme="minorEastAsia"/>
        </w:rPr>
      </w:pPr>
      <w:r>
        <w:rPr>
          <w:rFonts w:eastAsiaTheme="minorEastAsia"/>
        </w:rPr>
        <w:t>where</w:t>
      </w:r>
    </w:p>
    <w:p w14:paraId="14F48FF4" w14:textId="03107D74" w:rsidR="00A732D7" w:rsidRPr="00A732D7" w:rsidRDefault="00A732D7" w:rsidP="00601B75">
      <w:pPr>
        <w:pStyle w:val="ListParagraph"/>
        <w:numPr>
          <w:ilvl w:val="0"/>
          <w:numId w:val="1"/>
        </w:numPr>
        <w:ind w:left="1428"/>
        <w:rPr>
          <w:rFonts w:eastAsiaTheme="minorEastAsia"/>
        </w:rPr>
      </w:pPr>
      <m:oMath>
        <m:r>
          <w:rPr>
            <w:rFonts w:ascii="Cambria Math" w:eastAsiaTheme="minorEastAsia" w:hAnsi="Cambria Math"/>
          </w:rPr>
          <m:t>φ</m:t>
        </m:r>
      </m:oMath>
      <w:r>
        <w:rPr>
          <w:rFonts w:eastAsiaTheme="minorEastAsia"/>
        </w:rPr>
        <w:t xml:space="preserve">: </w:t>
      </w:r>
      <w:r w:rsidRPr="00A732D7">
        <w:rPr>
          <w:rFonts w:eastAsiaTheme="minorEastAsia"/>
        </w:rPr>
        <w:t xml:space="preserve">local latitude </w:t>
      </w:r>
      <w:r>
        <w:rPr>
          <w:rFonts w:eastAsiaTheme="minorEastAsia"/>
        </w:rPr>
        <w:t>[</w:t>
      </w:r>
      <w:r w:rsidRPr="00A732D7">
        <w:rPr>
          <w:rFonts w:eastAsiaTheme="minorEastAsia"/>
        </w:rPr>
        <w:t>rad</w:t>
      </w:r>
      <w:r>
        <w:rPr>
          <w:rFonts w:eastAsiaTheme="minorEastAsia"/>
        </w:rPr>
        <w:t>]</w:t>
      </w:r>
    </w:p>
    <w:p w14:paraId="4220B3F2" w14:textId="10229447" w:rsidR="00A732D7" w:rsidRPr="00A732D7" w:rsidRDefault="00A732D7" w:rsidP="00601B75">
      <w:pPr>
        <w:pStyle w:val="ListParagraph"/>
        <w:numPr>
          <w:ilvl w:val="0"/>
          <w:numId w:val="1"/>
        </w:numPr>
        <w:ind w:left="1428"/>
        <w:rPr>
          <w:rFonts w:eastAsiaTheme="minorEastAsia"/>
        </w:rPr>
      </w:pPr>
      <m:oMath>
        <m:r>
          <w:rPr>
            <w:rFonts w:ascii="Cambria Math" w:eastAsiaTheme="minorEastAsia" w:hAnsi="Cambria Math"/>
          </w:rPr>
          <m:t>δ</m:t>
        </m:r>
      </m:oMath>
      <w:r>
        <w:rPr>
          <w:rFonts w:eastAsiaTheme="minorEastAsia"/>
        </w:rPr>
        <w:t>: solar declination [rad]</w:t>
      </w:r>
    </w:p>
    <w:p w14:paraId="56DEB096" w14:textId="3D95BFDE" w:rsidR="00A732D7" w:rsidRPr="00A732D7" w:rsidRDefault="00A732D7" w:rsidP="00601B75">
      <w:pPr>
        <w:ind w:left="708" w:firstLine="708"/>
        <w:rPr>
          <w:rFonts w:eastAsiaTheme="minorEastAsia"/>
        </w:rPr>
      </w:pPr>
      <m:oMathPara>
        <m:oMathParaPr>
          <m:jc m:val="left"/>
        </m:oMathParaPr>
        <m:oMath>
          <m:r>
            <w:rPr>
              <w:rFonts w:ascii="Cambria Math" w:eastAsiaTheme="minorEastAsia" w:hAnsi="Cambria Math"/>
            </w:rPr>
            <w:lastRenderedPageBreak/>
            <m:t>δ=0.409∙sin</m:t>
          </m:r>
          <m:d>
            <m:dPr>
              <m:ctrlPr>
                <w:rPr>
                  <w:rFonts w:ascii="Cambria Math" w:eastAsiaTheme="minorEastAsia" w:hAnsi="Cambria Math"/>
                  <w:i/>
                </w:rPr>
              </m:ctrlPr>
            </m:dPr>
            <m:e>
              <m:r>
                <w:rPr>
                  <w:rFonts w:ascii="Cambria Math" w:eastAsiaTheme="minorEastAsia" w:hAnsi="Cambria Math"/>
                </w:rPr>
                <m:t>2π∙</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365</m:t>
                  </m:r>
                </m:den>
              </m:f>
              <m:r>
                <w:rPr>
                  <w:rFonts w:ascii="Cambria Math" w:eastAsiaTheme="minorEastAsia" w:hAnsi="Cambria Math"/>
                </w:rPr>
                <m:t>-1.39</m:t>
              </m:r>
            </m:e>
          </m:d>
        </m:oMath>
      </m:oMathPara>
    </w:p>
    <w:p w14:paraId="3B85FA1E" w14:textId="64372A4C" w:rsidR="00A732D7" w:rsidRDefault="00A732D7" w:rsidP="00601B75">
      <w:pPr>
        <w:ind w:left="708"/>
        <w:rPr>
          <w:rFonts w:eastAsiaTheme="minorEastAsia"/>
        </w:rPr>
      </w:pPr>
      <w:r>
        <w:rPr>
          <w:rFonts w:eastAsiaTheme="minorEastAsia"/>
        </w:rPr>
        <w:t>where</w:t>
      </w:r>
    </w:p>
    <w:p w14:paraId="4FC15D1B" w14:textId="5084A7DB" w:rsidR="00A732D7" w:rsidRPr="00A732D7" w:rsidRDefault="00A732D7" w:rsidP="00601B75">
      <w:pPr>
        <w:pStyle w:val="ListParagraph"/>
        <w:numPr>
          <w:ilvl w:val="0"/>
          <w:numId w:val="1"/>
        </w:numPr>
        <w:ind w:left="1428"/>
        <w:rPr>
          <w:rFonts w:eastAsiaTheme="minorEastAsia"/>
        </w:rPr>
      </w:pPr>
      <m:oMath>
        <m:r>
          <w:rPr>
            <w:rFonts w:ascii="Cambria Math" w:eastAsiaTheme="minorEastAsia" w:hAnsi="Cambria Math"/>
          </w:rPr>
          <m:t>D</m:t>
        </m:r>
      </m:oMath>
      <w:r>
        <w:rPr>
          <w:rFonts w:eastAsiaTheme="minorEastAsia"/>
        </w:rPr>
        <w:t>: day of year (e.g. 10 is Jan 10 and 41 is Feb 10)</w:t>
      </w:r>
    </w:p>
    <w:p w14:paraId="77C5DB54" w14:textId="382942C2" w:rsidR="00A732D7" w:rsidRPr="00A732D7" w:rsidRDefault="00A732D7" w:rsidP="00A732D7">
      <w:pPr>
        <w:rPr>
          <w:rFonts w:eastAsiaTheme="minorEastAsia"/>
        </w:rPr>
      </w:pPr>
    </w:p>
    <w:p w14:paraId="77747B85" w14:textId="78A2E079" w:rsidR="00FD639F" w:rsidRPr="00A91FD5" w:rsidRDefault="00601B75">
      <w:pPr>
        <w:rPr>
          <w:rFonts w:eastAsiaTheme="minorEastAsia"/>
          <w:b/>
          <w:bCs/>
        </w:rPr>
      </w:pPr>
      <w:r>
        <w:rPr>
          <w:rFonts w:eastAsiaTheme="minorEastAsia"/>
          <w:b/>
          <w:bCs/>
        </w:rPr>
        <w:t>REFERENCES</w:t>
      </w:r>
    </w:p>
    <w:p w14:paraId="6C2AA873" w14:textId="56173028" w:rsidR="00FD639F" w:rsidRDefault="00FD639F">
      <w:r w:rsidRPr="00FD639F">
        <w:t>Camargo, A.P., Marin, F.R., Sentelhas, P.C., Picini, A.G.</w:t>
      </w:r>
      <w:r>
        <w:t xml:space="preserve"> (</w:t>
      </w:r>
      <w:r w:rsidRPr="00FD639F">
        <w:t>1999</w:t>
      </w:r>
      <w:r>
        <w:t>)</w:t>
      </w:r>
      <w:r w:rsidRPr="00FD639F">
        <w:t>. Adjust of the Thornthwaite’s method to estimate the potential evapotranspiration for arid and superhumid climates, based on daily temperature amplitude. Rev. Bras. Agrometeorol. 7 (2), 251–257 (in Portuguese with English summary).</w:t>
      </w:r>
    </w:p>
    <w:p w14:paraId="0F75DA1B" w14:textId="77777777" w:rsidR="00FD639F" w:rsidRDefault="00FD639F" w:rsidP="00FD639F">
      <w:r w:rsidRPr="00FD639F">
        <w:t>Pereira, A. R., &amp; Pruitt, W. O. (2004). Adaptation of the Thornthwaite Scheme for Estimating Daily Reference Evapotranspiration. </w:t>
      </w:r>
      <w:r w:rsidRPr="00FD639F">
        <w:rPr>
          <w:i/>
          <w:iCs/>
        </w:rPr>
        <w:t>Agricultural Water Management, 66, </w:t>
      </w:r>
      <w:r w:rsidRPr="00FD639F">
        <w:t>251-257.</w:t>
      </w:r>
      <w:r w:rsidRPr="00FD639F">
        <w:br/>
        <w:t>https://doi.org/10.1016/j.agwat.2003.11.003</w:t>
      </w:r>
    </w:p>
    <w:p w14:paraId="6668C752" w14:textId="1FFC9048" w:rsidR="00FD639F" w:rsidRDefault="00FD639F">
      <w:r w:rsidRPr="00FD639F">
        <w:t>Thornthwaite, C.W.</w:t>
      </w:r>
      <w:r>
        <w:t xml:space="preserve"> (</w:t>
      </w:r>
      <w:r w:rsidRPr="00FD639F">
        <w:t>1948</w:t>
      </w:r>
      <w:r>
        <w:t>)</w:t>
      </w:r>
      <w:r w:rsidRPr="00FD639F">
        <w:t>. An approach toward a rational classification of climate. Geogr. Rev. 38, 55–94</w:t>
      </w:r>
    </w:p>
    <w:p w14:paraId="4B1D1639" w14:textId="3D52C967" w:rsidR="00FD639F" w:rsidRDefault="00FD639F">
      <w:r w:rsidRPr="00FD639F">
        <w:t>Willmott, C.J., Rowe, C.M., Mintz, Y.</w:t>
      </w:r>
      <w:r>
        <w:t xml:space="preserve"> (</w:t>
      </w:r>
      <w:r w:rsidRPr="00FD639F">
        <w:t>1985</w:t>
      </w:r>
      <w:r>
        <w:t>)</w:t>
      </w:r>
      <w:r w:rsidRPr="00FD639F">
        <w:t>. Climatology of the terrestrial seasonal water cycle. J. Climatol. 5, 589–606.</w:t>
      </w:r>
    </w:p>
    <w:sectPr w:rsidR="00FD639F" w:rsidSect="002520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64955"/>
    <w:multiLevelType w:val="hybridMultilevel"/>
    <w:tmpl w:val="D5329820"/>
    <w:lvl w:ilvl="0" w:tplc="7A5217A8">
      <w:start w:val="3"/>
      <w:numFmt w:val="bullet"/>
      <w:lvlText w:val="-"/>
      <w:lvlJc w:val="left"/>
      <w:pPr>
        <w:ind w:left="720" w:hanging="360"/>
      </w:pPr>
      <w:rPr>
        <w:rFonts w:ascii="Aptos" w:eastAsiaTheme="minorEastAsia"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805506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QyNzSzNLU0NzGxMDVX0lEKTi0uzszPAykwqgUAFSU1ySwAAAA="/>
  </w:docVars>
  <w:rsids>
    <w:rsidRoot w:val="00FD639F"/>
    <w:rsid w:val="000122A9"/>
    <w:rsid w:val="00037982"/>
    <w:rsid w:val="00085F13"/>
    <w:rsid w:val="000A6D44"/>
    <w:rsid w:val="000F72DD"/>
    <w:rsid w:val="001F04B1"/>
    <w:rsid w:val="00216D0C"/>
    <w:rsid w:val="00252078"/>
    <w:rsid w:val="00272E29"/>
    <w:rsid w:val="002B643E"/>
    <w:rsid w:val="002D75B4"/>
    <w:rsid w:val="002F2C94"/>
    <w:rsid w:val="003B7BF6"/>
    <w:rsid w:val="003C1C3D"/>
    <w:rsid w:val="00477AF8"/>
    <w:rsid w:val="00492EB5"/>
    <w:rsid w:val="004D6258"/>
    <w:rsid w:val="00512C8A"/>
    <w:rsid w:val="005E5C31"/>
    <w:rsid w:val="00601B75"/>
    <w:rsid w:val="0061511B"/>
    <w:rsid w:val="00623547"/>
    <w:rsid w:val="00635F4C"/>
    <w:rsid w:val="007900CF"/>
    <w:rsid w:val="00823C4F"/>
    <w:rsid w:val="008C29A3"/>
    <w:rsid w:val="009C4F3A"/>
    <w:rsid w:val="009F7BE2"/>
    <w:rsid w:val="00A732D7"/>
    <w:rsid w:val="00A91FD5"/>
    <w:rsid w:val="00CC4DB2"/>
    <w:rsid w:val="00CC7ACF"/>
    <w:rsid w:val="00D367E5"/>
    <w:rsid w:val="00D91903"/>
    <w:rsid w:val="00D935DF"/>
    <w:rsid w:val="00DD330B"/>
    <w:rsid w:val="00DE3324"/>
    <w:rsid w:val="00E27E9A"/>
    <w:rsid w:val="00E76812"/>
    <w:rsid w:val="00EC0A06"/>
    <w:rsid w:val="00F42CEF"/>
    <w:rsid w:val="00FA7017"/>
    <w:rsid w:val="00FA72D7"/>
    <w:rsid w:val="00FD639F"/>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60240"/>
  <w15:chartTrackingRefBased/>
  <w15:docId w15:val="{11315EDB-8B72-4B1B-812C-319B5D031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3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3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3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3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3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3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9F"/>
    <w:rPr>
      <w:rFonts w:eastAsiaTheme="majorEastAsia" w:cstheme="majorBidi"/>
      <w:color w:val="272727" w:themeColor="text1" w:themeTint="D8"/>
    </w:rPr>
  </w:style>
  <w:style w:type="paragraph" w:styleId="Title">
    <w:name w:val="Title"/>
    <w:basedOn w:val="Normal"/>
    <w:next w:val="Normal"/>
    <w:link w:val="TitleChar"/>
    <w:uiPriority w:val="10"/>
    <w:qFormat/>
    <w:rsid w:val="00FD6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39F"/>
    <w:pPr>
      <w:spacing w:before="160"/>
      <w:jc w:val="center"/>
    </w:pPr>
    <w:rPr>
      <w:i/>
      <w:iCs/>
      <w:color w:val="404040" w:themeColor="text1" w:themeTint="BF"/>
    </w:rPr>
  </w:style>
  <w:style w:type="character" w:customStyle="1" w:styleId="QuoteChar">
    <w:name w:val="Quote Char"/>
    <w:basedOn w:val="DefaultParagraphFont"/>
    <w:link w:val="Quote"/>
    <w:uiPriority w:val="29"/>
    <w:rsid w:val="00FD639F"/>
    <w:rPr>
      <w:i/>
      <w:iCs/>
      <w:color w:val="404040" w:themeColor="text1" w:themeTint="BF"/>
    </w:rPr>
  </w:style>
  <w:style w:type="paragraph" w:styleId="ListParagraph">
    <w:name w:val="List Paragraph"/>
    <w:basedOn w:val="Normal"/>
    <w:uiPriority w:val="34"/>
    <w:qFormat/>
    <w:rsid w:val="00FD639F"/>
    <w:pPr>
      <w:ind w:left="720"/>
      <w:contextualSpacing/>
    </w:pPr>
  </w:style>
  <w:style w:type="character" w:styleId="IntenseEmphasis">
    <w:name w:val="Intense Emphasis"/>
    <w:basedOn w:val="DefaultParagraphFont"/>
    <w:uiPriority w:val="21"/>
    <w:qFormat/>
    <w:rsid w:val="00FD639F"/>
    <w:rPr>
      <w:i/>
      <w:iCs/>
      <w:color w:val="0F4761" w:themeColor="accent1" w:themeShade="BF"/>
    </w:rPr>
  </w:style>
  <w:style w:type="paragraph" w:styleId="IntenseQuote">
    <w:name w:val="Intense Quote"/>
    <w:basedOn w:val="Normal"/>
    <w:next w:val="Normal"/>
    <w:link w:val="IntenseQuoteChar"/>
    <w:uiPriority w:val="30"/>
    <w:qFormat/>
    <w:rsid w:val="00FD6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39F"/>
    <w:rPr>
      <w:i/>
      <w:iCs/>
      <w:color w:val="0F4761" w:themeColor="accent1" w:themeShade="BF"/>
    </w:rPr>
  </w:style>
  <w:style w:type="character" w:styleId="IntenseReference">
    <w:name w:val="Intense Reference"/>
    <w:basedOn w:val="DefaultParagraphFont"/>
    <w:uiPriority w:val="32"/>
    <w:qFormat/>
    <w:rsid w:val="00FD639F"/>
    <w:rPr>
      <w:b/>
      <w:bCs/>
      <w:smallCaps/>
      <w:color w:val="0F4761" w:themeColor="accent1" w:themeShade="BF"/>
      <w:spacing w:val="5"/>
    </w:rPr>
  </w:style>
  <w:style w:type="character" w:styleId="PlaceholderText">
    <w:name w:val="Placeholder Text"/>
    <w:basedOn w:val="DefaultParagraphFont"/>
    <w:uiPriority w:val="99"/>
    <w:semiHidden/>
    <w:rsid w:val="00FD63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4485</TotalTime>
  <Pages>4</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Tamás Ács</dc:creator>
  <cp:keywords/>
  <dc:description/>
  <cp:lastModifiedBy>BUREK Peter</cp:lastModifiedBy>
  <cp:revision>16</cp:revision>
  <dcterms:created xsi:type="dcterms:W3CDTF">2025-05-08T10:40:00Z</dcterms:created>
  <dcterms:modified xsi:type="dcterms:W3CDTF">2025-05-13T12:16:00Z</dcterms:modified>
</cp:coreProperties>
</file>