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D4C2E4E">
      <w:pPr>
        <w:pStyle w:val="2"/>
        <w:keepNext w:val="0"/>
        <w:keepLines w:val="0"/>
        <w:widowControl/>
        <w:suppressLineNumbers w:val="0"/>
        <w:spacing w:line="24" w:lineRule="atLeast"/>
      </w:pPr>
      <w:r>
        <w:t>Science Reporting Summary — item-by-item answers</w:t>
      </w:r>
    </w:p>
    <w:p w14:paraId="38542D59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Fill the journal's online form from this sheet. Values are from </w:t>
      </w:r>
      <w:r>
        <w:rPr>
          <w:rStyle w:val="12"/>
        </w:rPr>
        <w:t>paper/tables.md</w:t>
      </w:r>
      <w:r>
        <w:rPr>
          <w:rFonts w:hint="default" w:ascii="Times New Roman" w:hAnsi="Times New Roman" w:cs="Times New Roman"/>
          <w:sz w:val="24"/>
          <w:szCs w:val="24"/>
        </w:rPr>
        <w:t xml:space="preserve"> (generated) and</w:t>
      </w:r>
    </w:p>
    <w:p w14:paraId="616A0791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Style w:val="12"/>
        </w:rPr>
        <w:t>results/CORRECTION.md</w:t>
      </w:r>
      <w:r>
        <w:rPr>
          <w:rFonts w:hint="default" w:ascii="Times New Roman" w:hAnsi="Times New Roman" w:cs="Times New Roman"/>
          <w:sz w:val="24"/>
          <w:szCs w:val="24"/>
        </w:rPr>
        <w:t xml:space="preserve"> (the corrected experiment). Anything marked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[you]</w:t>
      </w:r>
      <w:r>
        <w:rPr>
          <w:rFonts w:hint="default" w:ascii="Times New Roman" w:hAnsi="Times New Roman" w:cs="Times New Roman"/>
          <w:sz w:val="24"/>
          <w:szCs w:val="24"/>
        </w:rPr>
        <w:t xml:space="preserve"> is author-side.</w:t>
      </w:r>
    </w:p>
    <w:p w14:paraId="7C328375">
      <w:pPr>
        <w:pStyle w:val="3"/>
        <w:keepNext w:val="0"/>
        <w:keepLines w:val="0"/>
        <w:widowControl/>
        <w:suppressLineNumbers w:val="0"/>
        <w:spacing w:line="24" w:lineRule="atLeast"/>
      </w:pPr>
      <w:r>
        <w:t>Study design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7031"/>
      </w:tblGrid>
      <w:tr w14:paraId="14BB2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C224BE">
            <w:pPr>
              <w:keepNext w:val="0"/>
              <w:keepLines w:val="0"/>
              <w:widowControl/>
              <w:suppressLineNumbers w:val="0"/>
              <w:spacing w:line="14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item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EED1F9">
            <w:pPr>
              <w:keepNext w:val="0"/>
              <w:keepLines w:val="0"/>
              <w:widowControl/>
              <w:suppressLineNumbers w:val="0"/>
              <w:spacing w:line="14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answer</w:t>
            </w:r>
          </w:p>
        </w:tc>
      </w:tr>
      <w:tr w14:paraId="0ABCF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5F20D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Study type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C3A553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Computational experiment on a connectome-constrained spiking model. No animals, no human participants, no clinical data.</w:t>
            </w:r>
          </w:p>
        </w:tc>
      </w:tr>
      <w:tr w14:paraId="4FABE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87C10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Unit of analysis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A62476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One simulated trial (independent stimulus stream and injection draws).</w:t>
            </w:r>
          </w:p>
        </w:tc>
      </w:tr>
      <w:tr w14:paraId="582EE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AC2D48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n per group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A3F94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10 trials per arm (I2-heading, M2-dose, A4-flow, D2-controls); 20 per arm in the replication (J2-n20); 6 per level at the two extra gains (K2-k150, L2-k600).</w:t>
            </w:r>
          </w:p>
        </w:tc>
      </w:tr>
      <w:tr w14:paraId="16C98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AE1A6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Randomisation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6F29E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Arm order is fixed by design; every arm draws its injections from its own 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Random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 stream, and all arms in a trial share one stimulus stream (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Random(90000 + trial)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), so the stimulus is bit-identical across arms.</w:t>
            </w:r>
          </w:p>
        </w:tc>
      </w:tr>
      <w:tr w14:paraId="673E9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4847D8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Blinding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B07384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Not applicable — no subjective measurement. Every readout is computed by code from spike counts.</w:t>
            </w:r>
          </w:p>
        </w:tc>
      </w:tr>
      <w:tr w14:paraId="39372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CCFDEA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Inclusion / exclusion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47FF6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No trials excluded. 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n_excluded_nonfinite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 is reported per metric in 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results/raw/*-compare.csv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 (0 for every reported metric).</w:t>
            </w:r>
          </w:p>
        </w:tc>
      </w:tr>
      <w:tr w14:paraId="7D75A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0033EC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Replication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9D87F6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Internal: the whole experiment was re-run after the circuit was rebuilt (see 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results/CORRECTION.md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), and the conflict dose was replicated at κ = 150 and κ = 600.</w:t>
            </w:r>
          </w:p>
        </w:tc>
      </w:tr>
      <w:tr w14:paraId="28846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2867BB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Sample-size justification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9AC4C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The Bayes-factor ceiling of the design is set by n, not by the analysis: BF₀₁(t = 0) = 2.52 at n = 10 and 3.24 at n = 20 (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tools/make_main_figures.py: supp3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). n = 20 was chosen to cross BF = 3 for the primary readouts.</w:t>
            </w:r>
          </w:p>
        </w:tc>
      </w:tr>
    </w:tbl>
    <w:p w14:paraId="7BB6250E">
      <w:pPr>
        <w:pStyle w:val="3"/>
        <w:keepNext w:val="0"/>
        <w:keepLines w:val="0"/>
        <w:widowControl/>
        <w:suppressLineNumbers w:val="0"/>
        <w:spacing w:line="24" w:lineRule="atLeast"/>
      </w:pPr>
      <w:r>
        <w:t>Data and materials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0"/>
        <w:gridCol w:w="7851"/>
      </w:tblGrid>
      <w:tr w14:paraId="26D91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D130C0">
            <w:pPr>
              <w:keepNext w:val="0"/>
              <w:keepLines w:val="0"/>
              <w:widowControl/>
              <w:suppressLineNumbers w:val="0"/>
              <w:spacing w:line="14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item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020568">
            <w:pPr>
              <w:keepNext w:val="0"/>
              <w:keepLines w:val="0"/>
              <w:widowControl/>
              <w:suppressLineNumbers w:val="0"/>
              <w:spacing w:line="14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answer</w:t>
            </w:r>
          </w:p>
        </w:tc>
      </w:tr>
      <w:tr w14:paraId="6ED84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49CC7C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Source data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1FBB1B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MaleCNS v1.0 flat connectome (Google × Janelia / FlyWire Consortium; male CNS, brain + VNC). Exact files, byte counts and SHA256 in 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paper/supplementary-note-S1.md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 §S1.1.</w:t>
            </w:r>
          </w:p>
        </w:tc>
      </w:tr>
      <w:tr w14:paraId="4FEC6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5382F8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Derived data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CA7DEC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flymind.brain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 (FLYMIND4), SHA256 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FC6B544C68B4C9997987E2BAA788A41ED8E4E91B3B5C60EBC1166947447827AB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; reconstruction command in 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reproduce.ps1 -Tier source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.</w:t>
            </w:r>
          </w:p>
        </w:tc>
      </w:tr>
      <w:tr w14:paraId="0DE19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3EA8B9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New reagents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B5117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None. This is a computational study.</w:t>
            </w:r>
          </w:p>
        </w:tc>
      </w:tr>
      <w:tr w14:paraId="187BB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2CCEDD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Materials availability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314ACF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Not applicable.</w:t>
            </w:r>
          </w:p>
        </w:tc>
      </w:tr>
    </w:tbl>
    <w:p w14:paraId="4C824684">
      <w:pPr>
        <w:pStyle w:val="3"/>
        <w:keepNext w:val="0"/>
        <w:keepLines w:val="0"/>
        <w:widowControl/>
        <w:suppressLineNumbers w:val="0"/>
        <w:spacing w:line="24" w:lineRule="atLeast"/>
      </w:pPr>
      <w:r>
        <w:t>Statistics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7"/>
        <w:gridCol w:w="5637"/>
        <w:gridCol w:w="261"/>
        <w:gridCol w:w="1411"/>
      </w:tblGrid>
      <w:tr w14:paraId="2AA4C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9168A5">
            <w:pPr>
              <w:keepNext w:val="0"/>
              <w:keepLines w:val="0"/>
              <w:widowControl/>
              <w:suppressLineNumbers w:val="0"/>
              <w:spacing w:line="14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item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23EB6D">
            <w:pPr>
              <w:keepNext w:val="0"/>
              <w:keepLines w:val="0"/>
              <w:widowControl/>
              <w:suppressLineNumbers w:val="0"/>
              <w:spacing w:line="14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answer</w:t>
            </w:r>
          </w:p>
        </w:tc>
      </w:tr>
      <w:tr w14:paraId="5F2BA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FC19B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Tests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A78FE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Welch t with 95% CI; Cohen's d with Hedges–Olkin CI; Mann–Whitney U with tie correction and rank-biserial correlation; permutation tests (4,000 relabellings, seed 12345); Holm–Bonferroni within each metric's self-vs-control family.</w:t>
            </w:r>
          </w:p>
        </w:tc>
      </w:tr>
      <w:tr w14:paraId="1FF4C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C0FCDA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Equivalence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70AEB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TOST at two pre-specified bounds: standardised (\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220EB6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d\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F77D5C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&lt; 0.5) and relative (±10% of the control mean), with 90% CIs.</w:t>
            </w:r>
          </w:p>
        </w:tc>
      </w:tr>
      <w:tr w14:paraId="1F8C2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18EA2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Bayes factors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8DE43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JZS two-sample, Cauchy prior scale r = 0.707; validated against the analytic anchor BF₀₁(t = 0, n = 10/arm) = 2.52 (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python tools/compare_trials.py --selftest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).</w:t>
            </w:r>
          </w:p>
        </w:tc>
        <w:tc>
          <w:tcPr>
            <w:tcW w:w="0" w:type="auto"/>
            <w:shd w:val="clear"/>
            <w:vAlign w:val="center"/>
          </w:tcPr>
          <w:p w14:paraId="37AEBD39">
            <w:pPr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FB24F68">
            <w:pPr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3923E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030CBF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Multiplicity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966D5F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Reported per contrast as raw P plus Holm-corrected P, and read against Bayes factors; no metric is claimed on corrected P alone.</w:t>
            </w:r>
          </w:p>
        </w:tc>
        <w:tc>
          <w:tcPr>
            <w:tcW w:w="0" w:type="auto"/>
            <w:shd w:val="clear"/>
            <w:vAlign w:val="center"/>
          </w:tcPr>
          <w:p w14:paraId="26B9614D">
            <w:pPr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0A75DE9">
            <w:pPr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783EF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7F2F9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Error bars in figures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436B2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Mean ± 95% CI everywhere; individual trial values are overlaid as points.</w:t>
            </w:r>
          </w:p>
        </w:tc>
        <w:tc>
          <w:tcPr>
            <w:tcW w:w="0" w:type="auto"/>
            <w:shd w:val="clear"/>
            <w:vAlign w:val="center"/>
          </w:tcPr>
          <w:p w14:paraId="13B94CF7">
            <w:pPr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1185D87">
            <w:pPr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4B173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19F818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Analysis software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07C34C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Python 3.14.7 (standard library + numpy/matplotlib for figures), .NET 8.0.404 for the simulator. No statistical package is used: every test is implemented in 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tools/compare_trials.py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.</w:t>
            </w:r>
          </w:p>
        </w:tc>
        <w:tc>
          <w:tcPr>
            <w:tcW w:w="0" w:type="auto"/>
            <w:shd w:val="clear"/>
            <w:vAlign w:val="center"/>
          </w:tcPr>
          <w:p w14:paraId="1C97DCEC">
            <w:pPr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BDEEED3">
            <w:pPr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</w:tbl>
    <w:p w14:paraId="06175D58">
      <w:pPr>
        <w:pStyle w:val="3"/>
        <w:keepNext w:val="0"/>
        <w:keepLines w:val="0"/>
        <w:widowControl/>
        <w:suppressLineNumbers w:val="0"/>
        <w:spacing w:line="24" w:lineRule="atLeast"/>
      </w:pPr>
      <w:r>
        <w:t>Reproducibility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4"/>
        <w:gridCol w:w="5821"/>
        <w:gridCol w:w="491"/>
        <w:gridCol w:w="680"/>
      </w:tblGrid>
      <w:tr w14:paraId="14C98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8DE86A">
            <w:pPr>
              <w:keepNext w:val="0"/>
              <w:keepLines w:val="0"/>
              <w:widowControl/>
              <w:suppressLineNumbers w:val="0"/>
              <w:spacing w:line="14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item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098530">
            <w:pPr>
              <w:keepNext w:val="0"/>
              <w:keepLines w:val="0"/>
              <w:widowControl/>
              <w:suppressLineNumbers w:val="0"/>
              <w:spacing w:line="14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answer</w:t>
            </w:r>
          </w:p>
        </w:tc>
      </w:tr>
      <w:tr w14:paraId="24399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0DD17A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One-command reproduction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60DE43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`pwsh -File reproduce.ps1 -Tier sims\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ACF38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stats\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298C44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figures`</w:t>
            </w:r>
          </w:p>
        </w:tc>
      </w:tr>
      <w:tr w14:paraId="758A6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7866BD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Blob check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B0E1C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python tools\verify_headline_numbers.py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 — 25 checks, all passing against the deposited CSVs</w:t>
            </w:r>
          </w:p>
        </w:tc>
        <w:tc>
          <w:tcPr>
            <w:tcW w:w="0" w:type="auto"/>
            <w:shd w:val="clear"/>
            <w:vAlign w:val="center"/>
          </w:tcPr>
          <w:p w14:paraId="08122CCB">
            <w:pPr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BCE5846">
            <w:pPr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33A98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7C16AD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Environment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14FF5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Windows, .NET 8.0.404, Python 3.14.7; software versions in 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results/PROVENANCE.md</w:t>
            </w:r>
          </w:p>
        </w:tc>
        <w:tc>
          <w:tcPr>
            <w:tcW w:w="0" w:type="auto"/>
            <w:shd w:val="clear"/>
            <w:vAlign w:val="center"/>
          </w:tcPr>
          <w:p w14:paraId="69649042">
            <w:pPr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00DB572">
            <w:pPr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  <w:tr w14:paraId="42145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2937BB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Compute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8A05B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One workstation, single-threaded simulator, 0.81× real time; the full family set is ~25 min wall-clock with 8 processes in parallel</w:t>
            </w:r>
          </w:p>
        </w:tc>
        <w:tc>
          <w:tcPr>
            <w:tcW w:w="0" w:type="auto"/>
            <w:shd w:val="clear"/>
            <w:vAlign w:val="center"/>
          </w:tcPr>
          <w:p w14:paraId="78D1FD1E">
            <w:pPr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A5AB1A3">
            <w:pPr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</w:tbl>
    <w:p w14:paraId="74A29143">
      <w:pPr>
        <w:pStyle w:val="3"/>
        <w:keepNext w:val="0"/>
        <w:keepLines w:val="0"/>
        <w:widowControl/>
        <w:suppressLineNumbers w:val="0"/>
        <w:spacing w:line="24" w:lineRule="atLeast"/>
      </w:pPr>
      <w:r>
        <w:t>Data, code and AI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4"/>
        <w:gridCol w:w="7282"/>
      </w:tblGrid>
      <w:tr w14:paraId="25DF3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E3AD66">
            <w:pPr>
              <w:keepNext w:val="0"/>
              <w:keepLines w:val="0"/>
              <w:widowControl/>
              <w:suppressLineNumbers w:val="0"/>
              <w:spacing w:line="14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item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69522A">
            <w:pPr>
              <w:keepNext w:val="0"/>
              <w:keepLines w:val="0"/>
              <w:widowControl/>
              <w:suppressLineNumbers w:val="0"/>
              <w:spacing w:line="14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answer</w:t>
            </w:r>
          </w:p>
        </w:tc>
      </w:tr>
      <w:tr w14:paraId="19EA1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251ACC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Data availability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22C97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Repository URL: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[you — fill after pushing]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; the blob, every raw per-trial CSV and every stdout log are included. The 3 GB edge list and the 1 GB source feathers are </w:t>
            </w:r>
            <w:r>
              <w:rPr>
                <w:rFonts w:hint="default" w:ascii="Times New Roman" w:hAnsi="Times New Roman" w:eastAsia="宋体" w:cs="Times New Roman"/>
                <w:i/>
                <w:iCs/>
                <w:sz w:val="18"/>
                <w:szCs w:val="18"/>
                <w:bdr w:val="none" w:color="auto" w:sz="0" w:space="0"/>
              </w:rPr>
              <w:t>not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 redistributed; they are rebuilt from the released MaleCNS v1.0 files by 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tools/export_edges.py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 (see 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paper/supplementary-note-S1.md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).</w:t>
            </w:r>
          </w:p>
        </w:tc>
      </w:tr>
      <w:tr w14:paraId="245B4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4EF873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Code availability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C5757D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Same repository; MIT for code, CC BY 4.0 for data and figures (see 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LICENSE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).</w:t>
            </w:r>
          </w:p>
        </w:tc>
      </w:tr>
      <w:tr w14:paraId="2B02D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C9955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Generative AI — text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E3826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Disclosed: Methods (</w:t>
            </w:r>
            <w:r>
              <w:rPr>
                <w:rFonts w:hint="default" w:ascii="Times New Roman" w:hAnsi="Times New Roman" w:eastAsia="宋体" w:cs="Times New Roman"/>
                <w:i/>
                <w:iCs/>
                <w:sz w:val="18"/>
                <w:szCs w:val="18"/>
                <w:bdr w:val="none" w:color="auto" w:sz="0" w:space="0"/>
              </w:rPr>
              <w:t>Use of generative AI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), Acknowledgments, cover letter, and the full prompt log in Supplementary Note S2.</w:t>
            </w:r>
          </w:p>
        </w:tc>
      </w:tr>
      <w:tr w14:paraId="01508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3F8B7B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Generative AI — images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B8C028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None. Every figure is a programmatic plot of the authors' own numerical output (matplotlib scripts in 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tools/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); no AI image tool was used.</w:t>
            </w:r>
          </w:p>
        </w:tc>
      </w:tr>
      <w:tr w14:paraId="46878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122F78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Generative AI — code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C09AF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The model, analysis and figure code was written with a large language model under author direction; all of it was executed and its output verified by the authors (Note S2).</w:t>
            </w:r>
          </w:p>
        </w:tc>
      </w:tr>
      <w:tr w14:paraId="317BA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7681CA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Dual use / biosafety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EC495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None.</w:t>
            </w:r>
          </w:p>
        </w:tc>
      </w:tr>
      <w:tr w14:paraId="51704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45AD34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Third-party material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43F3E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None; no previously published figure or image is reproduced.</w:t>
            </w:r>
          </w:p>
        </w:tc>
      </w:tr>
    </w:tbl>
    <w:p w14:paraId="1FFF43D6">
      <w:pPr>
        <w:rPr>
          <w:sz w:val="24"/>
          <w:szCs w:val="24"/>
        </w:rPr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1D6A27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28"/>
      <w:szCs w:val="2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6"/>
      <w:szCs w:val="2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i/>
      <w:iCs/>
      <w:kern w:val="0"/>
      <w:sz w:val="24"/>
      <w:szCs w:val="24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HTML Code"/>
    <w:basedOn w:val="11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2026-09-29T11:42:36Z</dcterms:created>
  <cp:lastModifiedBy>一只阿巴怪</cp:lastModifiedBy>
  <dcterms:modified xsi:type="dcterms:W3CDTF">2026-09-29T11:42:36Z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D702019A599549F8AB96C545EA7AFBDA_13</vt:lpwstr>
  </property>
</Properties>
</file>