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002147"/>
          <w:sz w:val="64"/>
          <w:szCs w:val="64"/>
        </w:rPr>
        <w:t xml:space="preserve">IDEONIX</w:t>
      </w:r>
    </w:p>
    <w:p>
      <w:pPr>
        <w:spacing w:after="400"/>
        <w:jc w:val="center"/>
      </w:pPr>
      <w:r>
        <w:rPr>
          <w:b/>
          <w:bCs/>
          <w:color w:val="FFBF00"/>
          <w:sz w:val="24"/>
          <w:szCs w:val="24"/>
        </w:rPr>
        <w:t xml:space="preserve">Penyelesaian Digital &amp; Kejuruteraan Perisian</w:t>
      </w:r>
    </w:p>
    <w:p>
      <w:pPr>
        <w:pBdr>
          <w:bottom w:val="single" w:color="FFBF00" w:sz="12" w:space="1"/>
        </w:pBdr>
        <w:spacing w:after="200"/>
      </w:pPr>
    </w:p>
    <w:p>
      <w:pPr>
        <w:spacing w:before="400"/>
        <w:jc w:val="center"/>
      </w:pPr>
      <w:r>
        <w:rPr>
          <w:b/>
          <w:bCs/>
          <w:color w:val="002147"/>
          <w:sz w:val="40"/>
          <w:szCs w:val="40"/>
        </w:rPr>
        <w:t xml:space="preserve">DOKUMEN KEPERLUAN PERNIAGAAN</w:t>
      </w:r>
    </w:p>
    <w:p>
      <w:pPr>
        <w:spacing w:after="100"/>
        <w:jc w:val="center"/>
      </w:pPr>
      <w:r>
        <w:rPr>
          <w:b/>
          <w:bCs/>
          <w:color w:val="3C4043"/>
          <w:sz w:val="24"/>
          <w:szCs w:val="24"/>
        </w:rPr>
        <w:t xml:space="preserve">(BUSINESS REQUIREMENT SPECIFICATION - BRS)</w:t>
      </w:r>
    </w:p>
    <w:p>
      <w:pPr>
        <w:spacing w:after="100" w:before="300"/>
        <w:jc w:val="center"/>
      </w:pPr>
      <w:r>
        <w:rPr>
          <w:b/>
          <w:bCs/>
          <w:color w:val="FFBF00"/>
          <w:sz w:val="32"/>
          <w:szCs w:val="32"/>
        </w:rPr>
        <w:t xml:space="preserve">PERKESO BULLETIN DASHBOARD</w:t>
      </w:r>
    </w:p>
    <w:p>
      <w:pPr>
        <w:spacing w:after="600"/>
        <w:jc w:val="center"/>
      </w:pPr>
      <w:r>
        <w:rPr>
          <w:i/>
          <w:iCs/>
          <w:sz w:val="22"/>
          <w:szCs w:val="22"/>
        </w:rPr>
        <w:t xml:space="preserve">Portal Pengetahuan &amp; Komunikasi Dalaman (Internal Knowledge &amp; Communication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002147" w:val="clear"/>
            <w:tcMar>
              <w:top w:type="dxa" w:w="100"/>
              <w:left w:type="dxa" w:w="120"/>
              <w:bottom w:type="dxa" w:w="100"/>
              <w:right w:type="dxa" w:w="120"/>
            </w:tcMar>
          </w:tcPr>
          <w:p>
            <w:r>
              <w:rPr>
                <w:b/>
                <w:bCs/>
                <w:color w:val="FFFFFF"/>
                <w:sz w:val="20"/>
                <w:szCs w:val="20"/>
              </w:rPr>
              <w:t xml:space="preserve">Perkara</w:t>
            </w:r>
          </w:p>
        </w:tc>
        <w:tc>
          <w:tcPr>
            <w:tcW w:type="dxa" w:w="6000"/>
            <w:shd w:fill="002147" w:val="clear"/>
            <w:tcMar>
              <w:top w:type="dxa" w:w="100"/>
              <w:left w:type="dxa" w:w="120"/>
              <w:bottom w:type="dxa" w:w="100"/>
              <w:right w:type="dxa" w:w="120"/>
            </w:tcMar>
          </w:tcPr>
          <w:p>
            <w:r>
              <w:rPr>
                <w:b/>
                <w:bCs/>
                <w:color w:val="FFFFFF"/>
                <w:sz w:val="20"/>
                <w:szCs w:val="20"/>
              </w:rPr>
              <w:t xml:space="preserve">Butiran</w:t>
            </w:r>
          </w:p>
        </w:tc>
      </w:tr>
      <w:tr>
        <w:tc>
          <w:tcPr>
            <w:tcW w:type="dxa" w:w="3000"/>
            <w:tcMar>
              <w:top w:type="dxa" w:w="100"/>
              <w:left w:type="dxa" w:w="120"/>
              <w:bottom w:type="dxa" w:w="100"/>
              <w:right w:type="dxa" w:w="120"/>
            </w:tcMar>
          </w:tcPr>
          <w:p>
            <w:r>
              <w:rPr>
                <w:b w:val="false"/>
                <w:bCs w:val="false"/>
                <w:color w:val="000000"/>
                <w:sz w:val="20"/>
                <w:szCs w:val="20"/>
              </w:rPr>
              <w:t xml:space="preserve">Klien</w:t>
            </w:r>
          </w:p>
        </w:tc>
        <w:tc>
          <w:tcPr>
            <w:tcW w:type="dxa" w:w="6000"/>
            <w:tcMar>
              <w:top w:type="dxa" w:w="100"/>
              <w:left w:type="dxa" w:w="120"/>
              <w:bottom w:type="dxa" w:w="100"/>
              <w:right w:type="dxa" w:w="120"/>
            </w:tcMar>
          </w:tcPr>
          <w:p>
            <w:r>
              <w:rPr>
                <w:b w:val="false"/>
                <w:bCs w:val="false"/>
                <w:color w:val="000000"/>
                <w:sz w:val="20"/>
                <w:szCs w:val="20"/>
              </w:rPr>
              <w:t xml:space="preserve">Pertubuhan Keselamatan Sosial (PERKESO)</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Pembangun Sistem</w:t>
            </w:r>
          </w:p>
        </w:tc>
        <w:tc>
          <w:tcPr>
            <w:tcW w:type="dxa" w:w="6000"/>
            <w:shd w:fill="F2F2F2" w:val="clear"/>
            <w:tcMar>
              <w:top w:type="dxa" w:w="100"/>
              <w:left w:type="dxa" w:w="120"/>
              <w:bottom w:type="dxa" w:w="100"/>
              <w:right w:type="dxa" w:w="120"/>
            </w:tcMar>
          </w:tcPr>
          <w:p>
            <w:r>
              <w:rPr>
                <w:b w:val="false"/>
                <w:bCs w:val="false"/>
                <w:color w:val="000000"/>
                <w:sz w:val="20"/>
                <w:szCs w:val="20"/>
              </w:rPr>
              <w:t xml:space="preserve">IDEONIX Sdn Bhd, Malaysia</w:t>
            </w:r>
          </w:p>
        </w:tc>
      </w:tr>
      <w:tr>
        <w:tc>
          <w:tcPr>
            <w:tcW w:type="dxa" w:w="3000"/>
            <w:tcMar>
              <w:top w:type="dxa" w:w="100"/>
              <w:left w:type="dxa" w:w="120"/>
              <w:bottom w:type="dxa" w:w="100"/>
              <w:right w:type="dxa" w:w="120"/>
            </w:tcMar>
          </w:tcPr>
          <w:p>
            <w:r>
              <w:rPr>
                <w:b w:val="false"/>
                <w:bCs w:val="false"/>
                <w:color w:val="000000"/>
                <w:sz w:val="20"/>
                <w:szCs w:val="20"/>
              </w:rPr>
              <w:t xml:space="preserve">Nama Projek</w:t>
            </w:r>
          </w:p>
        </w:tc>
        <w:tc>
          <w:tcPr>
            <w:tcW w:type="dxa" w:w="6000"/>
            <w:tcMar>
              <w:top w:type="dxa" w:w="100"/>
              <w:left w:type="dxa" w:w="120"/>
              <w:bottom w:type="dxa" w:w="100"/>
              <w:right w:type="dxa" w:w="120"/>
            </w:tcMar>
          </w:tcPr>
          <w:p>
            <w:r>
              <w:rPr>
                <w:b w:val="false"/>
                <w:bCs w:val="false"/>
                <w:color w:val="000000"/>
                <w:sz w:val="20"/>
                <w:szCs w:val="20"/>
              </w:rPr>
              <w:t xml:space="preserve">PERKESO Bulletin Dashboard (Portal Pengetahuan &amp; Komunikasi Dalaman)</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Platform Teknologi</w:t>
            </w:r>
          </w:p>
        </w:tc>
        <w:tc>
          <w:tcPr>
            <w:tcW w:type="dxa" w:w="6000"/>
            <w:shd w:fill="F2F2F2" w:val="clear"/>
            <w:tcMar>
              <w:top w:type="dxa" w:w="100"/>
              <w:left w:type="dxa" w:w="120"/>
              <w:bottom w:type="dxa" w:w="100"/>
              <w:right w:type="dxa" w:w="120"/>
            </w:tcMar>
          </w:tcPr>
          <w:p>
            <w:r>
              <w:rPr>
                <w:b w:val="false"/>
                <w:bCs w:val="false"/>
                <w:color w:val="000000"/>
                <w:sz w:val="20"/>
                <w:szCs w:val="20"/>
              </w:rPr>
              <w:t xml:space="preserve">React.js (Front-End), Dummy/Mock Database (JSON Data Store)</w:t>
            </w:r>
          </w:p>
        </w:tc>
      </w:tr>
      <w:tr>
        <w:tc>
          <w:tcPr>
            <w:tcW w:type="dxa" w:w="3000"/>
            <w:tcMar>
              <w:top w:type="dxa" w:w="100"/>
              <w:left w:type="dxa" w:w="120"/>
              <w:bottom w:type="dxa" w:w="100"/>
              <w:right w:type="dxa" w:w="120"/>
            </w:tcMar>
          </w:tcPr>
          <w:p>
            <w:r>
              <w:rPr>
                <w:b w:val="false"/>
                <w:bCs w:val="false"/>
                <w:color w:val="000000"/>
                <w:sz w:val="20"/>
                <w:szCs w:val="20"/>
              </w:rPr>
              <w:t xml:space="preserve">Alat Pembangunan AI</w:t>
            </w:r>
          </w:p>
        </w:tc>
        <w:tc>
          <w:tcPr>
            <w:tcW w:type="dxa" w:w="6000"/>
            <w:tcMar>
              <w:top w:type="dxa" w:w="100"/>
              <w:left w:type="dxa" w:w="120"/>
              <w:bottom w:type="dxa" w:w="100"/>
              <w:right w:type="dxa" w:w="120"/>
            </w:tcMar>
          </w:tcPr>
          <w:p>
            <w:r>
              <w:rPr>
                <w:b w:val="false"/>
                <w:bCs w:val="false"/>
                <w:color w:val="000000"/>
                <w:sz w:val="20"/>
                <w:szCs w:val="20"/>
              </w:rPr>
              <w:t xml:space="preserve">Z.ai — Model GLM 5.2 (AI-assisted development &amp; code generation)</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Versi Dokumen</w:t>
            </w:r>
          </w:p>
        </w:tc>
        <w:tc>
          <w:tcPr>
            <w:tcW w:type="dxa" w:w="6000"/>
            <w:shd w:fill="F2F2F2" w:val="clear"/>
            <w:tcMar>
              <w:top w:type="dxa" w:w="100"/>
              <w:left w:type="dxa" w:w="120"/>
              <w:bottom w:type="dxa" w:w="100"/>
              <w:right w:type="dxa" w:w="120"/>
            </w:tcMar>
          </w:tcPr>
          <w:p>
            <w:r>
              <w:rPr>
                <w:b w:val="false"/>
                <w:bCs w:val="false"/>
                <w:color w:val="000000"/>
                <w:sz w:val="20"/>
                <w:szCs w:val="20"/>
              </w:rPr>
              <w:t xml:space="preserve">1.0</w:t>
            </w:r>
          </w:p>
        </w:tc>
      </w:tr>
      <w:tr>
        <w:tc>
          <w:tcPr>
            <w:tcW w:type="dxa" w:w="3000"/>
            <w:tcMar>
              <w:top w:type="dxa" w:w="100"/>
              <w:left w:type="dxa" w:w="120"/>
              <w:bottom w:type="dxa" w:w="100"/>
              <w:right w:type="dxa" w:w="120"/>
            </w:tcMar>
          </w:tcPr>
          <w:p>
            <w:r>
              <w:rPr>
                <w:b w:val="false"/>
                <w:bCs w:val="false"/>
                <w:color w:val="000000"/>
                <w:sz w:val="20"/>
                <w:szCs w:val="20"/>
              </w:rPr>
              <w:t xml:space="preserve">Tarikh</w:t>
            </w:r>
          </w:p>
        </w:tc>
        <w:tc>
          <w:tcPr>
            <w:tcW w:type="dxa" w:w="6000"/>
            <w:tcMar>
              <w:top w:type="dxa" w:w="100"/>
              <w:left w:type="dxa" w:w="120"/>
              <w:bottom w:type="dxa" w:w="100"/>
              <w:right w:type="dxa" w:w="120"/>
            </w:tcMar>
          </w:tcPr>
          <w:p>
            <w:r>
              <w:rPr>
                <w:b w:val="false"/>
                <w:bCs w:val="false"/>
                <w:color w:val="000000"/>
                <w:sz w:val="20"/>
                <w:szCs w:val="20"/>
              </w:rPr>
              <w:t xml:space="preserve">29 Julai 2026</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Status</w:t>
            </w:r>
          </w:p>
        </w:tc>
        <w:tc>
          <w:tcPr>
            <w:tcW w:type="dxa" w:w="6000"/>
            <w:shd w:fill="F2F2F2" w:val="clear"/>
            <w:tcMar>
              <w:top w:type="dxa" w:w="100"/>
              <w:left w:type="dxa" w:w="120"/>
              <w:bottom w:type="dxa" w:w="100"/>
              <w:right w:type="dxa" w:w="120"/>
            </w:tcMar>
          </w:tcPr>
          <w:p>
            <w:r>
              <w:rPr>
                <w:b w:val="false"/>
                <w:bCs w:val="false"/>
                <w:color w:val="000000"/>
                <w:sz w:val="20"/>
                <w:szCs w:val="20"/>
              </w:rPr>
              <w:t xml:space="preserve">Draf Untuk Semakan (Draft for Review)</w:t>
            </w:r>
          </w:p>
        </w:tc>
      </w:tr>
    </w:tbl>
    <w:p>
      <w:r>
        <w:br w:type="page"/>
      </w:r>
    </w:p>
    <w:p>
      <w:pPr>
        <w:pStyle w:val="Heading1"/>
        <w:spacing w:after="150" w:before="300"/>
      </w:pPr>
      <w:r>
        <w:rPr>
          <w:b/>
          <w:bCs/>
          <w:color w:val="002147"/>
          <w:sz w:val="30"/>
          <w:szCs w:val="30"/>
        </w:rPr>
        <w:t xml:space="preserve">ISI KANDUNGAN</w:t>
      </w:r>
    </w:p>
    <w:p>
      <w:pPr>
        <w:spacing w:after="120"/>
      </w:pPr>
      <w:r>
        <w:rPr>
          <w:sz w:val="21"/>
          <w:szCs w:val="21"/>
        </w:rPr>
        <w:t xml:space="preserve">(Sila 'Update Field' / klik kanan → Update Field dalam Microsoft Word untuk menjana nombor muka surat automatik selepas dokumen dibuka)</w:t>
      </w:r>
    </w:p>
    <w:sdt>
      <w:sdtPr>
        <w:alias w:val="Isi Kandungan"/>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b/>
          <w:bCs/>
          <w:color w:val="002147"/>
          <w:sz w:val="30"/>
          <w:szCs w:val="30"/>
        </w:rPr>
        <w:t xml:space="preserve">1. PENGENALAN</w:t>
      </w:r>
    </w:p>
    <w:p>
      <w:pPr>
        <w:pStyle w:val="Heading2"/>
        <w:spacing w:after="100" w:before="200"/>
      </w:pPr>
      <w:r>
        <w:rPr>
          <w:b/>
          <w:bCs/>
          <w:color w:val="002147"/>
          <w:sz w:val="26"/>
          <w:szCs w:val="26"/>
        </w:rPr>
        <w:t xml:space="preserve">1.1 Latar Belakang</w:t>
      </w:r>
    </w:p>
    <w:p>
      <w:pPr>
        <w:spacing w:after="120"/>
      </w:pPr>
      <w:r>
        <w:rPr>
          <w:sz w:val="21"/>
          <w:szCs w:val="21"/>
        </w:rPr>
        <w:t xml:space="preserve">Pertubuhan Keselamatan Sosial (PERKESO) memerlukan satu platform digital dalaman yang bersepadu bagi memudahkan penyebaran maklumat, pengurusan dokumen operasi, serta komunikasi rasmi antara Ibu Pejabat, cawangan, dan kakitangan di seluruh negara. Buat masa ini, penyebaran maklumat seperti pekeliling, Akta, prosedur operasi standard (SOP), dan pengumuman dilakukan secara berselerak melalui e-mel, WhatsApp, dan portal yang tidak bersepadu, menyebabkan kesukaran capaian, versi dokumen yang tidak konsisten, dan kelewatan penyebaran maklumat penting.</w:t>
      </w:r>
    </w:p>
    <w:p>
      <w:pPr>
        <w:spacing w:after="120"/>
      </w:pPr>
      <w:r>
        <w:rPr>
          <w:sz w:val="21"/>
          <w:szCs w:val="21"/>
        </w:rPr>
        <w:t xml:space="preserve">IDEONIX Sdn Bhd dilantik untuk membangunkan sebuah sistem yang dinamakan "PERKESO Bulletin Dashboard", iaitu satu Portal Pengetahuan &amp; Komunikasi Dalaman (Internal Knowledge &amp; Communication Portal) yang menyediakan capaian terpusat kepada Akta, ASIP (Akta Skim Insurans Pekerjaan/Pekerja), SOP, pekeliling, soalan lazim (FAQ), serta pengumuman rasmi organisasi.</w:t>
      </w:r>
    </w:p>
    <w:p>
      <w:pPr>
        <w:pStyle w:val="Heading2"/>
        <w:spacing w:after="100" w:before="200"/>
      </w:pPr>
      <w:r>
        <w:rPr>
          <w:b/>
          <w:bCs/>
          <w:color w:val="002147"/>
          <w:sz w:val="26"/>
          <w:szCs w:val="26"/>
        </w:rPr>
        <w:t xml:space="preserve">1.2 Tujuan Dokumen</w:t>
      </w:r>
    </w:p>
    <w:p>
      <w:pPr>
        <w:spacing w:after="120"/>
      </w:pPr>
      <w:r>
        <w:rPr>
          <w:sz w:val="21"/>
          <w:szCs w:val="21"/>
        </w:rPr>
        <w:t xml:space="preserve">Dokumen Keperluan Perniagaan (BRS) ini bertujuan untuk:</w:t>
      </w:r>
    </w:p>
    <w:p>
      <w:pPr>
        <w:pStyle w:val="ListParagraph"/>
        <w:numPr>
          <w:ilvl w:val="0"/>
          <w:numId w:val="2"/>
        </w:numPr>
        <w:spacing w:after="60"/>
      </w:pPr>
      <w:r>
        <w:rPr>
          <w:sz w:val="21"/>
          <w:szCs w:val="21"/>
        </w:rPr>
        <w:t xml:space="preserve">Menerangkan skop, objektif, dan keperluan fungsian serta bukan fungsian bagi sistem PERKESO Bulletin Dashboard.</w:t>
      </w:r>
    </w:p>
    <w:p>
      <w:pPr>
        <w:pStyle w:val="ListParagraph"/>
        <w:numPr>
          <w:ilvl w:val="0"/>
          <w:numId w:val="2"/>
        </w:numPr>
        <w:spacing w:after="60"/>
      </w:pPr>
      <w:r>
        <w:rPr>
          <w:sz w:val="21"/>
          <w:szCs w:val="21"/>
        </w:rPr>
        <w:t xml:space="preserve">Menjadi rujukan rasmi antara pihak IDEONIX (pembangun) dan PERKESO (pemilik sistem) sepanjang kitaran pembangunan projek.</w:t>
      </w:r>
    </w:p>
    <w:p>
      <w:pPr>
        <w:pStyle w:val="ListParagraph"/>
        <w:numPr>
          <w:ilvl w:val="0"/>
          <w:numId w:val="2"/>
        </w:numPr>
        <w:spacing w:after="60"/>
      </w:pPr>
      <w:r>
        <w:rPr>
          <w:sz w:val="21"/>
          <w:szCs w:val="21"/>
        </w:rPr>
        <w:t xml:space="preserve">Menetapkan asas reka bentuk antara muka pengguna (UI/UX), identiti jenama, dan seni bina teknikal sistem.</w:t>
      </w:r>
    </w:p>
    <w:p>
      <w:pPr>
        <w:pStyle w:val="ListParagraph"/>
        <w:numPr>
          <w:ilvl w:val="0"/>
          <w:numId w:val="2"/>
        </w:numPr>
        <w:spacing w:after="60"/>
      </w:pPr>
      <w:r>
        <w:rPr>
          <w:sz w:val="21"/>
          <w:szCs w:val="21"/>
        </w:rPr>
        <w:t xml:space="preserve">Menjadi panduan pembangunan menggunakan platform Z.ai dengan model AI GLM 5.2 bagi penjanaan kod React.</w:t>
      </w:r>
    </w:p>
    <w:p>
      <w:pPr>
        <w:pStyle w:val="Heading2"/>
        <w:spacing w:after="100" w:before="200"/>
      </w:pPr>
      <w:r>
        <w:rPr>
          <w:b/>
          <w:bCs/>
          <w:color w:val="002147"/>
          <w:sz w:val="26"/>
          <w:szCs w:val="26"/>
        </w:rPr>
        <w:t xml:space="preserve">1.3 Skop Projek</w:t>
      </w:r>
    </w:p>
    <w:p>
      <w:pPr>
        <w:spacing w:after="120"/>
      </w:pPr>
      <w:r>
        <w:rPr>
          <w:sz w:val="21"/>
          <w:szCs w:val="21"/>
        </w:rPr>
        <w:t xml:space="preserve">Skop pembangunan meliputi reka bentuk dan pembangunan prototaip berfungsi (functional prototype) menggunakan React.js dengan data store tiruan (dummy/mock data store), tanpa integrasi kepada pangkalan data sebenar atau sistem back-end PERKESO pada fasa ini. Sistem akan dibangunkan sebagai Single Page Application (SPA) yang responsif merentasi peranti desktop, tablet, dan mudah alih.</w:t>
      </w:r>
    </w:p>
    <w:p>
      <w:pPr>
        <w:pStyle w:val="Heading3"/>
        <w:spacing w:after="80" w:before="150"/>
      </w:pPr>
      <w:r>
        <w:rPr>
          <w:b/>
          <w:bCs/>
          <w:color w:val="3C4043"/>
          <w:sz w:val="23"/>
          <w:szCs w:val="23"/>
        </w:rPr>
        <w:t xml:space="preserve">1.3.1 Dalam Skop (In-Scope)</w:t>
      </w:r>
    </w:p>
    <w:p>
      <w:pPr>
        <w:pStyle w:val="ListParagraph"/>
        <w:numPr>
          <w:ilvl w:val="0"/>
          <w:numId w:val="2"/>
        </w:numPr>
        <w:spacing w:after="60"/>
      </w:pPr>
      <w:r>
        <w:rPr>
          <w:sz w:val="21"/>
          <w:szCs w:val="21"/>
        </w:rPr>
        <w:t xml:space="preserve">Halaman Log Masuk (Mock Login) dengan peranan pengguna (role-based) — Admin dan Pengguna Am.</w:t>
      </w:r>
    </w:p>
    <w:p>
      <w:pPr>
        <w:pStyle w:val="ListParagraph"/>
        <w:numPr>
          <w:ilvl w:val="0"/>
          <w:numId w:val="2"/>
        </w:numPr>
        <w:spacing w:after="60"/>
      </w:pPr>
      <w:r>
        <w:rPr>
          <w:sz w:val="21"/>
          <w:szCs w:val="21"/>
        </w:rPr>
        <w:t xml:space="preserve">Papan Pemuka (Dashboard) utama dengan ringkasan bulletin, statistik, dan widget.</w:t>
      </w:r>
    </w:p>
    <w:p>
      <w:pPr>
        <w:pStyle w:val="ListParagraph"/>
        <w:numPr>
          <w:ilvl w:val="0"/>
          <w:numId w:val="2"/>
        </w:numPr>
        <w:spacing w:after="60"/>
      </w:pPr>
      <w:r>
        <w:rPr>
          <w:sz w:val="21"/>
          <w:szCs w:val="21"/>
        </w:rPr>
        <w:t xml:space="preserve">Navigasi Bar Sisi (Sidebar Navigation) responsif dengan menu boleh kolaps.</w:t>
      </w:r>
    </w:p>
    <w:p>
      <w:pPr>
        <w:pStyle w:val="ListParagraph"/>
        <w:numPr>
          <w:ilvl w:val="0"/>
          <w:numId w:val="2"/>
        </w:numPr>
        <w:spacing w:after="60"/>
      </w:pPr>
      <w:r>
        <w:rPr>
          <w:sz w:val="21"/>
          <w:szCs w:val="21"/>
        </w:rPr>
        <w:t xml:space="preserve">Modul Pengumuman/Berita (Announcement &amp; News Module).</w:t>
      </w:r>
    </w:p>
    <w:p>
      <w:pPr>
        <w:pStyle w:val="ListParagraph"/>
        <w:numPr>
          <w:ilvl w:val="0"/>
          <w:numId w:val="2"/>
        </w:numPr>
        <w:spacing w:after="60"/>
      </w:pPr>
      <w:r>
        <w:rPr>
          <w:sz w:val="21"/>
          <w:szCs w:val="21"/>
        </w:rPr>
        <w:t xml:space="preserve">Modul Akta (Act Module).</w:t>
      </w:r>
    </w:p>
    <w:p>
      <w:pPr>
        <w:pStyle w:val="ListParagraph"/>
        <w:numPr>
          <w:ilvl w:val="0"/>
          <w:numId w:val="2"/>
        </w:numPr>
        <w:spacing w:after="60"/>
      </w:pPr>
      <w:r>
        <w:rPr>
          <w:sz w:val="21"/>
          <w:szCs w:val="21"/>
        </w:rPr>
        <w:t xml:space="preserve">Modul ASIP (ASIP Module).</w:t>
      </w:r>
    </w:p>
    <w:p>
      <w:pPr>
        <w:pStyle w:val="ListParagraph"/>
        <w:numPr>
          <w:ilvl w:val="0"/>
          <w:numId w:val="2"/>
        </w:numPr>
        <w:spacing w:after="60"/>
      </w:pPr>
      <w:r>
        <w:rPr>
          <w:sz w:val="21"/>
          <w:szCs w:val="21"/>
        </w:rPr>
        <w:t xml:space="preserve">Modul SOP (Standard Operating Procedure Module).</w:t>
      </w:r>
    </w:p>
    <w:p>
      <w:pPr>
        <w:pStyle w:val="ListParagraph"/>
        <w:numPr>
          <w:ilvl w:val="0"/>
          <w:numId w:val="2"/>
        </w:numPr>
        <w:spacing w:after="60"/>
      </w:pPr>
      <w:r>
        <w:rPr>
          <w:sz w:val="21"/>
          <w:szCs w:val="21"/>
        </w:rPr>
        <w:t xml:space="preserve">Modul Pekeliling (Circulars Module).</w:t>
      </w:r>
    </w:p>
    <w:p>
      <w:pPr>
        <w:pStyle w:val="ListParagraph"/>
        <w:numPr>
          <w:ilvl w:val="0"/>
          <w:numId w:val="2"/>
        </w:numPr>
        <w:spacing w:after="60"/>
      </w:pPr>
      <w:r>
        <w:rPr>
          <w:sz w:val="21"/>
          <w:szCs w:val="21"/>
        </w:rPr>
        <w:t xml:space="preserve">Modul Soalan Lazim (FAQ Module).</w:t>
      </w:r>
    </w:p>
    <w:p>
      <w:pPr>
        <w:pStyle w:val="ListParagraph"/>
        <w:numPr>
          <w:ilvl w:val="0"/>
          <w:numId w:val="2"/>
        </w:numPr>
        <w:spacing w:after="60"/>
      </w:pPr>
      <w:r>
        <w:rPr>
          <w:sz w:val="21"/>
          <w:szCs w:val="21"/>
        </w:rPr>
        <w:t xml:space="preserve">Fungsi Carian Global (Global Search) merentasi semua modul.</w:t>
      </w:r>
    </w:p>
    <w:p>
      <w:pPr>
        <w:pStyle w:val="ListParagraph"/>
        <w:numPr>
          <w:ilvl w:val="0"/>
          <w:numId w:val="2"/>
        </w:numPr>
        <w:spacing w:after="60"/>
      </w:pPr>
      <w:r>
        <w:rPr>
          <w:sz w:val="21"/>
          <w:szCs w:val="21"/>
        </w:rPr>
        <w:t xml:space="preserve">Sistem Notifikasi (Notifications) dalam masa nyata (simulasi).</w:t>
      </w:r>
    </w:p>
    <w:p>
      <w:pPr>
        <w:pStyle w:val="ListParagraph"/>
        <w:numPr>
          <w:ilvl w:val="0"/>
          <w:numId w:val="2"/>
        </w:numPr>
        <w:spacing w:after="60"/>
      </w:pPr>
      <w:r>
        <w:rPr>
          <w:sz w:val="21"/>
          <w:szCs w:val="21"/>
        </w:rPr>
        <w:t xml:space="preserve">Placeholder Pratonton Dokumen (Document Preview Placeholder) untuk PDF/DOCX.</w:t>
      </w:r>
    </w:p>
    <w:p>
      <w:pPr>
        <w:pStyle w:val="ListParagraph"/>
        <w:numPr>
          <w:ilvl w:val="0"/>
          <w:numId w:val="2"/>
        </w:numPr>
        <w:spacing w:after="60"/>
      </w:pPr>
      <w:r>
        <w:rPr>
          <w:sz w:val="21"/>
          <w:szCs w:val="21"/>
        </w:rPr>
        <w:t xml:space="preserve">Reka Bentuk Responsif (Responsive Layout) — Desktop, Tablet, Mobile.</w:t>
      </w:r>
    </w:p>
    <w:p>
      <w:pPr>
        <w:pStyle w:val="ListParagraph"/>
        <w:numPr>
          <w:ilvl w:val="0"/>
          <w:numId w:val="2"/>
        </w:numPr>
        <w:spacing w:after="60"/>
      </w:pPr>
      <w:r>
        <w:rPr>
          <w:sz w:val="21"/>
          <w:szCs w:val="21"/>
        </w:rPr>
        <w:t xml:space="preserve">Suis Mod Gelap/Terang (Dark Mode Toggle).</w:t>
      </w:r>
    </w:p>
    <w:p>
      <w:pPr>
        <w:pStyle w:val="ListParagraph"/>
        <w:numPr>
          <w:ilvl w:val="0"/>
          <w:numId w:val="2"/>
        </w:numPr>
        <w:spacing w:after="60"/>
      </w:pPr>
      <w:r>
        <w:rPr>
          <w:sz w:val="21"/>
          <w:szCs w:val="21"/>
        </w:rPr>
        <w:t xml:space="preserve">Data Store Tiruan (Fake/Mock Database) menggunakan JSON/JavaScript object berstruktur.</w:t>
      </w:r>
    </w:p>
    <w:p>
      <w:pPr>
        <w:pStyle w:val="ListParagraph"/>
        <w:numPr>
          <w:ilvl w:val="0"/>
          <w:numId w:val="2"/>
        </w:numPr>
        <w:spacing w:after="60"/>
      </w:pPr>
      <w:r>
        <w:rPr>
          <w:sz w:val="21"/>
          <w:szCs w:val="21"/>
        </w:rPr>
        <w:t xml:space="preserve">Struktur Sedia-Admin (Admin-Ready Structure) untuk pengurusan kandungan (CRUD) pada peringkat antara muka.</w:t>
      </w:r>
    </w:p>
    <w:p>
      <w:pPr>
        <w:pStyle w:val="Heading3"/>
        <w:spacing w:after="80" w:before="150"/>
      </w:pPr>
      <w:r>
        <w:rPr>
          <w:b/>
          <w:bCs/>
          <w:color w:val="3C4043"/>
          <w:sz w:val="23"/>
          <w:szCs w:val="23"/>
        </w:rPr>
        <w:t xml:space="preserve">1.3.2 Luar Skop (Out-of-Scope)</w:t>
      </w:r>
    </w:p>
    <w:p>
      <w:pPr>
        <w:pStyle w:val="ListParagraph"/>
        <w:numPr>
          <w:ilvl w:val="0"/>
          <w:numId w:val="2"/>
        </w:numPr>
        <w:spacing w:after="60"/>
      </w:pPr>
      <w:r>
        <w:rPr>
          <w:sz w:val="21"/>
          <w:szCs w:val="21"/>
        </w:rPr>
        <w:t xml:space="preserve">Integrasi pangkalan data sebenar (SQL/NoSQL) dan pelayan back-end (backend server) sebenar.</w:t>
      </w:r>
    </w:p>
    <w:p>
      <w:pPr>
        <w:pStyle w:val="ListParagraph"/>
        <w:numPr>
          <w:ilvl w:val="0"/>
          <w:numId w:val="2"/>
        </w:numPr>
        <w:spacing w:after="60"/>
      </w:pPr>
      <w:r>
        <w:rPr>
          <w:sz w:val="21"/>
          <w:szCs w:val="21"/>
        </w:rPr>
        <w:t xml:space="preserve">Pengesahan pengguna sebenar (real authentication), Single Sign-On (SSO), atau integrasi Active Directory PERKESO.</w:t>
      </w:r>
    </w:p>
    <w:p>
      <w:pPr>
        <w:pStyle w:val="ListParagraph"/>
        <w:numPr>
          <w:ilvl w:val="0"/>
          <w:numId w:val="2"/>
        </w:numPr>
        <w:spacing w:after="60"/>
      </w:pPr>
      <w:r>
        <w:rPr>
          <w:sz w:val="21"/>
          <w:szCs w:val="21"/>
        </w:rPr>
        <w:t xml:space="preserve">Integrasi dengan sistem sedia ada PERKESO seperti SIC, e-SPTPTM, atau sistem HR dalaman.</w:t>
      </w:r>
    </w:p>
    <w:p>
      <w:pPr>
        <w:pStyle w:val="ListParagraph"/>
        <w:numPr>
          <w:ilvl w:val="0"/>
          <w:numId w:val="2"/>
        </w:numPr>
        <w:spacing w:after="60"/>
      </w:pPr>
      <w:r>
        <w:rPr>
          <w:sz w:val="21"/>
          <w:szCs w:val="21"/>
        </w:rPr>
        <w:t xml:space="preserve">Penghantaran e-mel/SMS sebenar bagi notifikasi.</w:t>
      </w:r>
    </w:p>
    <w:p>
      <w:pPr>
        <w:pStyle w:val="ListParagraph"/>
        <w:numPr>
          <w:ilvl w:val="0"/>
          <w:numId w:val="2"/>
        </w:numPr>
        <w:spacing w:after="60"/>
      </w:pPr>
      <w:r>
        <w:rPr>
          <w:sz w:val="21"/>
          <w:szCs w:val="21"/>
        </w:rPr>
        <w:t xml:space="preserve">Keperluan pematuhan MyGovCloud / SPKM secara penuh (akan dinilai pada fasa produksi berasingan).</w:t>
      </w:r>
    </w:p>
    <w:p>
      <w:pPr>
        <w:pStyle w:val="Heading2"/>
        <w:spacing w:after="100" w:before="200"/>
      </w:pPr>
      <w:r>
        <w:rPr>
          <w:b/>
          <w:bCs/>
          <w:color w:val="002147"/>
          <w:sz w:val="26"/>
          <w:szCs w:val="26"/>
        </w:rPr>
        <w:t xml:space="preserve">1.4 Objektif Projek</w:t>
      </w:r>
    </w:p>
    <w:p>
      <w:pPr>
        <w:pStyle w:val="ListParagraph"/>
        <w:numPr>
          <w:ilvl w:val="0"/>
          <w:numId w:val="3"/>
        </w:numPr>
        <w:spacing w:after="60"/>
      </w:pPr>
      <w:r>
        <w:rPr>
          <w:sz w:val="21"/>
          <w:szCs w:val="21"/>
        </w:rPr>
        <w:t xml:space="preserve">Menyediakan satu platform tunggal (single source of truth) bagi semua maklumat rasmi, Akta, SOP, dan pekeliling PERKESO.</w:t>
      </w:r>
    </w:p>
    <w:p>
      <w:pPr>
        <w:pStyle w:val="ListParagraph"/>
        <w:numPr>
          <w:ilvl w:val="0"/>
          <w:numId w:val="3"/>
        </w:numPr>
        <w:spacing w:after="60"/>
      </w:pPr>
      <w:r>
        <w:rPr>
          <w:sz w:val="21"/>
          <w:szCs w:val="21"/>
        </w:rPr>
        <w:t xml:space="preserve">Meningkatkan kecekapan capaian maklumat kakitangan melalui fungsi carian global dan kategori berstruktur.</w:t>
      </w:r>
    </w:p>
    <w:p>
      <w:pPr>
        <w:pStyle w:val="ListParagraph"/>
        <w:numPr>
          <w:ilvl w:val="0"/>
          <w:numId w:val="3"/>
        </w:numPr>
        <w:spacing w:after="60"/>
      </w:pPr>
      <w:r>
        <w:rPr>
          <w:sz w:val="21"/>
          <w:szCs w:val="21"/>
        </w:rPr>
        <w:t xml:space="preserve">Mewujudkan pengalaman pengguna (UX) yang moden, konsisten dengan identiti jenama PERKESO, dan mesra pengguna.</w:t>
      </w:r>
    </w:p>
    <w:p>
      <w:pPr>
        <w:pStyle w:val="ListParagraph"/>
        <w:numPr>
          <w:ilvl w:val="0"/>
          <w:numId w:val="3"/>
        </w:numPr>
        <w:spacing w:after="60"/>
      </w:pPr>
      <w:r>
        <w:rPr>
          <w:sz w:val="21"/>
          <w:szCs w:val="21"/>
        </w:rPr>
        <w:t xml:space="preserve">Membina asas seni bina sistem (front-end architecture) yang mudah dikembangkan (scalable) untuk integrasi back-end sebenar pada fasa akan datang.</w:t>
      </w:r>
    </w:p>
    <w:p>
      <w:pPr>
        <w:pStyle w:val="ListParagraph"/>
        <w:numPr>
          <w:ilvl w:val="0"/>
          <w:numId w:val="3"/>
        </w:numPr>
        <w:spacing w:after="60"/>
      </w:pPr>
      <w:r>
        <w:rPr>
          <w:sz w:val="21"/>
          <w:szCs w:val="21"/>
        </w:rPr>
        <w:t xml:space="preserve">Menyokong pembangunan pantas (rapid development) menggunakan bantuan AI generatif (Z.ai GLM 5.2) bagi mempercepatkan penghasilan kod.</w:t>
      </w:r>
    </w:p>
    <w:p>
      <w:pPr>
        <w:pStyle w:val="Heading1"/>
        <w:spacing w:after="150" w:before="300"/>
      </w:pPr>
      <w:r>
        <w:rPr>
          <w:b/>
          <w:bCs/>
          <w:color w:val="002147"/>
          <w:sz w:val="30"/>
          <w:szCs w:val="30"/>
        </w:rPr>
        <w:t xml:space="preserve">2. PIHAK BERKEPENTINGAN (STAKEHOLDERS)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shd w:fill="002147" w:val="clear"/>
            <w:tcMar>
              <w:top w:type="dxa" w:w="100"/>
              <w:left w:type="dxa" w:w="120"/>
              <w:bottom w:type="dxa" w:w="100"/>
              <w:right w:type="dxa" w:w="120"/>
            </w:tcMar>
          </w:tcPr>
          <w:p>
            <w:r>
              <w:rPr>
                <w:b/>
                <w:bCs/>
                <w:color w:val="FFFFFF"/>
                <w:sz w:val="20"/>
                <w:szCs w:val="20"/>
              </w:rPr>
              <w:t xml:space="preserve">Peranan</w:t>
            </w:r>
          </w:p>
        </w:tc>
        <w:tc>
          <w:tcPr>
            <w:tcW w:type="dxa" w:w="2500"/>
            <w:shd w:fill="002147" w:val="clear"/>
            <w:tcMar>
              <w:top w:type="dxa" w:w="100"/>
              <w:left w:type="dxa" w:w="120"/>
              <w:bottom w:type="dxa" w:w="100"/>
              <w:right w:type="dxa" w:w="120"/>
            </w:tcMar>
          </w:tcPr>
          <w:p>
            <w:r>
              <w:rPr>
                <w:b/>
                <w:bCs/>
                <w:color w:val="FFFFFF"/>
                <w:sz w:val="20"/>
                <w:szCs w:val="20"/>
              </w:rPr>
              <w:t xml:space="preserve">Organisasi</w:t>
            </w:r>
          </w:p>
        </w:tc>
        <w:tc>
          <w:tcPr>
            <w:tcW w:type="dxa" w:w="4300"/>
            <w:shd w:fill="002147" w:val="clear"/>
            <w:tcMar>
              <w:top w:type="dxa" w:w="100"/>
              <w:left w:type="dxa" w:w="120"/>
              <w:bottom w:type="dxa" w:w="100"/>
              <w:right w:type="dxa" w:w="120"/>
            </w:tcMar>
          </w:tcPr>
          <w:p>
            <w:r>
              <w:rPr>
                <w:b/>
                <w:bCs/>
                <w:color w:val="FFFFFF"/>
                <w:sz w:val="20"/>
                <w:szCs w:val="20"/>
              </w:rPr>
              <w:t xml:space="preserve">Tanggungjawab</w:t>
            </w:r>
          </w:p>
        </w:tc>
      </w:tr>
      <w:tr>
        <w:tc>
          <w:tcPr>
            <w:tcW w:type="dxa" w:w="2500"/>
            <w:tcMar>
              <w:top w:type="dxa" w:w="100"/>
              <w:left w:type="dxa" w:w="120"/>
              <w:bottom w:type="dxa" w:w="100"/>
              <w:right w:type="dxa" w:w="120"/>
            </w:tcMar>
          </w:tcPr>
          <w:p>
            <w:r>
              <w:rPr>
                <w:b w:val="false"/>
                <w:bCs w:val="false"/>
                <w:color w:val="000000"/>
                <w:sz w:val="20"/>
                <w:szCs w:val="20"/>
              </w:rPr>
              <w:t xml:space="preserve">Pemilik Projek (Project Owner)</w:t>
            </w:r>
          </w:p>
        </w:tc>
        <w:tc>
          <w:tcPr>
            <w:tcW w:type="dxa" w:w="2500"/>
            <w:tcMar>
              <w:top w:type="dxa" w:w="100"/>
              <w:left w:type="dxa" w:w="120"/>
              <w:bottom w:type="dxa" w:w="100"/>
              <w:right w:type="dxa" w:w="120"/>
            </w:tcMar>
          </w:tcPr>
          <w:p>
            <w:r>
              <w:rPr>
                <w:b w:val="false"/>
                <w:bCs w:val="false"/>
                <w:color w:val="000000"/>
                <w:sz w:val="20"/>
                <w:szCs w:val="20"/>
              </w:rPr>
              <w:t xml:space="preserve">PERKESO</w:t>
            </w:r>
          </w:p>
        </w:tc>
        <w:tc>
          <w:tcPr>
            <w:tcW w:type="dxa" w:w="4300"/>
            <w:tcMar>
              <w:top w:type="dxa" w:w="100"/>
              <w:left w:type="dxa" w:w="120"/>
              <w:bottom w:type="dxa" w:w="100"/>
              <w:right w:type="dxa" w:w="120"/>
            </w:tcMar>
          </w:tcPr>
          <w:p>
            <w:r>
              <w:rPr>
                <w:b w:val="false"/>
                <w:bCs w:val="false"/>
                <w:color w:val="000000"/>
                <w:sz w:val="20"/>
                <w:szCs w:val="20"/>
              </w:rPr>
              <w:t xml:space="preserve">Meluluskan keperluan, identiti jenama, dan kandungan portal</w:t>
            </w:r>
          </w:p>
        </w:tc>
      </w:tr>
      <w:tr>
        <w:tc>
          <w:tcPr>
            <w:tcW w:type="dxa" w:w="2500"/>
            <w:shd w:fill="F2F2F2" w:val="clear"/>
            <w:tcMar>
              <w:top w:type="dxa" w:w="100"/>
              <w:left w:type="dxa" w:w="120"/>
              <w:bottom w:type="dxa" w:w="100"/>
              <w:right w:type="dxa" w:w="120"/>
            </w:tcMar>
          </w:tcPr>
          <w:p>
            <w:r>
              <w:rPr>
                <w:b w:val="false"/>
                <w:bCs w:val="false"/>
                <w:color w:val="000000"/>
                <w:sz w:val="20"/>
                <w:szCs w:val="20"/>
              </w:rPr>
              <w:t xml:space="preserve">Pembangun Sistem (System Developer)</w:t>
            </w:r>
          </w:p>
        </w:tc>
        <w:tc>
          <w:tcPr>
            <w:tcW w:type="dxa" w:w="2500"/>
            <w:shd w:fill="F2F2F2" w:val="clear"/>
            <w:tcMar>
              <w:top w:type="dxa" w:w="100"/>
              <w:left w:type="dxa" w:w="120"/>
              <w:bottom w:type="dxa" w:w="100"/>
              <w:right w:type="dxa" w:w="120"/>
            </w:tcMar>
          </w:tcPr>
          <w:p>
            <w:r>
              <w:rPr>
                <w:b w:val="false"/>
                <w:bCs w:val="false"/>
                <w:color w:val="000000"/>
                <w:sz w:val="20"/>
                <w:szCs w:val="20"/>
              </w:rPr>
              <w:t xml:space="preserve">IDEONIX Sdn Bhd</w:t>
            </w:r>
          </w:p>
        </w:tc>
        <w:tc>
          <w:tcPr>
            <w:tcW w:type="dxa" w:w="4300"/>
            <w:shd w:fill="F2F2F2" w:val="clear"/>
            <w:tcMar>
              <w:top w:type="dxa" w:w="100"/>
              <w:left w:type="dxa" w:w="120"/>
              <w:bottom w:type="dxa" w:w="100"/>
              <w:right w:type="dxa" w:w="120"/>
            </w:tcMar>
          </w:tcPr>
          <w:p>
            <w:r>
              <w:rPr>
                <w:b w:val="false"/>
                <w:bCs w:val="false"/>
                <w:color w:val="000000"/>
                <w:sz w:val="20"/>
                <w:szCs w:val="20"/>
              </w:rPr>
              <w:t xml:space="preserve">Reka bentuk, pembangunan, dan penyampaian sistem</w:t>
            </w:r>
          </w:p>
        </w:tc>
      </w:tr>
      <w:tr>
        <w:tc>
          <w:tcPr>
            <w:tcW w:type="dxa" w:w="2500"/>
            <w:tcMar>
              <w:top w:type="dxa" w:w="100"/>
              <w:left w:type="dxa" w:w="120"/>
              <w:bottom w:type="dxa" w:w="100"/>
              <w:right w:type="dxa" w:w="120"/>
            </w:tcMar>
          </w:tcPr>
          <w:p>
            <w:r>
              <w:rPr>
                <w:b w:val="false"/>
                <w:bCs w:val="false"/>
                <w:color w:val="000000"/>
                <w:sz w:val="20"/>
                <w:szCs w:val="20"/>
              </w:rPr>
              <w:t xml:space="preserve">Pentadbir Sistem (System Admin)</w:t>
            </w:r>
          </w:p>
        </w:tc>
        <w:tc>
          <w:tcPr>
            <w:tcW w:type="dxa" w:w="2500"/>
            <w:tcMar>
              <w:top w:type="dxa" w:w="100"/>
              <w:left w:type="dxa" w:w="120"/>
              <w:bottom w:type="dxa" w:w="100"/>
              <w:right w:type="dxa" w:w="120"/>
            </w:tcMar>
          </w:tcPr>
          <w:p>
            <w:r>
              <w:rPr>
                <w:b w:val="false"/>
                <w:bCs w:val="false"/>
                <w:color w:val="000000"/>
                <w:sz w:val="20"/>
                <w:szCs w:val="20"/>
              </w:rPr>
              <w:t xml:space="preserve">PERKESO (Bahagian Komunikasi Korporat/ICT)</w:t>
            </w:r>
          </w:p>
        </w:tc>
        <w:tc>
          <w:tcPr>
            <w:tcW w:type="dxa" w:w="4300"/>
            <w:tcMar>
              <w:top w:type="dxa" w:w="100"/>
              <w:left w:type="dxa" w:w="120"/>
              <w:bottom w:type="dxa" w:w="100"/>
              <w:right w:type="dxa" w:w="120"/>
            </w:tcMar>
          </w:tcPr>
          <w:p>
            <w:r>
              <w:rPr>
                <w:b w:val="false"/>
                <w:bCs w:val="false"/>
                <w:color w:val="000000"/>
                <w:sz w:val="20"/>
                <w:szCs w:val="20"/>
              </w:rPr>
              <w:t xml:space="preserve">Mengurus kandungan bulletin, pengumuman, dan pekeliling</w:t>
            </w:r>
          </w:p>
        </w:tc>
      </w:tr>
      <w:tr>
        <w:tc>
          <w:tcPr>
            <w:tcW w:type="dxa" w:w="2500"/>
            <w:shd w:fill="F2F2F2" w:val="clear"/>
            <w:tcMar>
              <w:top w:type="dxa" w:w="100"/>
              <w:left w:type="dxa" w:w="120"/>
              <w:bottom w:type="dxa" w:w="100"/>
              <w:right w:type="dxa" w:w="120"/>
            </w:tcMar>
          </w:tcPr>
          <w:p>
            <w:r>
              <w:rPr>
                <w:b w:val="false"/>
                <w:bCs w:val="false"/>
                <w:color w:val="000000"/>
                <w:sz w:val="20"/>
                <w:szCs w:val="20"/>
              </w:rPr>
              <w:t xml:space="preserve">Pengguna Akhir (End User)</w:t>
            </w:r>
          </w:p>
        </w:tc>
        <w:tc>
          <w:tcPr>
            <w:tcW w:type="dxa" w:w="2500"/>
            <w:shd w:fill="F2F2F2" w:val="clear"/>
            <w:tcMar>
              <w:top w:type="dxa" w:w="100"/>
              <w:left w:type="dxa" w:w="120"/>
              <w:bottom w:type="dxa" w:w="100"/>
              <w:right w:type="dxa" w:w="120"/>
            </w:tcMar>
          </w:tcPr>
          <w:p>
            <w:r>
              <w:rPr>
                <w:b w:val="false"/>
                <w:bCs w:val="false"/>
                <w:color w:val="000000"/>
                <w:sz w:val="20"/>
                <w:szCs w:val="20"/>
              </w:rPr>
              <w:t xml:space="preserve">Kakitangan PERKESO seluruh cawangan</w:t>
            </w:r>
          </w:p>
        </w:tc>
        <w:tc>
          <w:tcPr>
            <w:tcW w:type="dxa" w:w="4300"/>
            <w:shd w:fill="F2F2F2" w:val="clear"/>
            <w:tcMar>
              <w:top w:type="dxa" w:w="100"/>
              <w:left w:type="dxa" w:w="120"/>
              <w:bottom w:type="dxa" w:w="100"/>
              <w:right w:type="dxa" w:w="120"/>
            </w:tcMar>
          </w:tcPr>
          <w:p>
            <w:r>
              <w:rPr>
                <w:b w:val="false"/>
                <w:bCs w:val="false"/>
                <w:color w:val="000000"/>
                <w:sz w:val="20"/>
                <w:szCs w:val="20"/>
              </w:rPr>
              <w:t xml:space="preserve">Melayari, membaca, dan mencari maklumat rasmi</w:t>
            </w:r>
          </w:p>
        </w:tc>
      </w:tr>
    </w:tbl>
    <w:p>
      <w:pPr>
        <w:pStyle w:val="Heading1"/>
        <w:spacing w:after="150" w:before="300"/>
      </w:pPr>
      <w:r>
        <w:rPr>
          <w:b/>
          <w:bCs/>
          <w:color w:val="002147"/>
          <w:sz w:val="30"/>
          <w:szCs w:val="30"/>
        </w:rPr>
        <w:t xml:space="preserve">3. IDENTITI VISUAL &amp; PENJENAMAAN (BRANDING)</w:t>
      </w:r>
    </w:p>
    <w:p>
      <w:pPr>
        <w:pStyle w:val="Heading2"/>
        <w:spacing w:after="100" w:before="200"/>
      </w:pPr>
      <w:r>
        <w:rPr>
          <w:b/>
          <w:bCs/>
          <w:color w:val="002147"/>
          <w:sz w:val="26"/>
          <w:szCs w:val="26"/>
        </w:rPr>
        <w:t xml:space="preserve">3.1 Identiti Jenama IDEONIX</w:t>
      </w:r>
    </w:p>
    <w:p>
      <w:pPr>
        <w:spacing w:after="120"/>
      </w:pPr>
      <w:r>
        <w:rPr>
          <w:sz w:val="21"/>
          <w:szCs w:val="21"/>
        </w:rPr>
        <w:t xml:space="preserve">Logo IDEONIX yang dibekalkan (rujuk Lampiran A) menggunakan lettermark tersuai berbentuk huruf 'X' yang melambangkan pautan silang idea, sinergi kolaboratif, kekuatan struktur, dan ketangkasan (agility) dalam penyelesaian masalah. Dua warna teras jenama IDEONIX adalah seperti berikut: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300"/>
      </w:tblGrid>
      <w:tr>
        <w:tc>
          <w:tcPr>
            <w:tcW w:type="dxa" w:w="3000"/>
            <w:shd w:fill="002147" w:val="clear"/>
            <w:tcMar>
              <w:top w:type="dxa" w:w="100"/>
              <w:left w:type="dxa" w:w="120"/>
              <w:bottom w:type="dxa" w:w="100"/>
              <w:right w:type="dxa" w:w="120"/>
            </w:tcMar>
          </w:tcPr>
          <w:p>
            <w:r>
              <w:rPr>
                <w:b/>
                <w:bCs/>
                <w:color w:val="FFFFFF"/>
                <w:sz w:val="20"/>
                <w:szCs w:val="20"/>
              </w:rPr>
              <w:t xml:space="preserve">Nama Warna</w:t>
            </w:r>
          </w:p>
        </w:tc>
        <w:tc>
          <w:tcPr>
            <w:tcW w:type="dxa" w:w="2500"/>
            <w:shd w:fill="002147" w:val="clear"/>
            <w:tcMar>
              <w:top w:type="dxa" w:w="100"/>
              <w:left w:type="dxa" w:w="120"/>
              <w:bottom w:type="dxa" w:w="100"/>
              <w:right w:type="dxa" w:w="120"/>
            </w:tcMar>
          </w:tcPr>
          <w:p>
            <w:r>
              <w:rPr>
                <w:b/>
                <w:bCs/>
                <w:color w:val="FFFFFF"/>
                <w:sz w:val="20"/>
                <w:szCs w:val="20"/>
              </w:rPr>
              <w:t xml:space="preserve">Kod Warna</w:t>
            </w:r>
          </w:p>
        </w:tc>
        <w:tc>
          <w:tcPr>
            <w:tcW w:type="dxa" w:w="3300"/>
            <w:shd w:fill="002147" w:val="clear"/>
            <w:tcMar>
              <w:top w:type="dxa" w:w="100"/>
              <w:left w:type="dxa" w:w="120"/>
              <w:bottom w:type="dxa" w:w="100"/>
              <w:right w:type="dxa" w:w="120"/>
            </w:tcMar>
          </w:tcPr>
          <w:p>
            <w:r>
              <w:rPr>
                <w:b/>
                <w:bCs/>
                <w:color w:val="FFFFFF"/>
                <w:sz w:val="20"/>
                <w:szCs w:val="20"/>
              </w:rPr>
              <w:t xml:space="preserve">Makna/Rasional</w:t>
            </w:r>
          </w:p>
        </w:tc>
      </w:tr>
      <w:tr>
        <w:tc>
          <w:tcPr>
            <w:tcW w:type="dxa" w:w="3000"/>
            <w:tcMar>
              <w:top w:type="dxa" w:w="100"/>
              <w:left w:type="dxa" w:w="120"/>
              <w:bottom w:type="dxa" w:w="100"/>
              <w:right w:type="dxa" w:w="120"/>
            </w:tcMar>
          </w:tcPr>
          <w:p>
            <w:r>
              <w:rPr>
                <w:b w:val="false"/>
                <w:bCs w:val="false"/>
                <w:color w:val="000000"/>
                <w:sz w:val="20"/>
                <w:szCs w:val="20"/>
              </w:rPr>
              <w:t xml:space="preserve">Midnight Blue</w:t>
            </w:r>
          </w:p>
        </w:tc>
        <w:tc>
          <w:tcPr>
            <w:tcW w:type="dxa" w:w="2500"/>
            <w:tcMar>
              <w:top w:type="dxa" w:w="100"/>
              <w:left w:type="dxa" w:w="120"/>
              <w:bottom w:type="dxa" w:w="100"/>
              <w:right w:type="dxa" w:w="120"/>
            </w:tcMar>
          </w:tcPr>
          <w:p>
            <w:r>
              <w:rPr>
                <w:b w:val="false"/>
                <w:bCs w:val="false"/>
                <w:color w:val="000000"/>
                <w:sz w:val="20"/>
                <w:szCs w:val="20"/>
              </w:rPr>
              <w:t xml:space="preserve">#002147</w:t>
            </w:r>
          </w:p>
        </w:tc>
        <w:tc>
          <w:tcPr>
            <w:tcW w:type="dxa" w:w="3300"/>
            <w:tcMar>
              <w:top w:type="dxa" w:w="100"/>
              <w:left w:type="dxa" w:w="120"/>
              <w:bottom w:type="dxa" w:w="100"/>
              <w:right w:type="dxa" w:w="120"/>
            </w:tcMar>
          </w:tcPr>
          <w:p>
            <w:r>
              <w:rPr>
                <w:b w:val="false"/>
                <w:bCs w:val="false"/>
                <w:color w:val="000000"/>
                <w:sz w:val="20"/>
                <w:szCs w:val="20"/>
              </w:rPr>
              <w:t xml:space="preserve">Kestabilan korporat — profesionalisme, integriti mendalam, kebijaksanaan strategik, dan kestabilan operasi</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Amber Orange</w:t>
            </w:r>
          </w:p>
        </w:tc>
        <w:tc>
          <w:tcPr>
            <w:tcW w:type="dxa" w:w="2500"/>
            <w:shd w:fill="F2F2F2" w:val="clear"/>
            <w:tcMar>
              <w:top w:type="dxa" w:w="100"/>
              <w:left w:type="dxa" w:w="120"/>
              <w:bottom w:type="dxa" w:w="100"/>
              <w:right w:type="dxa" w:w="120"/>
            </w:tcMar>
          </w:tcPr>
          <w:p>
            <w:r>
              <w:rPr>
                <w:b w:val="false"/>
                <w:bCs w:val="false"/>
                <w:color w:val="000000"/>
                <w:sz w:val="20"/>
                <w:szCs w:val="20"/>
              </w:rPr>
              <w:t xml:space="preserve">#FFBF00</w:t>
            </w:r>
          </w:p>
        </w:tc>
        <w:tc>
          <w:tcPr>
            <w:tcW w:type="dxa" w:w="3300"/>
            <w:shd w:fill="F2F2F2" w:val="clear"/>
            <w:tcMar>
              <w:top w:type="dxa" w:w="100"/>
              <w:left w:type="dxa" w:w="120"/>
              <w:bottom w:type="dxa" w:w="100"/>
              <w:right w:type="dxa" w:w="120"/>
            </w:tcMar>
          </w:tcPr>
          <w:p>
            <w:r>
              <w:rPr>
                <w:b w:val="false"/>
                <w:bCs w:val="false"/>
                <w:color w:val="000000"/>
                <w:sz w:val="20"/>
                <w:szCs w:val="20"/>
              </w:rPr>
              <w:t xml:space="preserve">Percikan Phoenix — tenaga kreatif dinamik, keberanian meneroka inovasi, dan pemikiran luar kotak</w:t>
            </w:r>
          </w:p>
        </w:tc>
      </w:tr>
    </w:tbl>
    <w:p>
      <w:pPr>
        <w:spacing w:after="120"/>
      </w:pPr>
      <w:r>
        <w:rPr>
          <w:sz w:val="21"/>
          <w:szCs w:val="21"/>
        </w:rPr>
        <w:t xml:space="preserve">Warna jenama IDEONIX (#002147 &amp; #FFBF00) akan digunakan sebagai warna aksen sekunder pada elemen berjenama IDEONIX sahaja (contoh: footer "Powered by IDEONIX", halaman log masuk, atau credit pembangun), manakala keseluruhan tema portal akan mengguna pakai identiti visual rasmi PERKESO seperti dijelaskan di bawah, untuk memastikan portal kekal dikenali sebagai aset digital PERKESO.</w:t>
      </w:r>
    </w:p>
    <w:p>
      <w:pPr>
        <w:pStyle w:val="Heading2"/>
        <w:spacing w:after="100" w:before="200"/>
      </w:pPr>
      <w:r>
        <w:rPr>
          <w:b/>
          <w:bCs/>
          <w:color w:val="002147"/>
          <w:sz w:val="26"/>
          <w:szCs w:val="26"/>
        </w:rPr>
        <w:t xml:space="preserve">3.2 Identiti Visual PERKESO (Tema Portal)</w:t>
      </w:r>
    </w:p>
    <w:p>
      <w:pPr>
        <w:spacing w:after="120"/>
      </w:pPr>
      <w:r>
        <w:rPr>
          <w:sz w:val="21"/>
          <w:szCs w:val="21"/>
        </w:rPr>
        <w:t xml:space="preserve">Berdasarkan dokumen "Identiti Visual &amp; Penjenamaan (PERKESO)" yang dibekalkan, palet warna berikut digunakan sebagai tema rasmi seluruh portal:</w:t>
      </w:r>
    </w:p>
    <w:p>
      <w:pPr>
        <w:pStyle w:val="Heading3"/>
        <w:spacing w:after="80" w:before="150"/>
      </w:pPr>
      <w:r>
        <w:rPr>
          <w:b/>
          <w:bCs/>
          <w:color w:val="3C4043"/>
          <w:sz w:val="23"/>
          <w:szCs w:val="23"/>
        </w:rPr>
        <w:t xml:space="preserve">3.2.1 Warna Utama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800"/>
      </w:tblGrid>
      <w:tr>
        <w:tc>
          <w:tcPr>
            <w:tcW w:type="dxa" w:w="3500"/>
            <w:shd w:fill="002147" w:val="clear"/>
            <w:tcMar>
              <w:top w:type="dxa" w:w="100"/>
              <w:left w:type="dxa" w:w="120"/>
              <w:bottom w:type="dxa" w:w="100"/>
              <w:right w:type="dxa" w:w="120"/>
            </w:tcMar>
          </w:tcPr>
          <w:p>
            <w:r>
              <w:rPr>
                <w:b/>
                <w:bCs/>
                <w:color w:val="FFFFFF"/>
                <w:sz w:val="20"/>
                <w:szCs w:val="20"/>
              </w:rPr>
              <w:t xml:space="preserve">Warna</w:t>
            </w:r>
          </w:p>
        </w:tc>
        <w:tc>
          <w:tcPr>
            <w:tcW w:type="dxa" w:w="2500"/>
            <w:shd w:fill="002147" w:val="clear"/>
            <w:tcMar>
              <w:top w:type="dxa" w:w="100"/>
              <w:left w:type="dxa" w:w="120"/>
              <w:bottom w:type="dxa" w:w="100"/>
              <w:right w:type="dxa" w:w="120"/>
            </w:tcMar>
          </w:tcPr>
          <w:p>
            <w:r>
              <w:rPr>
                <w:b/>
                <w:bCs/>
                <w:color w:val="FFFFFF"/>
                <w:sz w:val="20"/>
                <w:szCs w:val="20"/>
              </w:rPr>
              <w:t xml:space="preserve">Kod HEX</w:t>
            </w:r>
          </w:p>
        </w:tc>
        <w:tc>
          <w:tcPr>
            <w:tcW w:type="dxa" w:w="2800"/>
            <w:shd w:fill="002147" w:val="clear"/>
            <w:tcMar>
              <w:top w:type="dxa" w:w="100"/>
              <w:left w:type="dxa" w:w="120"/>
              <w:bottom w:type="dxa" w:w="100"/>
              <w:right w:type="dxa" w:w="120"/>
            </w:tcMar>
          </w:tcPr>
          <w:p>
            <w:r>
              <w:rPr>
                <w:b/>
                <w:bCs/>
                <w:color w:val="FFFFFF"/>
                <w:sz w:val="20"/>
                <w:szCs w:val="20"/>
              </w:rPr>
              <w:t xml:space="preserve">Kod RGB</w:t>
            </w:r>
          </w:p>
        </w:tc>
      </w:tr>
      <w:tr>
        <w:tc>
          <w:tcPr>
            <w:tcW w:type="dxa" w:w="3500"/>
            <w:tcMar>
              <w:top w:type="dxa" w:w="100"/>
              <w:left w:type="dxa" w:w="120"/>
              <w:bottom w:type="dxa" w:w="100"/>
              <w:right w:type="dxa" w:w="120"/>
            </w:tcMar>
          </w:tcPr>
          <w:p>
            <w:r>
              <w:rPr>
                <w:b w:val="false"/>
                <w:bCs w:val="false"/>
                <w:color w:val="000000"/>
                <w:sz w:val="20"/>
                <w:szCs w:val="20"/>
              </w:rPr>
              <w:t xml:space="preserve">Biru PERKESO (Primary Blue)</w:t>
            </w:r>
          </w:p>
        </w:tc>
        <w:tc>
          <w:tcPr>
            <w:tcW w:type="dxa" w:w="2500"/>
            <w:tcMar>
              <w:top w:type="dxa" w:w="100"/>
              <w:left w:type="dxa" w:w="120"/>
              <w:bottom w:type="dxa" w:w="100"/>
              <w:right w:type="dxa" w:w="120"/>
            </w:tcMar>
          </w:tcPr>
          <w:p>
            <w:r>
              <w:rPr>
                <w:b w:val="false"/>
                <w:bCs w:val="false"/>
                <w:color w:val="000000"/>
                <w:sz w:val="20"/>
                <w:szCs w:val="20"/>
              </w:rPr>
              <w:t xml:space="preserve">#007DC5</w:t>
            </w:r>
          </w:p>
        </w:tc>
        <w:tc>
          <w:tcPr>
            <w:tcW w:type="dxa" w:w="2800"/>
            <w:tcMar>
              <w:top w:type="dxa" w:w="100"/>
              <w:left w:type="dxa" w:w="120"/>
              <w:bottom w:type="dxa" w:w="100"/>
              <w:right w:type="dxa" w:w="120"/>
            </w:tcMar>
          </w:tcPr>
          <w:p>
            <w:r>
              <w:rPr>
                <w:b w:val="false"/>
                <w:bCs w:val="false"/>
                <w:color w:val="000000"/>
                <w:sz w:val="20"/>
                <w:szCs w:val="20"/>
              </w:rPr>
              <w:t xml:space="preserve">RGB(0, 125, 197)</w:t>
            </w:r>
          </w:p>
        </w:tc>
      </w:tr>
      <w:tr>
        <w:tc>
          <w:tcPr>
            <w:tcW w:type="dxa" w:w="3500"/>
            <w:shd w:fill="F2F2F2" w:val="clear"/>
            <w:tcMar>
              <w:top w:type="dxa" w:w="100"/>
              <w:left w:type="dxa" w:w="120"/>
              <w:bottom w:type="dxa" w:w="100"/>
              <w:right w:type="dxa" w:w="120"/>
            </w:tcMar>
          </w:tcPr>
          <w:p>
            <w:r>
              <w:rPr>
                <w:b w:val="false"/>
                <w:bCs w:val="false"/>
                <w:color w:val="000000"/>
                <w:sz w:val="20"/>
                <w:szCs w:val="20"/>
              </w:rPr>
              <w:t xml:space="preserve">Putih (White) — latar belakang</w:t>
            </w:r>
          </w:p>
        </w:tc>
        <w:tc>
          <w:tcPr>
            <w:tcW w:type="dxa" w:w="2500"/>
            <w:shd w:fill="F2F2F2" w:val="clear"/>
            <w:tcMar>
              <w:top w:type="dxa" w:w="100"/>
              <w:left w:type="dxa" w:w="120"/>
              <w:bottom w:type="dxa" w:w="100"/>
              <w:right w:type="dxa" w:w="120"/>
            </w:tcMar>
          </w:tcPr>
          <w:p>
            <w:r>
              <w:rPr>
                <w:b w:val="false"/>
                <w:bCs w:val="false"/>
                <w:color w:val="000000"/>
                <w:sz w:val="20"/>
                <w:szCs w:val="20"/>
              </w:rPr>
              <w:t xml:space="preserve">#FFFFFF</w:t>
            </w:r>
          </w:p>
        </w:tc>
        <w:tc>
          <w:tcPr>
            <w:tcW w:type="dxa" w:w="2800"/>
            <w:shd w:fill="F2F2F2" w:val="clear"/>
            <w:tcMar>
              <w:top w:type="dxa" w:w="100"/>
              <w:left w:type="dxa" w:w="120"/>
              <w:bottom w:type="dxa" w:w="100"/>
              <w:right w:type="dxa" w:w="120"/>
            </w:tcMar>
          </w:tcPr>
          <w:p>
            <w:r>
              <w:rPr>
                <w:b w:val="false"/>
                <w:bCs w:val="false"/>
                <w:color w:val="000000"/>
                <w:sz w:val="20"/>
                <w:szCs w:val="20"/>
              </w:rPr>
              <w:t xml:space="preserve">RGB(255, 255, 255)</w:t>
            </w:r>
          </w:p>
        </w:tc>
      </w:tr>
      <w:tr>
        <w:tc>
          <w:tcPr>
            <w:tcW w:type="dxa" w:w="3500"/>
            <w:tcMar>
              <w:top w:type="dxa" w:w="100"/>
              <w:left w:type="dxa" w:w="120"/>
              <w:bottom w:type="dxa" w:w="100"/>
              <w:right w:type="dxa" w:w="120"/>
            </w:tcMar>
          </w:tcPr>
          <w:p>
            <w:r>
              <w:rPr>
                <w:b w:val="false"/>
                <w:bCs w:val="false"/>
                <w:color w:val="000000"/>
                <w:sz w:val="20"/>
                <w:szCs w:val="20"/>
              </w:rPr>
              <w:t xml:space="preserve">Hijau PERKESO (Primary Green)</w:t>
            </w:r>
          </w:p>
        </w:tc>
        <w:tc>
          <w:tcPr>
            <w:tcW w:type="dxa" w:w="2500"/>
            <w:tcMar>
              <w:top w:type="dxa" w:w="100"/>
              <w:left w:type="dxa" w:w="120"/>
              <w:bottom w:type="dxa" w:w="100"/>
              <w:right w:type="dxa" w:w="120"/>
            </w:tcMar>
          </w:tcPr>
          <w:p>
            <w:r>
              <w:rPr>
                <w:b w:val="false"/>
                <w:bCs w:val="false"/>
                <w:color w:val="000000"/>
                <w:sz w:val="20"/>
                <w:szCs w:val="20"/>
              </w:rPr>
              <w:t xml:space="preserve">#8DC63E</w:t>
            </w:r>
          </w:p>
        </w:tc>
        <w:tc>
          <w:tcPr>
            <w:tcW w:type="dxa" w:w="2800"/>
            <w:tcMar>
              <w:top w:type="dxa" w:w="100"/>
              <w:left w:type="dxa" w:w="120"/>
              <w:bottom w:type="dxa" w:w="100"/>
              <w:right w:type="dxa" w:w="120"/>
            </w:tcMar>
          </w:tcPr>
          <w:p>
            <w:r>
              <w:rPr>
                <w:b w:val="false"/>
                <w:bCs w:val="false"/>
                <w:color w:val="000000"/>
                <w:sz w:val="20"/>
                <w:szCs w:val="20"/>
              </w:rPr>
              <w:t xml:space="preserve">RGB(141, 198, 62)</w:t>
            </w:r>
          </w:p>
        </w:tc>
      </w:tr>
    </w:tbl>
    <w:p>
      <w:pPr>
        <w:spacing w:after="120"/>
      </w:pPr>
      <w:r>
        <w:rPr>
          <w:sz w:val="21"/>
          <w:szCs w:val="21"/>
        </w:rPr>
        <w:t xml:space="preserve">Nota: Warna putih hanya digunakan sebagai warna latar belakang bagi memastikan kejelasan dan konsistensi identiti jenama.</w:t>
      </w:r>
    </w:p>
    <w:p>
      <w:pPr>
        <w:pStyle w:val="Heading3"/>
        <w:spacing w:after="80" w:before="150"/>
      </w:pPr>
      <w:r>
        <w:rPr>
          <w:b/>
          <w:bCs/>
          <w:color w:val="3C4043"/>
          <w:sz w:val="23"/>
          <w:szCs w:val="23"/>
        </w:rPr>
        <w:t xml:space="preserve">3.2.2 Warna Sekunder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4800"/>
      </w:tblGrid>
      <w:tr>
        <w:tc>
          <w:tcPr>
            <w:tcW w:type="dxa" w:w="4000"/>
            <w:shd w:fill="002147" w:val="clear"/>
            <w:tcMar>
              <w:top w:type="dxa" w:w="100"/>
              <w:left w:type="dxa" w:w="120"/>
              <w:bottom w:type="dxa" w:w="100"/>
              <w:right w:type="dxa" w:w="120"/>
            </w:tcMar>
          </w:tcPr>
          <w:p>
            <w:r>
              <w:rPr>
                <w:b/>
                <w:bCs/>
                <w:color w:val="FFFFFF"/>
                <w:sz w:val="20"/>
                <w:szCs w:val="20"/>
              </w:rPr>
              <w:t xml:space="preserve">Warna Sekunder</w:t>
            </w:r>
          </w:p>
        </w:tc>
        <w:tc>
          <w:tcPr>
            <w:tcW w:type="dxa" w:w="4800"/>
            <w:shd w:fill="002147" w:val="clear"/>
            <w:tcMar>
              <w:top w:type="dxa" w:w="100"/>
              <w:left w:type="dxa" w:w="120"/>
              <w:bottom w:type="dxa" w:w="100"/>
              <w:right w:type="dxa" w:w="120"/>
            </w:tcMar>
          </w:tcPr>
          <w:p>
            <w:r>
              <w:rPr>
                <w:b/>
                <w:bCs/>
                <w:color w:val="FFFFFF"/>
                <w:sz w:val="20"/>
                <w:szCs w:val="20"/>
              </w:rPr>
              <w:t xml:space="preserve">Kod HEX</w:t>
            </w:r>
          </w:p>
        </w:tc>
      </w:tr>
      <w:tr>
        <w:tc>
          <w:tcPr>
            <w:tcW w:type="dxa" w:w="4000"/>
            <w:tcMar>
              <w:top w:type="dxa" w:w="100"/>
              <w:left w:type="dxa" w:w="120"/>
              <w:bottom w:type="dxa" w:w="100"/>
              <w:right w:type="dxa" w:w="120"/>
            </w:tcMar>
          </w:tcPr>
          <w:p>
            <w:r>
              <w:rPr>
                <w:b w:val="false"/>
                <w:bCs w:val="false"/>
                <w:color w:val="000000"/>
                <w:sz w:val="20"/>
                <w:szCs w:val="20"/>
              </w:rPr>
              <w:t xml:space="preserve">Biru Gelap</w:t>
            </w:r>
          </w:p>
        </w:tc>
        <w:tc>
          <w:tcPr>
            <w:tcW w:type="dxa" w:w="4800"/>
            <w:tcMar>
              <w:top w:type="dxa" w:w="100"/>
              <w:left w:type="dxa" w:w="120"/>
              <w:bottom w:type="dxa" w:w="100"/>
              <w:right w:type="dxa" w:w="120"/>
            </w:tcMar>
          </w:tcPr>
          <w:p>
            <w:r>
              <w:rPr>
                <w:b w:val="false"/>
                <w:bCs w:val="false"/>
                <w:color w:val="000000"/>
                <w:sz w:val="20"/>
                <w:szCs w:val="20"/>
              </w:rPr>
              <w:t xml:space="preserve">#004E7A</w:t>
            </w:r>
          </w:p>
        </w:tc>
      </w:tr>
      <w:tr>
        <w:tc>
          <w:tcPr>
            <w:tcW w:type="dxa" w:w="4000"/>
            <w:shd w:fill="F2F2F2" w:val="clear"/>
            <w:tcMar>
              <w:top w:type="dxa" w:w="100"/>
              <w:left w:type="dxa" w:w="120"/>
              <w:bottom w:type="dxa" w:w="100"/>
              <w:right w:type="dxa" w:w="120"/>
            </w:tcMar>
          </w:tcPr>
          <w:p>
            <w:r>
              <w:rPr>
                <w:b w:val="false"/>
                <w:bCs w:val="false"/>
                <w:color w:val="000000"/>
                <w:sz w:val="20"/>
                <w:szCs w:val="20"/>
              </w:rPr>
              <w:t xml:space="preserve">Hijau Gelap</w:t>
            </w:r>
          </w:p>
        </w:tc>
        <w:tc>
          <w:tcPr>
            <w:tcW w:type="dxa" w:w="4800"/>
            <w:shd w:fill="F2F2F2" w:val="clear"/>
            <w:tcMar>
              <w:top w:type="dxa" w:w="100"/>
              <w:left w:type="dxa" w:w="120"/>
              <w:bottom w:type="dxa" w:w="100"/>
              <w:right w:type="dxa" w:w="120"/>
            </w:tcMar>
          </w:tcPr>
          <w:p>
            <w:r>
              <w:rPr>
                <w:b w:val="false"/>
                <w:bCs w:val="false"/>
                <w:color w:val="000000"/>
                <w:sz w:val="20"/>
                <w:szCs w:val="20"/>
              </w:rPr>
              <w:t xml:space="preserve">#597E26</w:t>
            </w:r>
          </w:p>
        </w:tc>
      </w:tr>
      <w:tr>
        <w:tc>
          <w:tcPr>
            <w:tcW w:type="dxa" w:w="4000"/>
            <w:tcMar>
              <w:top w:type="dxa" w:w="100"/>
              <w:left w:type="dxa" w:w="120"/>
              <w:bottom w:type="dxa" w:w="100"/>
              <w:right w:type="dxa" w:w="120"/>
            </w:tcMar>
          </w:tcPr>
          <w:p>
            <w:r>
              <w:rPr>
                <w:b w:val="false"/>
                <w:bCs w:val="false"/>
                <w:color w:val="000000"/>
                <w:sz w:val="20"/>
                <w:szCs w:val="20"/>
              </w:rPr>
              <w:t xml:space="preserve">Kehijauan Kebiruan (Teal)</w:t>
            </w:r>
          </w:p>
        </w:tc>
        <w:tc>
          <w:tcPr>
            <w:tcW w:type="dxa" w:w="4800"/>
            <w:tcMar>
              <w:top w:type="dxa" w:w="100"/>
              <w:left w:type="dxa" w:w="120"/>
              <w:bottom w:type="dxa" w:w="100"/>
              <w:right w:type="dxa" w:w="120"/>
            </w:tcMar>
          </w:tcPr>
          <w:p>
            <w:r>
              <w:rPr>
                <w:b w:val="false"/>
                <w:bCs w:val="false"/>
                <w:color w:val="000000"/>
                <w:sz w:val="20"/>
                <w:szCs w:val="20"/>
              </w:rPr>
              <w:t xml:space="preserve">#00C5AB</w:t>
            </w:r>
          </w:p>
        </w:tc>
      </w:tr>
      <w:tr>
        <w:tc>
          <w:tcPr>
            <w:tcW w:type="dxa" w:w="4000"/>
            <w:shd w:fill="F2F2F2" w:val="clear"/>
            <w:tcMar>
              <w:top w:type="dxa" w:w="100"/>
              <w:left w:type="dxa" w:w="120"/>
              <w:bottom w:type="dxa" w:w="100"/>
              <w:right w:type="dxa" w:w="120"/>
            </w:tcMar>
          </w:tcPr>
          <w:p>
            <w:r>
              <w:rPr>
                <w:b w:val="false"/>
                <w:bCs w:val="false"/>
                <w:color w:val="000000"/>
                <w:sz w:val="20"/>
                <w:szCs w:val="20"/>
              </w:rPr>
              <w:t xml:space="preserve">Kuning Emas</w:t>
            </w:r>
          </w:p>
        </w:tc>
        <w:tc>
          <w:tcPr>
            <w:tcW w:type="dxa" w:w="4800"/>
            <w:shd w:fill="F2F2F2" w:val="clear"/>
            <w:tcMar>
              <w:top w:type="dxa" w:w="100"/>
              <w:left w:type="dxa" w:w="120"/>
              <w:bottom w:type="dxa" w:w="100"/>
              <w:right w:type="dxa" w:w="120"/>
            </w:tcMar>
          </w:tcPr>
          <w:p>
            <w:r>
              <w:rPr>
                <w:b w:val="false"/>
                <w:bCs w:val="false"/>
                <w:color w:val="000000"/>
                <w:sz w:val="20"/>
                <w:szCs w:val="20"/>
              </w:rPr>
              <w:t xml:space="preserve">#F9BF10</w:t>
            </w:r>
          </w:p>
        </w:tc>
      </w:tr>
      <w:tr>
        <w:tc>
          <w:tcPr>
            <w:tcW w:type="dxa" w:w="4000"/>
            <w:tcMar>
              <w:top w:type="dxa" w:w="100"/>
              <w:left w:type="dxa" w:w="120"/>
              <w:bottom w:type="dxa" w:w="100"/>
              <w:right w:type="dxa" w:w="120"/>
            </w:tcMar>
          </w:tcPr>
          <w:p>
            <w:r>
              <w:rPr>
                <w:b w:val="false"/>
                <w:bCs w:val="false"/>
                <w:color w:val="000000"/>
                <w:sz w:val="20"/>
                <w:szCs w:val="20"/>
              </w:rPr>
              <w:t xml:space="preserve">Oren</w:t>
            </w:r>
          </w:p>
        </w:tc>
        <w:tc>
          <w:tcPr>
            <w:tcW w:type="dxa" w:w="4800"/>
            <w:tcMar>
              <w:top w:type="dxa" w:w="100"/>
              <w:left w:type="dxa" w:w="120"/>
              <w:bottom w:type="dxa" w:w="100"/>
              <w:right w:type="dxa" w:w="120"/>
            </w:tcMar>
          </w:tcPr>
          <w:p>
            <w:r>
              <w:rPr>
                <w:b w:val="false"/>
                <w:bCs w:val="false"/>
                <w:color w:val="000000"/>
                <w:sz w:val="20"/>
                <w:szCs w:val="20"/>
              </w:rPr>
              <w:t xml:space="preserve">#F27130</w:t>
            </w:r>
          </w:p>
        </w:tc>
      </w:tr>
      <w:tr>
        <w:tc>
          <w:tcPr>
            <w:tcW w:type="dxa" w:w="4000"/>
            <w:shd w:fill="F2F2F2" w:val="clear"/>
            <w:tcMar>
              <w:top w:type="dxa" w:w="100"/>
              <w:left w:type="dxa" w:w="120"/>
              <w:bottom w:type="dxa" w:w="100"/>
              <w:right w:type="dxa" w:w="120"/>
            </w:tcMar>
          </w:tcPr>
          <w:p>
            <w:r>
              <w:rPr>
                <w:b w:val="false"/>
                <w:bCs w:val="false"/>
                <w:color w:val="000000"/>
                <w:sz w:val="20"/>
                <w:szCs w:val="20"/>
              </w:rPr>
              <w:t xml:space="preserve">Merah</w:t>
            </w:r>
          </w:p>
        </w:tc>
        <w:tc>
          <w:tcPr>
            <w:tcW w:type="dxa" w:w="4800"/>
            <w:shd w:fill="F2F2F2" w:val="clear"/>
            <w:tcMar>
              <w:top w:type="dxa" w:w="100"/>
              <w:left w:type="dxa" w:w="120"/>
              <w:bottom w:type="dxa" w:w="100"/>
              <w:right w:type="dxa" w:w="120"/>
            </w:tcMar>
          </w:tcPr>
          <w:p>
            <w:r>
              <w:rPr>
                <w:b w:val="false"/>
                <w:bCs w:val="false"/>
                <w:color w:val="000000"/>
                <w:sz w:val="20"/>
                <w:szCs w:val="20"/>
              </w:rPr>
              <w:t xml:space="preserve">#ED1C24</w:t>
            </w:r>
          </w:p>
        </w:tc>
      </w:tr>
    </w:tbl>
    <w:p>
      <w:pPr>
        <w:pStyle w:val="Heading3"/>
        <w:spacing w:after="80" w:before="150"/>
      </w:pPr>
      <w:r>
        <w:rPr>
          <w:b/>
          <w:bCs/>
          <w:color w:val="3C4043"/>
          <w:sz w:val="23"/>
          <w:szCs w:val="23"/>
        </w:rPr>
        <w:t xml:space="preserve">3.2.3 Warna Neutral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4800"/>
      </w:tblGrid>
      <w:tr>
        <w:tc>
          <w:tcPr>
            <w:tcW w:type="dxa" w:w="4000"/>
            <w:shd w:fill="002147" w:val="clear"/>
            <w:tcMar>
              <w:top w:type="dxa" w:w="100"/>
              <w:left w:type="dxa" w:w="120"/>
              <w:bottom w:type="dxa" w:w="100"/>
              <w:right w:type="dxa" w:w="120"/>
            </w:tcMar>
          </w:tcPr>
          <w:p>
            <w:r>
              <w:rPr>
                <w:b/>
                <w:bCs/>
                <w:color w:val="FFFFFF"/>
                <w:sz w:val="20"/>
                <w:szCs w:val="20"/>
              </w:rPr>
              <w:t xml:space="preserve">Warna Neutral</w:t>
            </w:r>
          </w:p>
        </w:tc>
        <w:tc>
          <w:tcPr>
            <w:tcW w:type="dxa" w:w="4800"/>
            <w:shd w:fill="002147" w:val="clear"/>
            <w:tcMar>
              <w:top w:type="dxa" w:w="100"/>
              <w:left w:type="dxa" w:w="120"/>
              <w:bottom w:type="dxa" w:w="100"/>
              <w:right w:type="dxa" w:w="120"/>
            </w:tcMar>
          </w:tcPr>
          <w:p>
            <w:r>
              <w:rPr>
                <w:b/>
                <w:bCs/>
                <w:color w:val="FFFFFF"/>
                <w:sz w:val="20"/>
                <w:szCs w:val="20"/>
              </w:rPr>
              <w:t xml:space="preserve">Kod HEX</w:t>
            </w:r>
          </w:p>
        </w:tc>
      </w:tr>
      <w:tr>
        <w:tc>
          <w:tcPr>
            <w:tcW w:type="dxa" w:w="4000"/>
            <w:tcMar>
              <w:top w:type="dxa" w:w="100"/>
              <w:left w:type="dxa" w:w="120"/>
              <w:bottom w:type="dxa" w:w="100"/>
              <w:right w:type="dxa" w:w="120"/>
            </w:tcMar>
          </w:tcPr>
          <w:p>
            <w:r>
              <w:rPr>
                <w:b w:val="false"/>
                <w:bCs w:val="false"/>
                <w:color w:val="000000"/>
                <w:sz w:val="20"/>
                <w:szCs w:val="20"/>
              </w:rPr>
              <w:t xml:space="preserve">Neutral Paling Gelap (Teks Utama)</w:t>
            </w:r>
          </w:p>
        </w:tc>
        <w:tc>
          <w:tcPr>
            <w:tcW w:type="dxa" w:w="4800"/>
            <w:tcMar>
              <w:top w:type="dxa" w:w="100"/>
              <w:left w:type="dxa" w:w="120"/>
              <w:bottom w:type="dxa" w:w="100"/>
              <w:right w:type="dxa" w:w="120"/>
            </w:tcMar>
          </w:tcPr>
          <w:p>
            <w:r>
              <w:rPr>
                <w:b w:val="false"/>
                <w:bCs w:val="false"/>
                <w:color w:val="000000"/>
                <w:sz w:val="20"/>
                <w:szCs w:val="20"/>
              </w:rPr>
              <w:t xml:space="preserve">#202124</w:t>
            </w:r>
          </w:p>
        </w:tc>
      </w:tr>
      <w:tr>
        <w:tc>
          <w:tcPr>
            <w:tcW w:type="dxa" w:w="4000"/>
            <w:shd w:fill="F2F2F2" w:val="clear"/>
            <w:tcMar>
              <w:top w:type="dxa" w:w="100"/>
              <w:left w:type="dxa" w:w="120"/>
              <w:bottom w:type="dxa" w:w="100"/>
              <w:right w:type="dxa" w:w="120"/>
            </w:tcMar>
          </w:tcPr>
          <w:p>
            <w:r>
              <w:rPr>
                <w:b w:val="false"/>
                <w:bCs w:val="false"/>
                <w:color w:val="000000"/>
                <w:sz w:val="20"/>
                <w:szCs w:val="20"/>
              </w:rPr>
              <w:t xml:space="preserve">Neutral Gelap</w:t>
            </w:r>
          </w:p>
        </w:tc>
        <w:tc>
          <w:tcPr>
            <w:tcW w:type="dxa" w:w="4800"/>
            <w:shd w:fill="F2F2F2" w:val="clear"/>
            <w:tcMar>
              <w:top w:type="dxa" w:w="100"/>
              <w:left w:type="dxa" w:w="120"/>
              <w:bottom w:type="dxa" w:w="100"/>
              <w:right w:type="dxa" w:w="120"/>
            </w:tcMar>
          </w:tcPr>
          <w:p>
            <w:r>
              <w:rPr>
                <w:b w:val="false"/>
                <w:bCs w:val="false"/>
                <w:color w:val="000000"/>
                <w:sz w:val="20"/>
                <w:szCs w:val="20"/>
              </w:rPr>
              <w:t xml:space="preserve">#3C4043</w:t>
            </w:r>
          </w:p>
        </w:tc>
      </w:tr>
      <w:tr>
        <w:tc>
          <w:tcPr>
            <w:tcW w:type="dxa" w:w="4000"/>
            <w:tcMar>
              <w:top w:type="dxa" w:w="100"/>
              <w:left w:type="dxa" w:w="120"/>
              <w:bottom w:type="dxa" w:w="100"/>
              <w:right w:type="dxa" w:w="120"/>
            </w:tcMar>
          </w:tcPr>
          <w:p>
            <w:r>
              <w:rPr>
                <w:b w:val="false"/>
                <w:bCs w:val="false"/>
                <w:color w:val="000000"/>
                <w:sz w:val="20"/>
                <w:szCs w:val="20"/>
              </w:rPr>
              <w:t xml:space="preserve">Neutral Sederhana</w:t>
            </w:r>
          </w:p>
        </w:tc>
        <w:tc>
          <w:tcPr>
            <w:tcW w:type="dxa" w:w="4800"/>
            <w:tcMar>
              <w:top w:type="dxa" w:w="100"/>
              <w:left w:type="dxa" w:w="120"/>
              <w:bottom w:type="dxa" w:w="100"/>
              <w:right w:type="dxa" w:w="120"/>
            </w:tcMar>
          </w:tcPr>
          <w:p>
            <w:r>
              <w:rPr>
                <w:b w:val="false"/>
                <w:bCs w:val="false"/>
                <w:color w:val="000000"/>
                <w:sz w:val="20"/>
                <w:szCs w:val="20"/>
              </w:rPr>
              <w:t xml:space="preserve">#5F6368</w:t>
            </w:r>
          </w:p>
        </w:tc>
      </w:tr>
      <w:tr>
        <w:tc>
          <w:tcPr>
            <w:tcW w:type="dxa" w:w="4000"/>
            <w:shd w:fill="F2F2F2" w:val="clear"/>
            <w:tcMar>
              <w:top w:type="dxa" w:w="100"/>
              <w:left w:type="dxa" w:w="120"/>
              <w:bottom w:type="dxa" w:w="100"/>
              <w:right w:type="dxa" w:w="120"/>
            </w:tcMar>
          </w:tcPr>
          <w:p>
            <w:r>
              <w:rPr>
                <w:b w:val="false"/>
                <w:bCs w:val="false"/>
                <w:color w:val="000000"/>
                <w:sz w:val="20"/>
                <w:szCs w:val="20"/>
              </w:rPr>
              <w:t xml:space="preserve">Neutral Cerah</w:t>
            </w:r>
          </w:p>
        </w:tc>
        <w:tc>
          <w:tcPr>
            <w:tcW w:type="dxa" w:w="4800"/>
            <w:shd w:fill="F2F2F2" w:val="clear"/>
            <w:tcMar>
              <w:top w:type="dxa" w:w="100"/>
              <w:left w:type="dxa" w:w="120"/>
              <w:bottom w:type="dxa" w:w="100"/>
              <w:right w:type="dxa" w:w="120"/>
            </w:tcMar>
          </w:tcPr>
          <w:p>
            <w:r>
              <w:rPr>
                <w:b w:val="false"/>
                <w:bCs w:val="false"/>
                <w:color w:val="000000"/>
                <w:sz w:val="20"/>
                <w:szCs w:val="20"/>
              </w:rPr>
              <w:t xml:space="preserve">#9AA0A6</w:t>
            </w:r>
          </w:p>
        </w:tc>
      </w:tr>
      <w:tr>
        <w:tc>
          <w:tcPr>
            <w:tcW w:type="dxa" w:w="4000"/>
            <w:tcMar>
              <w:top w:type="dxa" w:w="100"/>
              <w:left w:type="dxa" w:w="120"/>
              <w:bottom w:type="dxa" w:w="100"/>
              <w:right w:type="dxa" w:w="120"/>
            </w:tcMar>
          </w:tcPr>
          <w:p>
            <w:r>
              <w:rPr>
                <w:b w:val="false"/>
                <w:bCs w:val="false"/>
                <w:color w:val="000000"/>
                <w:sz w:val="20"/>
                <w:szCs w:val="20"/>
              </w:rPr>
              <w:t xml:space="preserve">Neutral Paling Cerah (Garis/Border)</w:t>
            </w:r>
          </w:p>
        </w:tc>
        <w:tc>
          <w:tcPr>
            <w:tcW w:type="dxa" w:w="4800"/>
            <w:tcMar>
              <w:top w:type="dxa" w:w="100"/>
              <w:left w:type="dxa" w:w="120"/>
              <w:bottom w:type="dxa" w:w="100"/>
              <w:right w:type="dxa" w:w="120"/>
            </w:tcMar>
          </w:tcPr>
          <w:p>
            <w:r>
              <w:rPr>
                <w:b w:val="false"/>
                <w:bCs w:val="false"/>
                <w:color w:val="000000"/>
                <w:sz w:val="20"/>
                <w:szCs w:val="20"/>
              </w:rPr>
              <w:t xml:space="preserve">#BDC1C6</w:t>
            </w:r>
          </w:p>
        </w:tc>
      </w:tr>
    </w:tbl>
    <w:p>
      <w:pPr>
        <w:pStyle w:val="Heading2"/>
        <w:spacing w:after="100" w:before="200"/>
      </w:pPr>
      <w:r>
        <w:rPr>
          <w:b/>
          <w:bCs/>
          <w:color w:val="002147"/>
          <w:sz w:val="26"/>
          <w:szCs w:val="26"/>
        </w:rPr>
        <w:t xml:space="preserve">3.3 Aplikasi Tema dalam Portal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5300"/>
      </w:tblGrid>
      <w:tr>
        <w:tc>
          <w:tcPr>
            <w:tcW w:type="dxa" w:w="3500"/>
            <w:shd w:fill="002147" w:val="clear"/>
            <w:tcMar>
              <w:top w:type="dxa" w:w="100"/>
              <w:left w:type="dxa" w:w="120"/>
              <w:bottom w:type="dxa" w:w="100"/>
              <w:right w:type="dxa" w:w="120"/>
            </w:tcMar>
          </w:tcPr>
          <w:p>
            <w:r>
              <w:rPr>
                <w:b/>
                <w:bCs/>
                <w:color w:val="FFFFFF"/>
                <w:sz w:val="20"/>
                <w:szCs w:val="20"/>
              </w:rPr>
              <w:t xml:space="preserve">Elemen Antara Muka</w:t>
            </w:r>
          </w:p>
        </w:tc>
        <w:tc>
          <w:tcPr>
            <w:tcW w:type="dxa" w:w="5300"/>
            <w:shd w:fill="002147" w:val="clear"/>
            <w:tcMar>
              <w:top w:type="dxa" w:w="100"/>
              <w:left w:type="dxa" w:w="120"/>
              <w:bottom w:type="dxa" w:w="100"/>
              <w:right w:type="dxa" w:w="120"/>
            </w:tcMar>
          </w:tcPr>
          <w:p>
            <w:r>
              <w:rPr>
                <w:b/>
                <w:bCs/>
                <w:color w:val="FFFFFF"/>
                <w:sz w:val="20"/>
                <w:szCs w:val="20"/>
              </w:rPr>
              <w:t xml:space="preserve">Warna Digunakan</w:t>
            </w:r>
          </w:p>
        </w:tc>
      </w:tr>
      <w:tr>
        <w:tc>
          <w:tcPr>
            <w:tcW w:type="dxa" w:w="3500"/>
            <w:tcMar>
              <w:top w:type="dxa" w:w="100"/>
              <w:left w:type="dxa" w:w="120"/>
              <w:bottom w:type="dxa" w:w="100"/>
              <w:right w:type="dxa" w:w="120"/>
            </w:tcMar>
          </w:tcPr>
          <w:p>
            <w:r>
              <w:rPr>
                <w:b w:val="false"/>
                <w:bCs w:val="false"/>
                <w:color w:val="000000"/>
                <w:sz w:val="20"/>
                <w:szCs w:val="20"/>
              </w:rPr>
              <w:t xml:space="preserve">Header / Bar Navigasi Atas</w:t>
            </w:r>
          </w:p>
        </w:tc>
        <w:tc>
          <w:tcPr>
            <w:tcW w:type="dxa" w:w="5300"/>
            <w:tcMar>
              <w:top w:type="dxa" w:w="100"/>
              <w:left w:type="dxa" w:w="120"/>
              <w:bottom w:type="dxa" w:w="100"/>
              <w:right w:type="dxa" w:w="120"/>
            </w:tcMar>
          </w:tcPr>
          <w:p>
            <w:r>
              <w:rPr>
                <w:b w:val="false"/>
                <w:bCs w:val="false"/>
                <w:color w:val="000000"/>
                <w:sz w:val="20"/>
                <w:szCs w:val="20"/>
              </w:rPr>
              <w:t xml:space="preserve">#007DC5 (Biru Utama PERKESO), teks putih #FFFFFF</w:t>
            </w:r>
          </w:p>
        </w:tc>
      </w:tr>
      <w:tr>
        <w:tc>
          <w:tcPr>
            <w:tcW w:type="dxa" w:w="3500"/>
            <w:shd w:fill="F2F2F2" w:val="clear"/>
            <w:tcMar>
              <w:top w:type="dxa" w:w="100"/>
              <w:left w:type="dxa" w:w="120"/>
              <w:bottom w:type="dxa" w:w="100"/>
              <w:right w:type="dxa" w:w="120"/>
            </w:tcMar>
          </w:tcPr>
          <w:p>
            <w:r>
              <w:rPr>
                <w:b w:val="false"/>
                <w:bCs w:val="false"/>
                <w:color w:val="000000"/>
                <w:sz w:val="20"/>
                <w:szCs w:val="20"/>
              </w:rPr>
              <w:t xml:space="preserve">Sidebar Navigasi</w:t>
            </w:r>
          </w:p>
        </w:tc>
        <w:tc>
          <w:tcPr>
            <w:tcW w:type="dxa" w:w="5300"/>
            <w:shd w:fill="F2F2F2" w:val="clear"/>
            <w:tcMar>
              <w:top w:type="dxa" w:w="100"/>
              <w:left w:type="dxa" w:w="120"/>
              <w:bottom w:type="dxa" w:w="100"/>
              <w:right w:type="dxa" w:w="120"/>
            </w:tcMar>
          </w:tcPr>
          <w:p>
            <w:r>
              <w:rPr>
                <w:b w:val="false"/>
                <w:bCs w:val="false"/>
                <w:color w:val="000000"/>
                <w:sz w:val="20"/>
                <w:szCs w:val="20"/>
              </w:rPr>
              <w:t xml:space="preserve">Latar #FFFFFF / #202124 (mod gelap), aksen aktif #007DC5</w:t>
            </w:r>
          </w:p>
        </w:tc>
      </w:tr>
      <w:tr>
        <w:tc>
          <w:tcPr>
            <w:tcW w:type="dxa" w:w="3500"/>
            <w:tcMar>
              <w:top w:type="dxa" w:w="100"/>
              <w:left w:type="dxa" w:w="120"/>
              <w:bottom w:type="dxa" w:w="100"/>
              <w:right w:type="dxa" w:w="120"/>
            </w:tcMar>
          </w:tcPr>
          <w:p>
            <w:r>
              <w:rPr>
                <w:b w:val="false"/>
                <w:bCs w:val="false"/>
                <w:color w:val="000000"/>
                <w:sz w:val="20"/>
                <w:szCs w:val="20"/>
              </w:rPr>
              <w:t xml:space="preserve">Butang Tindakan Utama (Primary CTA)</w:t>
            </w:r>
          </w:p>
        </w:tc>
        <w:tc>
          <w:tcPr>
            <w:tcW w:type="dxa" w:w="5300"/>
            <w:tcMar>
              <w:top w:type="dxa" w:w="100"/>
              <w:left w:type="dxa" w:w="120"/>
              <w:bottom w:type="dxa" w:w="100"/>
              <w:right w:type="dxa" w:w="120"/>
            </w:tcMar>
          </w:tcPr>
          <w:p>
            <w:r>
              <w:rPr>
                <w:b w:val="false"/>
                <w:bCs w:val="false"/>
                <w:color w:val="000000"/>
                <w:sz w:val="20"/>
                <w:szCs w:val="20"/>
              </w:rPr>
              <w:t xml:space="preserve">#007DC5 dengan hover #004E7A</w:t>
            </w:r>
          </w:p>
        </w:tc>
      </w:tr>
      <w:tr>
        <w:tc>
          <w:tcPr>
            <w:tcW w:type="dxa" w:w="3500"/>
            <w:shd w:fill="F2F2F2" w:val="clear"/>
            <w:tcMar>
              <w:top w:type="dxa" w:w="100"/>
              <w:left w:type="dxa" w:w="120"/>
              <w:bottom w:type="dxa" w:w="100"/>
              <w:right w:type="dxa" w:w="120"/>
            </w:tcMar>
          </w:tcPr>
          <w:p>
            <w:r>
              <w:rPr>
                <w:b w:val="false"/>
                <w:bCs w:val="false"/>
                <w:color w:val="000000"/>
                <w:sz w:val="20"/>
                <w:szCs w:val="20"/>
              </w:rPr>
              <w:t xml:space="preserve">Lencana/Badge Status Baharu</w:t>
            </w:r>
          </w:p>
        </w:tc>
        <w:tc>
          <w:tcPr>
            <w:tcW w:type="dxa" w:w="5300"/>
            <w:shd w:fill="F2F2F2" w:val="clear"/>
            <w:tcMar>
              <w:top w:type="dxa" w:w="100"/>
              <w:left w:type="dxa" w:w="120"/>
              <w:bottom w:type="dxa" w:w="100"/>
              <w:right w:type="dxa" w:w="120"/>
            </w:tcMar>
          </w:tcPr>
          <w:p>
            <w:r>
              <w:rPr>
                <w:b w:val="false"/>
                <w:bCs w:val="false"/>
                <w:color w:val="000000"/>
                <w:sz w:val="20"/>
                <w:szCs w:val="20"/>
              </w:rPr>
              <w:t xml:space="preserve">#8DC63E (Hijau) untuk 'Baharu', #ED1C24 (Merah) untuk 'Segera/Penting'</w:t>
            </w:r>
          </w:p>
        </w:tc>
      </w:tr>
      <w:tr>
        <w:tc>
          <w:tcPr>
            <w:tcW w:type="dxa" w:w="3500"/>
            <w:tcMar>
              <w:top w:type="dxa" w:w="100"/>
              <w:left w:type="dxa" w:w="120"/>
              <w:bottom w:type="dxa" w:w="100"/>
              <w:right w:type="dxa" w:w="120"/>
            </w:tcMar>
          </w:tcPr>
          <w:p>
            <w:r>
              <w:rPr>
                <w:b w:val="false"/>
                <w:bCs w:val="false"/>
                <w:color w:val="000000"/>
                <w:sz w:val="20"/>
                <w:szCs w:val="20"/>
              </w:rPr>
              <w:t xml:space="preserve">Notifikasi Amaran</w:t>
            </w:r>
          </w:p>
        </w:tc>
        <w:tc>
          <w:tcPr>
            <w:tcW w:type="dxa" w:w="5300"/>
            <w:tcMar>
              <w:top w:type="dxa" w:w="100"/>
              <w:left w:type="dxa" w:w="120"/>
              <w:bottom w:type="dxa" w:w="100"/>
              <w:right w:type="dxa" w:w="120"/>
            </w:tcMar>
          </w:tcPr>
          <w:p>
            <w:r>
              <w:rPr>
                <w:b w:val="false"/>
                <w:bCs w:val="false"/>
                <w:color w:val="000000"/>
                <w:sz w:val="20"/>
                <w:szCs w:val="20"/>
              </w:rPr>
              <w:t xml:space="preserve">#F9BF10 (Kuning Emas)</w:t>
            </w:r>
          </w:p>
        </w:tc>
      </w:tr>
      <w:tr>
        <w:tc>
          <w:tcPr>
            <w:tcW w:type="dxa" w:w="3500"/>
            <w:shd w:fill="F2F2F2" w:val="clear"/>
            <w:tcMar>
              <w:top w:type="dxa" w:w="100"/>
              <w:left w:type="dxa" w:w="120"/>
              <w:bottom w:type="dxa" w:w="100"/>
              <w:right w:type="dxa" w:w="120"/>
            </w:tcMar>
          </w:tcPr>
          <w:p>
            <w:r>
              <w:rPr>
                <w:b w:val="false"/>
                <w:bCs w:val="false"/>
                <w:color w:val="000000"/>
                <w:sz w:val="20"/>
                <w:szCs w:val="20"/>
              </w:rPr>
              <w:t xml:space="preserve">Teks Badan (Body Text)</w:t>
            </w:r>
          </w:p>
        </w:tc>
        <w:tc>
          <w:tcPr>
            <w:tcW w:type="dxa" w:w="5300"/>
            <w:shd w:fill="F2F2F2" w:val="clear"/>
            <w:tcMar>
              <w:top w:type="dxa" w:w="100"/>
              <w:left w:type="dxa" w:w="120"/>
              <w:bottom w:type="dxa" w:w="100"/>
              <w:right w:type="dxa" w:w="120"/>
            </w:tcMar>
          </w:tcPr>
          <w:p>
            <w:r>
              <w:rPr>
                <w:b w:val="false"/>
                <w:bCs w:val="false"/>
                <w:color w:val="000000"/>
                <w:sz w:val="20"/>
                <w:szCs w:val="20"/>
              </w:rPr>
              <w:t xml:space="preserve">#202124 / #3C4043</w:t>
            </w:r>
          </w:p>
        </w:tc>
      </w:tr>
      <w:tr>
        <w:tc>
          <w:tcPr>
            <w:tcW w:type="dxa" w:w="3500"/>
            <w:tcMar>
              <w:top w:type="dxa" w:w="100"/>
              <w:left w:type="dxa" w:w="120"/>
              <w:bottom w:type="dxa" w:w="100"/>
              <w:right w:type="dxa" w:w="120"/>
            </w:tcMar>
          </w:tcPr>
          <w:p>
            <w:r>
              <w:rPr>
                <w:b w:val="false"/>
                <w:bCs w:val="false"/>
                <w:color w:val="000000"/>
                <w:sz w:val="20"/>
                <w:szCs w:val="20"/>
              </w:rPr>
              <w:t xml:space="preserve">Teks Sekunder / Placeholder</w:t>
            </w:r>
          </w:p>
        </w:tc>
        <w:tc>
          <w:tcPr>
            <w:tcW w:type="dxa" w:w="5300"/>
            <w:tcMar>
              <w:top w:type="dxa" w:w="100"/>
              <w:left w:type="dxa" w:w="120"/>
              <w:bottom w:type="dxa" w:w="100"/>
              <w:right w:type="dxa" w:w="120"/>
            </w:tcMar>
          </w:tcPr>
          <w:p>
            <w:r>
              <w:rPr>
                <w:b w:val="false"/>
                <w:bCs w:val="false"/>
                <w:color w:val="000000"/>
                <w:sz w:val="20"/>
                <w:szCs w:val="20"/>
              </w:rPr>
              <w:t xml:space="preserve">#5F6368 / #9AA0A6</w:t>
            </w:r>
          </w:p>
        </w:tc>
      </w:tr>
      <w:tr>
        <w:tc>
          <w:tcPr>
            <w:tcW w:type="dxa" w:w="3500"/>
            <w:shd w:fill="F2F2F2" w:val="clear"/>
            <w:tcMar>
              <w:top w:type="dxa" w:w="100"/>
              <w:left w:type="dxa" w:w="120"/>
              <w:bottom w:type="dxa" w:w="100"/>
              <w:right w:type="dxa" w:w="120"/>
            </w:tcMar>
          </w:tcPr>
          <w:p>
            <w:r>
              <w:rPr>
                <w:b w:val="false"/>
                <w:bCs w:val="false"/>
                <w:color w:val="000000"/>
                <w:sz w:val="20"/>
                <w:szCs w:val="20"/>
              </w:rPr>
              <w:t xml:space="preserve">Garis Pemisah (Divider/Border)</w:t>
            </w:r>
          </w:p>
        </w:tc>
        <w:tc>
          <w:tcPr>
            <w:tcW w:type="dxa" w:w="5300"/>
            <w:shd w:fill="F2F2F2" w:val="clear"/>
            <w:tcMar>
              <w:top w:type="dxa" w:w="100"/>
              <w:left w:type="dxa" w:w="120"/>
              <w:bottom w:type="dxa" w:w="100"/>
              <w:right w:type="dxa" w:w="120"/>
            </w:tcMar>
          </w:tcPr>
          <w:p>
            <w:r>
              <w:rPr>
                <w:b w:val="false"/>
                <w:bCs w:val="false"/>
                <w:color w:val="000000"/>
                <w:sz w:val="20"/>
                <w:szCs w:val="20"/>
              </w:rPr>
              <w:t xml:space="preserve">#BDC1C6</w:t>
            </w:r>
          </w:p>
        </w:tc>
      </w:tr>
      <w:tr>
        <w:tc>
          <w:tcPr>
            <w:tcW w:type="dxa" w:w="3500"/>
            <w:tcMar>
              <w:top w:type="dxa" w:w="100"/>
              <w:left w:type="dxa" w:w="120"/>
              <w:bottom w:type="dxa" w:w="100"/>
              <w:right w:type="dxa" w:w="120"/>
            </w:tcMar>
          </w:tcPr>
          <w:p>
            <w:r>
              <w:rPr>
                <w:b w:val="false"/>
                <w:bCs w:val="false"/>
                <w:color w:val="000000"/>
                <w:sz w:val="20"/>
                <w:szCs w:val="20"/>
              </w:rPr>
              <w:t xml:space="preserve">Latar Belakang Utama Portal</w:t>
            </w:r>
          </w:p>
        </w:tc>
        <w:tc>
          <w:tcPr>
            <w:tcW w:type="dxa" w:w="5300"/>
            <w:tcMar>
              <w:top w:type="dxa" w:w="100"/>
              <w:left w:type="dxa" w:w="120"/>
              <w:bottom w:type="dxa" w:w="100"/>
              <w:right w:type="dxa" w:w="120"/>
            </w:tcMar>
          </w:tcPr>
          <w:p>
            <w:r>
              <w:rPr>
                <w:b w:val="false"/>
                <w:bCs w:val="false"/>
                <w:color w:val="000000"/>
                <w:sz w:val="20"/>
                <w:szCs w:val="20"/>
              </w:rPr>
              <w:t xml:space="preserve">#FFFFFF (mod terang) / #202124 (mod gelap)</w:t>
            </w:r>
          </w:p>
        </w:tc>
      </w:tr>
      <w:tr>
        <w:tc>
          <w:tcPr>
            <w:tcW w:type="dxa" w:w="3500"/>
            <w:shd w:fill="F2F2F2" w:val="clear"/>
            <w:tcMar>
              <w:top w:type="dxa" w:w="100"/>
              <w:left w:type="dxa" w:w="120"/>
              <w:bottom w:type="dxa" w:w="100"/>
              <w:right w:type="dxa" w:w="120"/>
            </w:tcMar>
          </w:tcPr>
          <w:p>
            <w:r>
              <w:rPr>
                <w:b w:val="false"/>
                <w:bCs w:val="false"/>
                <w:color w:val="000000"/>
                <w:sz w:val="20"/>
                <w:szCs w:val="20"/>
              </w:rPr>
              <w:t xml:space="preserve">Footer Kredit Pembangun</w:t>
            </w:r>
          </w:p>
        </w:tc>
        <w:tc>
          <w:tcPr>
            <w:tcW w:type="dxa" w:w="5300"/>
            <w:shd w:fill="F2F2F2" w:val="clear"/>
            <w:tcMar>
              <w:top w:type="dxa" w:w="100"/>
              <w:left w:type="dxa" w:w="120"/>
              <w:bottom w:type="dxa" w:w="100"/>
              <w:right w:type="dxa" w:w="120"/>
            </w:tcMar>
          </w:tcPr>
          <w:p>
            <w:r>
              <w:rPr>
                <w:b w:val="false"/>
                <w:bCs w:val="false"/>
                <w:color w:val="000000"/>
                <w:sz w:val="20"/>
                <w:szCs w:val="20"/>
              </w:rPr>
              <w:t xml:space="preserve">#002147 (Midnight Blue IDEONIX) dengan aksen #FFBF00 (Amber Orange)</w:t>
            </w:r>
          </w:p>
        </w:tc>
      </w:tr>
    </w:tbl>
    <w:p>
      <w:pPr>
        <w:spacing w:after="120"/>
      </w:pPr>
      <w:r>
        <w:rPr>
          <w:sz w:val="21"/>
          <w:szCs w:val="21"/>
        </w:rPr>
        <w:t xml:space="preserve">Fon (Font) dicadangkan: 'Inter' atau 'Roboto' bagi teks badan (sans-serif, jelas dibaca pada skrin), dan berat fon 'Bold/Semi-Bold' bagi tajuk utama, selaras dengan gaya tipografi moden yang digunakan pada bahan pemasaran IDEONIX.</w:t>
      </w:r>
    </w:p>
    <w:p>
      <w:pPr>
        <w:pStyle w:val="Heading1"/>
        <w:spacing w:after="150" w:before="300"/>
      </w:pPr>
      <w:r>
        <w:rPr>
          <w:b/>
          <w:bCs/>
          <w:color w:val="002147"/>
          <w:sz w:val="30"/>
          <w:szCs w:val="30"/>
        </w:rPr>
        <w:t xml:space="preserve">4. SENI BINA TEKNIKAL SISTEM</w:t>
      </w:r>
    </w:p>
    <w:p>
      <w:pPr>
        <w:pStyle w:val="Heading2"/>
        <w:spacing w:after="100" w:before="200"/>
      </w:pPr>
      <w:r>
        <w:rPr>
          <w:b/>
          <w:bCs/>
          <w:color w:val="002147"/>
          <w:sz w:val="26"/>
          <w:szCs w:val="26"/>
        </w:rPr>
        <w:t xml:space="preserve">4.1 Teknologi &amp; Alatan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c>
          <w:tcPr>
            <w:tcW w:type="dxa" w:w="3000"/>
            <w:shd w:fill="002147" w:val="clear"/>
            <w:tcMar>
              <w:top w:type="dxa" w:w="100"/>
              <w:left w:type="dxa" w:w="120"/>
              <w:bottom w:type="dxa" w:w="100"/>
              <w:right w:type="dxa" w:w="120"/>
            </w:tcMar>
          </w:tcPr>
          <w:p>
            <w:r>
              <w:rPr>
                <w:b/>
                <w:bCs/>
                <w:color w:val="FFFFFF"/>
                <w:sz w:val="20"/>
                <w:szCs w:val="20"/>
              </w:rPr>
              <w:t xml:space="preserve">Komponen</w:t>
            </w:r>
          </w:p>
        </w:tc>
        <w:tc>
          <w:tcPr>
            <w:tcW w:type="dxa" w:w="5800"/>
            <w:shd w:fill="002147" w:val="clear"/>
            <w:tcMar>
              <w:top w:type="dxa" w:w="100"/>
              <w:left w:type="dxa" w:w="120"/>
              <w:bottom w:type="dxa" w:w="100"/>
              <w:right w:type="dxa" w:w="120"/>
            </w:tcMar>
          </w:tcPr>
          <w:p>
            <w:r>
              <w:rPr>
                <w:b/>
                <w:bCs/>
                <w:color w:val="FFFFFF"/>
                <w:sz w:val="20"/>
                <w:szCs w:val="20"/>
              </w:rPr>
              <w:t xml:space="preserve">Teknologi/Alatan</w:t>
            </w:r>
          </w:p>
        </w:tc>
      </w:tr>
      <w:tr>
        <w:tc>
          <w:tcPr>
            <w:tcW w:type="dxa" w:w="3000"/>
            <w:tcMar>
              <w:top w:type="dxa" w:w="100"/>
              <w:left w:type="dxa" w:w="120"/>
              <w:bottom w:type="dxa" w:w="100"/>
              <w:right w:type="dxa" w:w="120"/>
            </w:tcMar>
          </w:tcPr>
          <w:p>
            <w:r>
              <w:rPr>
                <w:b w:val="false"/>
                <w:bCs w:val="false"/>
                <w:color w:val="000000"/>
                <w:sz w:val="20"/>
                <w:szCs w:val="20"/>
              </w:rPr>
              <w:t xml:space="preserve">Front-End Framework</w:t>
            </w:r>
          </w:p>
        </w:tc>
        <w:tc>
          <w:tcPr>
            <w:tcW w:type="dxa" w:w="5800"/>
            <w:tcMar>
              <w:top w:type="dxa" w:w="100"/>
              <w:left w:type="dxa" w:w="120"/>
              <w:bottom w:type="dxa" w:w="100"/>
              <w:right w:type="dxa" w:w="120"/>
            </w:tcMar>
          </w:tcPr>
          <w:p>
            <w:r>
              <w:rPr>
                <w:b w:val="false"/>
                <w:bCs w:val="false"/>
                <w:color w:val="000000"/>
                <w:sz w:val="20"/>
                <w:szCs w:val="20"/>
              </w:rPr>
              <w:t xml:space="preserve">React.js (Functional Components + React Hooks)</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Routing</w:t>
            </w:r>
          </w:p>
        </w:tc>
        <w:tc>
          <w:tcPr>
            <w:tcW w:type="dxa" w:w="5800"/>
            <w:shd w:fill="F2F2F2" w:val="clear"/>
            <w:tcMar>
              <w:top w:type="dxa" w:w="100"/>
              <w:left w:type="dxa" w:w="120"/>
              <w:bottom w:type="dxa" w:w="100"/>
              <w:right w:type="dxa" w:w="120"/>
            </w:tcMar>
          </w:tcPr>
          <w:p>
            <w:r>
              <w:rPr>
                <w:b w:val="false"/>
                <w:bCs w:val="false"/>
                <w:color w:val="000000"/>
                <w:sz w:val="20"/>
                <w:szCs w:val="20"/>
              </w:rPr>
              <w:t xml:space="preserve">React Router DOM (routing sisi klien / client-side routing)</w:t>
            </w:r>
          </w:p>
        </w:tc>
      </w:tr>
      <w:tr>
        <w:tc>
          <w:tcPr>
            <w:tcW w:type="dxa" w:w="3000"/>
            <w:tcMar>
              <w:top w:type="dxa" w:w="100"/>
              <w:left w:type="dxa" w:w="120"/>
              <w:bottom w:type="dxa" w:w="100"/>
              <w:right w:type="dxa" w:w="120"/>
            </w:tcMar>
          </w:tcPr>
          <w:p>
            <w:r>
              <w:rPr>
                <w:b w:val="false"/>
                <w:bCs w:val="false"/>
                <w:color w:val="000000"/>
                <w:sz w:val="20"/>
                <w:szCs w:val="20"/>
              </w:rPr>
              <w:t xml:space="preserve">Pengurusan Status (State Management)</w:t>
            </w:r>
          </w:p>
        </w:tc>
        <w:tc>
          <w:tcPr>
            <w:tcW w:type="dxa" w:w="5800"/>
            <w:tcMar>
              <w:top w:type="dxa" w:w="100"/>
              <w:left w:type="dxa" w:w="120"/>
              <w:bottom w:type="dxa" w:w="100"/>
              <w:right w:type="dxa" w:w="120"/>
            </w:tcMar>
          </w:tcPr>
          <w:p>
            <w:r>
              <w:rPr>
                <w:b w:val="false"/>
                <w:bCs w:val="false"/>
                <w:color w:val="000000"/>
                <w:sz w:val="20"/>
                <w:szCs w:val="20"/>
              </w:rPr>
              <w:t xml:space="preserve">React Context API / useState / useReducer (untuk prototaip)</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Reka Bentuk &amp; Gaya (Styling)</w:t>
            </w:r>
          </w:p>
        </w:tc>
        <w:tc>
          <w:tcPr>
            <w:tcW w:type="dxa" w:w="5800"/>
            <w:shd w:fill="F2F2F2" w:val="clear"/>
            <w:tcMar>
              <w:top w:type="dxa" w:w="100"/>
              <w:left w:type="dxa" w:w="120"/>
              <w:bottom w:type="dxa" w:w="100"/>
              <w:right w:type="dxa" w:w="120"/>
            </w:tcMar>
          </w:tcPr>
          <w:p>
            <w:r>
              <w:rPr>
                <w:b w:val="false"/>
                <w:bCs w:val="false"/>
                <w:color w:val="000000"/>
                <w:sz w:val="20"/>
                <w:szCs w:val="20"/>
              </w:rPr>
              <w:t xml:space="preserve">Tailwind CSS / CSS Modules — berdasarkan tema warna PERKESO &amp; IDEONIX</w:t>
            </w:r>
          </w:p>
        </w:tc>
      </w:tr>
      <w:tr>
        <w:tc>
          <w:tcPr>
            <w:tcW w:type="dxa" w:w="3000"/>
            <w:tcMar>
              <w:top w:type="dxa" w:w="100"/>
              <w:left w:type="dxa" w:w="120"/>
              <w:bottom w:type="dxa" w:w="100"/>
              <w:right w:type="dxa" w:w="120"/>
            </w:tcMar>
          </w:tcPr>
          <w:p>
            <w:r>
              <w:rPr>
                <w:b w:val="false"/>
                <w:bCs w:val="false"/>
                <w:color w:val="000000"/>
                <w:sz w:val="20"/>
                <w:szCs w:val="20"/>
              </w:rPr>
              <w:t xml:space="preserve">Ikon</w:t>
            </w:r>
          </w:p>
        </w:tc>
        <w:tc>
          <w:tcPr>
            <w:tcW w:type="dxa" w:w="5800"/>
            <w:tcMar>
              <w:top w:type="dxa" w:w="100"/>
              <w:left w:type="dxa" w:w="120"/>
              <w:bottom w:type="dxa" w:w="100"/>
              <w:right w:type="dxa" w:w="120"/>
            </w:tcMar>
          </w:tcPr>
          <w:p>
            <w:r>
              <w:rPr>
                <w:b w:val="false"/>
                <w:bCs w:val="false"/>
                <w:color w:val="000000"/>
                <w:sz w:val="20"/>
                <w:szCs w:val="20"/>
              </w:rPr>
              <w:t xml:space="preserve">Lucide React / Font Awesome</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Carta &amp; Statistik Dashboard</w:t>
            </w:r>
          </w:p>
        </w:tc>
        <w:tc>
          <w:tcPr>
            <w:tcW w:type="dxa" w:w="5800"/>
            <w:shd w:fill="F2F2F2" w:val="clear"/>
            <w:tcMar>
              <w:top w:type="dxa" w:w="100"/>
              <w:left w:type="dxa" w:w="120"/>
              <w:bottom w:type="dxa" w:w="100"/>
              <w:right w:type="dxa" w:w="120"/>
            </w:tcMar>
          </w:tcPr>
          <w:p>
            <w:r>
              <w:rPr>
                <w:b w:val="false"/>
                <w:bCs w:val="false"/>
                <w:color w:val="000000"/>
                <w:sz w:val="20"/>
                <w:szCs w:val="20"/>
              </w:rPr>
              <w:t xml:space="preserve">Recharts / Chart.js</w:t>
            </w:r>
          </w:p>
        </w:tc>
      </w:tr>
      <w:tr>
        <w:tc>
          <w:tcPr>
            <w:tcW w:type="dxa" w:w="3000"/>
            <w:tcMar>
              <w:top w:type="dxa" w:w="100"/>
              <w:left w:type="dxa" w:w="120"/>
              <w:bottom w:type="dxa" w:w="100"/>
              <w:right w:type="dxa" w:w="120"/>
            </w:tcMar>
          </w:tcPr>
          <w:p>
            <w:r>
              <w:rPr>
                <w:b w:val="false"/>
                <w:bCs w:val="false"/>
                <w:color w:val="000000"/>
                <w:sz w:val="20"/>
                <w:szCs w:val="20"/>
              </w:rPr>
              <w:t xml:space="preserve">Data Store</w:t>
            </w:r>
          </w:p>
        </w:tc>
        <w:tc>
          <w:tcPr>
            <w:tcW w:type="dxa" w:w="5800"/>
            <w:tcMar>
              <w:top w:type="dxa" w:w="100"/>
              <w:left w:type="dxa" w:w="120"/>
              <w:bottom w:type="dxa" w:w="100"/>
              <w:right w:type="dxa" w:w="120"/>
            </w:tcMar>
          </w:tcPr>
          <w:p>
            <w:r>
              <w:rPr>
                <w:b w:val="false"/>
                <w:bCs w:val="false"/>
                <w:color w:val="000000"/>
                <w:sz w:val="20"/>
                <w:szCs w:val="20"/>
              </w:rPr>
              <w:t xml:space="preserve">Fake/Mock Database — fail JSON berstruktur (data/*.json) disimulasikan sebagai API</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Alat Bantuan Pembangunan AI</w:t>
            </w:r>
          </w:p>
        </w:tc>
        <w:tc>
          <w:tcPr>
            <w:tcW w:type="dxa" w:w="5800"/>
            <w:shd w:fill="F2F2F2" w:val="clear"/>
            <w:tcMar>
              <w:top w:type="dxa" w:w="100"/>
              <w:left w:type="dxa" w:w="120"/>
              <w:bottom w:type="dxa" w:w="100"/>
              <w:right w:type="dxa" w:w="120"/>
            </w:tcMar>
          </w:tcPr>
          <w:p>
            <w:r>
              <w:rPr>
                <w:b w:val="false"/>
                <w:bCs w:val="false"/>
                <w:color w:val="000000"/>
                <w:sz w:val="20"/>
                <w:szCs w:val="20"/>
              </w:rPr>
              <w:t xml:space="preserve">Z.ai — Model GLM 5.2 (penjanaan kod, komponen React, dan logik mock API)</w:t>
            </w:r>
          </w:p>
        </w:tc>
      </w:tr>
      <w:tr>
        <w:tc>
          <w:tcPr>
            <w:tcW w:type="dxa" w:w="3000"/>
            <w:tcMar>
              <w:top w:type="dxa" w:w="100"/>
              <w:left w:type="dxa" w:w="120"/>
              <w:bottom w:type="dxa" w:w="100"/>
              <w:right w:type="dxa" w:w="120"/>
            </w:tcMar>
          </w:tcPr>
          <w:p>
            <w:r>
              <w:rPr>
                <w:b w:val="false"/>
                <w:bCs w:val="false"/>
                <w:color w:val="000000"/>
                <w:sz w:val="20"/>
                <w:szCs w:val="20"/>
              </w:rPr>
              <w:t xml:space="preserve">Kawalan Versi</w:t>
            </w:r>
          </w:p>
        </w:tc>
        <w:tc>
          <w:tcPr>
            <w:tcW w:type="dxa" w:w="5800"/>
            <w:tcMar>
              <w:top w:type="dxa" w:w="100"/>
              <w:left w:type="dxa" w:w="120"/>
              <w:bottom w:type="dxa" w:w="100"/>
              <w:right w:type="dxa" w:w="120"/>
            </w:tcMar>
          </w:tcPr>
          <w:p>
            <w:r>
              <w:rPr>
                <w:b w:val="false"/>
                <w:bCs w:val="false"/>
                <w:color w:val="000000"/>
                <w:sz w:val="20"/>
                <w:szCs w:val="20"/>
              </w:rPr>
              <w:t xml:space="preserve">Git / GitHub (atau repositori dalaman IDEONIX)</w:t>
            </w:r>
          </w:p>
        </w:tc>
      </w:tr>
      <w:tr>
        <w:tc>
          <w:tcPr>
            <w:tcW w:type="dxa" w:w="3000"/>
            <w:shd w:fill="F2F2F2" w:val="clear"/>
            <w:tcMar>
              <w:top w:type="dxa" w:w="100"/>
              <w:left w:type="dxa" w:w="120"/>
              <w:bottom w:type="dxa" w:w="100"/>
              <w:right w:type="dxa" w:w="120"/>
            </w:tcMar>
          </w:tcPr>
          <w:p>
            <w:r>
              <w:rPr>
                <w:b w:val="false"/>
                <w:bCs w:val="false"/>
                <w:color w:val="000000"/>
                <w:sz w:val="20"/>
                <w:szCs w:val="20"/>
              </w:rPr>
              <w:t xml:space="preserve">Responsive Design</w:t>
            </w:r>
          </w:p>
        </w:tc>
        <w:tc>
          <w:tcPr>
            <w:tcW w:type="dxa" w:w="5800"/>
            <w:shd w:fill="F2F2F2" w:val="clear"/>
            <w:tcMar>
              <w:top w:type="dxa" w:w="100"/>
              <w:left w:type="dxa" w:w="120"/>
              <w:bottom w:type="dxa" w:w="100"/>
              <w:right w:type="dxa" w:w="120"/>
            </w:tcMar>
          </w:tcPr>
          <w:p>
            <w:r>
              <w:rPr>
                <w:b w:val="false"/>
                <w:bCs w:val="false"/>
                <w:color w:val="000000"/>
                <w:sz w:val="20"/>
                <w:szCs w:val="20"/>
              </w:rPr>
              <w:t xml:space="preserve">Mobile-first, breakpoint mengikut standard Tailwind (sm, md, lg, xl)</w:t>
            </w:r>
          </w:p>
        </w:tc>
      </w:tr>
    </w:tbl>
    <w:p>
      <w:pPr>
        <w:pStyle w:val="Heading2"/>
        <w:spacing w:after="100" w:before="200"/>
      </w:pPr>
      <w:r>
        <w:rPr>
          <w:b/>
          <w:bCs/>
          <w:color w:val="002147"/>
          <w:sz w:val="26"/>
          <w:szCs w:val="26"/>
        </w:rPr>
        <w:t xml:space="preserve">4.2 Struktur Data Tiruan (Fake Data Store)</w:t>
      </w:r>
    </w:p>
    <w:p>
      <w:pPr>
        <w:spacing w:after="120"/>
      </w:pPr>
      <w:r>
        <w:rPr>
          <w:sz w:val="21"/>
          <w:szCs w:val="21"/>
        </w:rPr>
        <w:t xml:space="preserve">Data store tiruan akan disimulasikan sebagai satu lapisan 'mock API' menggunakan fail JSON tempatan atau JavaScript object di dalam folder /src/data/, mensimulasikan respons seolah-olah dari REST API sebenar (contoh: getAnnouncements(), getActs(), getSOPs()). Struktur data dicadangkan seperti berikut: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c>
          <w:tcPr>
            <w:tcW w:type="dxa" w:w="2200"/>
            <w:shd w:fill="002147" w:val="clear"/>
            <w:tcMar>
              <w:top w:type="dxa" w:w="100"/>
              <w:left w:type="dxa" w:w="120"/>
              <w:bottom w:type="dxa" w:w="100"/>
              <w:right w:type="dxa" w:w="120"/>
            </w:tcMar>
          </w:tcPr>
          <w:p>
            <w:r>
              <w:rPr>
                <w:b/>
                <w:bCs/>
                <w:color w:val="FFFFFF"/>
                <w:sz w:val="20"/>
                <w:szCs w:val="20"/>
              </w:rPr>
              <w:t xml:space="preserve">Entiti</w:t>
            </w:r>
          </w:p>
        </w:tc>
        <w:tc>
          <w:tcPr>
            <w:tcW w:type="dxa" w:w="6600"/>
            <w:shd w:fill="002147" w:val="clear"/>
            <w:tcMar>
              <w:top w:type="dxa" w:w="100"/>
              <w:left w:type="dxa" w:w="120"/>
              <w:bottom w:type="dxa" w:w="100"/>
              <w:right w:type="dxa" w:w="120"/>
            </w:tcMar>
          </w:tcPr>
          <w:p>
            <w:r>
              <w:rPr>
                <w:b/>
                <w:bCs/>
                <w:color w:val="FFFFFF"/>
                <w:sz w:val="20"/>
                <w:szCs w:val="20"/>
              </w:rPr>
              <w:t xml:space="preserve">Medan Data (Fields)</w:t>
            </w:r>
          </w:p>
        </w:tc>
      </w:tr>
      <w:tr>
        <w:tc>
          <w:tcPr>
            <w:tcW w:type="dxa" w:w="2200"/>
            <w:tcMar>
              <w:top w:type="dxa" w:w="100"/>
              <w:left w:type="dxa" w:w="120"/>
              <w:bottom w:type="dxa" w:w="100"/>
              <w:right w:type="dxa" w:w="120"/>
            </w:tcMar>
          </w:tcPr>
          <w:p>
            <w:r>
              <w:rPr>
                <w:b w:val="false"/>
                <w:bCs w:val="false"/>
                <w:color w:val="000000"/>
                <w:sz w:val="20"/>
                <w:szCs w:val="20"/>
              </w:rPr>
              <w:t xml:space="preserve">User</w:t>
            </w:r>
          </w:p>
        </w:tc>
        <w:tc>
          <w:tcPr>
            <w:tcW w:type="dxa" w:w="6600"/>
            <w:tcMar>
              <w:top w:type="dxa" w:w="100"/>
              <w:left w:type="dxa" w:w="120"/>
              <w:bottom w:type="dxa" w:w="100"/>
              <w:right w:type="dxa" w:w="120"/>
            </w:tcMar>
          </w:tcPr>
          <w:p>
            <w:r>
              <w:rPr>
                <w:b w:val="false"/>
                <w:bCs w:val="false"/>
                <w:color w:val="000000"/>
                <w:sz w:val="20"/>
                <w:szCs w:val="20"/>
              </w:rPr>
              <w:t xml:space="preserve">id, name, role (Admin/Staff), department, branch, avatarUrl, email</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Announcement</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id, title, category, content, datePublished, isPinned, isNew, author, attachments[]</w:t>
            </w:r>
          </w:p>
        </w:tc>
      </w:tr>
      <w:tr>
        <w:tc>
          <w:tcPr>
            <w:tcW w:type="dxa" w:w="2200"/>
            <w:tcMar>
              <w:top w:type="dxa" w:w="100"/>
              <w:left w:type="dxa" w:w="120"/>
              <w:bottom w:type="dxa" w:w="100"/>
              <w:right w:type="dxa" w:w="120"/>
            </w:tcMar>
          </w:tcPr>
          <w:p>
            <w:r>
              <w:rPr>
                <w:b w:val="false"/>
                <w:bCs w:val="false"/>
                <w:color w:val="000000"/>
                <w:sz w:val="20"/>
                <w:szCs w:val="20"/>
              </w:rPr>
              <w:t xml:space="preserve">Act</w:t>
            </w:r>
          </w:p>
        </w:tc>
        <w:tc>
          <w:tcPr>
            <w:tcW w:type="dxa" w:w="6600"/>
            <w:tcMar>
              <w:top w:type="dxa" w:w="100"/>
              <w:left w:type="dxa" w:w="120"/>
              <w:bottom w:type="dxa" w:w="100"/>
              <w:right w:type="dxa" w:w="120"/>
            </w:tcMar>
          </w:tcPr>
          <w:p>
            <w:r>
              <w:rPr>
                <w:b w:val="false"/>
                <w:bCs w:val="false"/>
                <w:color w:val="000000"/>
                <w:sz w:val="20"/>
                <w:szCs w:val="20"/>
              </w:rPr>
              <w:t xml:space="preserve">id, actNumber, title, category, description, fileUrl, lastUpdated, version</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ASIP</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id, title, referenceNo, description, effectiveDate, fileUrl, status</w:t>
            </w:r>
          </w:p>
        </w:tc>
      </w:tr>
      <w:tr>
        <w:tc>
          <w:tcPr>
            <w:tcW w:type="dxa" w:w="2200"/>
            <w:tcMar>
              <w:top w:type="dxa" w:w="100"/>
              <w:left w:type="dxa" w:w="120"/>
              <w:bottom w:type="dxa" w:w="100"/>
              <w:right w:type="dxa" w:w="120"/>
            </w:tcMar>
          </w:tcPr>
          <w:p>
            <w:r>
              <w:rPr>
                <w:b w:val="false"/>
                <w:bCs w:val="false"/>
                <w:color w:val="000000"/>
                <w:sz w:val="20"/>
                <w:szCs w:val="20"/>
              </w:rPr>
              <w:t xml:space="preserve">SOP</w:t>
            </w:r>
          </w:p>
        </w:tc>
        <w:tc>
          <w:tcPr>
            <w:tcW w:type="dxa" w:w="6600"/>
            <w:tcMar>
              <w:top w:type="dxa" w:w="100"/>
              <w:left w:type="dxa" w:w="120"/>
              <w:bottom w:type="dxa" w:w="100"/>
              <w:right w:type="dxa" w:w="120"/>
            </w:tcMar>
          </w:tcPr>
          <w:p>
            <w:r>
              <w:rPr>
                <w:b w:val="false"/>
                <w:bCs w:val="false"/>
                <w:color w:val="000000"/>
                <w:sz w:val="20"/>
                <w:szCs w:val="20"/>
              </w:rPr>
              <w:t xml:space="preserve">id, title, department, procedureSteps[], fileUrl, version, approvedBy, dateApproved</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Circular</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id, circularNo, title, dateIssued, category, fileUrl, isMandatory</w:t>
            </w:r>
          </w:p>
        </w:tc>
      </w:tr>
      <w:tr>
        <w:tc>
          <w:tcPr>
            <w:tcW w:type="dxa" w:w="2200"/>
            <w:tcMar>
              <w:top w:type="dxa" w:w="100"/>
              <w:left w:type="dxa" w:w="120"/>
              <w:bottom w:type="dxa" w:w="100"/>
              <w:right w:type="dxa" w:w="120"/>
            </w:tcMar>
          </w:tcPr>
          <w:p>
            <w:r>
              <w:rPr>
                <w:b w:val="false"/>
                <w:bCs w:val="false"/>
                <w:color w:val="000000"/>
                <w:sz w:val="20"/>
                <w:szCs w:val="20"/>
              </w:rPr>
              <w:t xml:space="preserve">FAQ</w:t>
            </w:r>
          </w:p>
        </w:tc>
        <w:tc>
          <w:tcPr>
            <w:tcW w:type="dxa" w:w="6600"/>
            <w:tcMar>
              <w:top w:type="dxa" w:w="100"/>
              <w:left w:type="dxa" w:w="120"/>
              <w:bottom w:type="dxa" w:w="100"/>
              <w:right w:type="dxa" w:w="120"/>
            </w:tcMar>
          </w:tcPr>
          <w:p>
            <w:r>
              <w:rPr>
                <w:b w:val="false"/>
                <w:bCs w:val="false"/>
                <w:color w:val="000000"/>
                <w:sz w:val="20"/>
                <w:szCs w:val="20"/>
              </w:rPr>
              <w:t xml:space="preserve">id, question, answer, category, tags[]</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Notification</w:t>
            </w:r>
          </w:p>
        </w:tc>
        <w:tc>
          <w:tcPr>
            <w:tcW w:type="dxa" w:w="6600"/>
            <w:shd w:fill="F2F2F2" w:val="clear"/>
            <w:tcMar>
              <w:top w:type="dxa" w:w="100"/>
              <w:left w:type="dxa" w:w="120"/>
              <w:bottom w:type="dxa" w:w="100"/>
              <w:right w:type="dxa" w:w="120"/>
            </w:tcMar>
          </w:tcPr>
          <w:p>
            <w:r>
              <w:rPr>
                <w:b w:val="false"/>
                <w:bCs w:val="false"/>
                <w:color w:val="000000"/>
                <w:sz w:val="20"/>
                <w:szCs w:val="20"/>
              </w:rPr>
              <w:t xml:space="preserve">id, userId, message, type (info/warning/success), isRead, timestamp</w:t>
            </w:r>
          </w:p>
        </w:tc>
      </w:tr>
      <w:tr>
        <w:tc>
          <w:tcPr>
            <w:tcW w:type="dxa" w:w="2200"/>
            <w:tcMar>
              <w:top w:type="dxa" w:w="100"/>
              <w:left w:type="dxa" w:w="120"/>
              <w:bottom w:type="dxa" w:w="100"/>
              <w:right w:type="dxa" w:w="120"/>
            </w:tcMar>
          </w:tcPr>
          <w:p>
            <w:r>
              <w:rPr>
                <w:b w:val="false"/>
                <w:bCs w:val="false"/>
                <w:color w:val="000000"/>
                <w:sz w:val="20"/>
                <w:szCs w:val="20"/>
              </w:rPr>
              <w:t xml:space="preserve">SearchIndex</w:t>
            </w:r>
          </w:p>
        </w:tc>
        <w:tc>
          <w:tcPr>
            <w:tcW w:type="dxa" w:w="6600"/>
            <w:tcMar>
              <w:top w:type="dxa" w:w="100"/>
              <w:left w:type="dxa" w:w="120"/>
              <w:bottom w:type="dxa" w:w="100"/>
              <w:right w:type="dxa" w:w="120"/>
            </w:tcMar>
          </w:tcPr>
          <w:p>
            <w:r>
              <w:rPr>
                <w:b w:val="false"/>
                <w:bCs w:val="false"/>
                <w:color w:val="000000"/>
                <w:sz w:val="20"/>
                <w:szCs w:val="20"/>
              </w:rPr>
              <w:t xml:space="preserve">moduleType, refId, title, keywords[]</w:t>
            </w:r>
          </w:p>
        </w:tc>
      </w:tr>
    </w:tbl>
    <w:p>
      <w:pPr>
        <w:pStyle w:val="Heading2"/>
        <w:spacing w:after="100" w:before="200"/>
      </w:pPr>
      <w:r>
        <w:rPr>
          <w:b/>
          <w:bCs/>
          <w:color w:val="002147"/>
          <w:sz w:val="26"/>
          <w:szCs w:val="26"/>
        </w:rPr>
        <w:t xml:space="preserve">4.3 Struktur Folder Cadangan Projek React</w:t>
      </w:r>
    </w:p>
    <w:p>
      <w:pPr>
        <w:spacing w:after="120"/>
      </w:pPr>
      <w:r>
        <w:rPr>
          <w:sz w:val="21"/>
          <w:szCs w:val="21"/>
        </w:rPr>
        <w:t xml:space="preserve">perkeso-bulletin-dashboard/</w:t>
      </w:r>
    </w:p>
    <w:p>
      <w:pPr>
        <w:pStyle w:val="ListParagraph"/>
        <w:numPr>
          <w:ilvl w:val="0"/>
          <w:numId w:val="2"/>
        </w:numPr>
        <w:spacing w:after="60"/>
      </w:pPr>
      <w:r>
        <w:rPr>
          <w:sz w:val="21"/>
          <w:szCs w:val="21"/>
        </w:rPr>
        <w:t xml:space="preserve">src/components/ — Komponen boleh guna semula (Sidebar, Header, SearchBar, NotificationBell, DarkModeToggle, DocumentPreview, Card, Badge, Modal)</w:t>
      </w:r>
    </w:p>
    <w:p>
      <w:pPr>
        <w:pStyle w:val="ListParagraph"/>
        <w:numPr>
          <w:ilvl w:val="0"/>
          <w:numId w:val="2"/>
        </w:numPr>
        <w:spacing w:after="60"/>
      </w:pPr>
      <w:r>
        <w:rPr>
          <w:sz w:val="21"/>
          <w:szCs w:val="21"/>
        </w:rPr>
        <w:t xml:space="preserve">src/pages/ — Halaman utama (Login, Dashboard, Announcements, Acts, ASIP, SOP, Circulars, FAQ, AdminPanel)</w:t>
      </w:r>
    </w:p>
    <w:p>
      <w:pPr>
        <w:pStyle w:val="ListParagraph"/>
        <w:numPr>
          <w:ilvl w:val="0"/>
          <w:numId w:val="2"/>
        </w:numPr>
        <w:spacing w:after="60"/>
      </w:pPr>
      <w:r>
        <w:rPr>
          <w:sz w:val="21"/>
          <w:szCs w:val="21"/>
        </w:rPr>
        <w:t xml:space="preserve">src/data/ — Fail JSON data tiruan (mockAnnouncements.json, mockActs.json, dsb.)</w:t>
      </w:r>
    </w:p>
    <w:p>
      <w:pPr>
        <w:pStyle w:val="ListParagraph"/>
        <w:numPr>
          <w:ilvl w:val="0"/>
          <w:numId w:val="2"/>
        </w:numPr>
        <w:spacing w:after="60"/>
      </w:pPr>
      <w:r>
        <w:rPr>
          <w:sz w:val="21"/>
          <w:szCs w:val="21"/>
        </w:rPr>
        <w:t xml:space="preserve">src/context/ — Context API (AuthContext, ThemeContext, NotificationContext)</w:t>
      </w:r>
    </w:p>
    <w:p>
      <w:pPr>
        <w:pStyle w:val="ListParagraph"/>
        <w:numPr>
          <w:ilvl w:val="0"/>
          <w:numId w:val="2"/>
        </w:numPr>
        <w:spacing w:after="60"/>
      </w:pPr>
      <w:r>
        <w:rPr>
          <w:sz w:val="21"/>
          <w:szCs w:val="21"/>
        </w:rPr>
        <w:t xml:space="preserve">src/hooks/ — Custom hooks (useSearch, useAuth, useTheme)</w:t>
      </w:r>
    </w:p>
    <w:p>
      <w:pPr>
        <w:pStyle w:val="ListParagraph"/>
        <w:numPr>
          <w:ilvl w:val="0"/>
          <w:numId w:val="2"/>
        </w:numPr>
        <w:spacing w:after="60"/>
      </w:pPr>
      <w:r>
        <w:rPr>
          <w:sz w:val="21"/>
          <w:szCs w:val="21"/>
        </w:rPr>
        <w:t xml:space="preserve">src/routes/ — Konfigurasi routing &amp; Protected Routes berasaskan peranan</w:t>
      </w:r>
    </w:p>
    <w:p>
      <w:pPr>
        <w:pStyle w:val="ListParagraph"/>
        <w:numPr>
          <w:ilvl w:val="0"/>
          <w:numId w:val="2"/>
        </w:numPr>
        <w:spacing w:after="60"/>
      </w:pPr>
      <w:r>
        <w:rPr>
          <w:sz w:val="21"/>
          <w:szCs w:val="21"/>
        </w:rPr>
        <w:t xml:space="preserve">src/assets/ — Logo IDEONIX, ikon, imej placeholder</w:t>
      </w:r>
    </w:p>
    <w:p>
      <w:pPr>
        <w:pStyle w:val="ListParagraph"/>
        <w:numPr>
          <w:ilvl w:val="0"/>
          <w:numId w:val="2"/>
        </w:numPr>
        <w:spacing w:after="60"/>
      </w:pPr>
      <w:r>
        <w:rPr>
          <w:sz w:val="21"/>
          <w:szCs w:val="21"/>
        </w:rPr>
        <w:t xml:space="preserve">src/styles/ — Konfigurasi tema warna (theme.js / tailwind.config.js)</w:t>
      </w:r>
    </w:p>
    <w:p>
      <w:pPr>
        <w:pStyle w:val="Heading1"/>
        <w:spacing w:after="150" w:before="300"/>
      </w:pPr>
      <w:r>
        <w:rPr>
          <w:b/>
          <w:bCs/>
          <w:color w:val="002147"/>
          <w:sz w:val="30"/>
          <w:szCs w:val="30"/>
        </w:rPr>
        <w:t xml:space="preserve">5. KEPERLUAN FUNGSIAN (FUNCTIONAL REQUIREMENTS)</w:t>
      </w:r>
    </w:p>
    <w:p>
      <w:pPr>
        <w:pStyle w:val="Heading2"/>
        <w:spacing w:after="100" w:before="200"/>
      </w:pPr>
      <w:r>
        <w:rPr>
          <w:b/>
          <w:bCs/>
          <w:color w:val="002147"/>
          <w:sz w:val="26"/>
          <w:szCs w:val="26"/>
        </w:rPr>
        <w:t xml:space="preserve">5.1 Halaman Log Masuk (Mock Login Page)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FR-1.1</w:t>
            </w:r>
          </w:p>
        </w:tc>
        <w:tc>
          <w:tcPr>
            <w:tcW w:type="dxa" w:w="6300"/>
            <w:tcMar>
              <w:top w:type="dxa" w:w="100"/>
              <w:left w:type="dxa" w:w="120"/>
              <w:bottom w:type="dxa" w:w="100"/>
              <w:right w:type="dxa" w:w="120"/>
            </w:tcMar>
          </w:tcPr>
          <w:p>
            <w:r>
              <w:rPr>
                <w:b w:val="false"/>
                <w:bCs w:val="false"/>
                <w:color w:val="000000"/>
                <w:sz w:val="20"/>
                <w:szCs w:val="20"/>
              </w:rPr>
              <w:t xml:space="preserve">Sistem mesti memaparkan borang log masuk dengan medan ID Pengguna/E-mel dan Kata Laluan.</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Sistem mesti memaparkan logo IDEONIX dan/atau logo PERKESO pada halaman log masuk mengikut identiti jenama yang ditetapkan.</w:t>
            </w:r>
          </w:p>
        </w:tc>
      </w:tr>
      <w:tr>
        <w:tc>
          <w:tcPr>
            <w:tcW w:type="dxa" w:w="1500"/>
            <w:tcMar>
              <w:top w:type="dxa" w:w="100"/>
              <w:left w:type="dxa" w:w="120"/>
              <w:bottom w:type="dxa" w:w="100"/>
              <w:right w:type="dxa" w:w="120"/>
            </w:tcMar>
          </w:tcPr>
          <w:p>
            <w:r>
              <w:rPr>
                <w:b w:val="false"/>
                <w:bCs w:val="false"/>
                <w:color w:val="000000"/>
                <w:sz w:val="20"/>
                <w:szCs w:val="20"/>
              </w:rPr>
              <w:t xml:space="preserve">FR-1.3</w:t>
            </w:r>
          </w:p>
        </w:tc>
        <w:tc>
          <w:tcPr>
            <w:tcW w:type="dxa" w:w="6300"/>
            <w:tcMar>
              <w:top w:type="dxa" w:w="100"/>
              <w:left w:type="dxa" w:w="120"/>
              <w:bottom w:type="dxa" w:w="100"/>
              <w:right w:type="dxa" w:w="120"/>
            </w:tcMar>
          </w:tcPr>
          <w:p>
            <w:r>
              <w:rPr>
                <w:b w:val="false"/>
                <w:bCs w:val="false"/>
                <w:color w:val="000000"/>
                <w:sz w:val="20"/>
                <w:szCs w:val="20"/>
              </w:rPr>
              <w:t xml:space="preserve">Log masuk disimulasikan (mock authentication) menggunakan data pengguna tiruan tanpa pengesahan pelayan sebenar.</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Sistem mesti menyokong dua peranan pengguna: Admin dan Pengguna Am (Staff), yang menentukan paparan menu dan hak capaian selepas log masuk.</w:t>
            </w:r>
          </w:p>
        </w:tc>
      </w:tr>
      <w:tr>
        <w:tc>
          <w:tcPr>
            <w:tcW w:type="dxa" w:w="1500"/>
            <w:tcMar>
              <w:top w:type="dxa" w:w="100"/>
              <w:left w:type="dxa" w:w="120"/>
              <w:bottom w:type="dxa" w:w="100"/>
              <w:right w:type="dxa" w:w="120"/>
            </w:tcMar>
          </w:tcPr>
          <w:p>
            <w:r>
              <w:rPr>
                <w:b w:val="false"/>
                <w:bCs w:val="false"/>
                <w:color w:val="000000"/>
                <w:sz w:val="20"/>
                <w:szCs w:val="20"/>
              </w:rPr>
              <w:t xml:space="preserve">FR-1.5</w:t>
            </w:r>
          </w:p>
        </w:tc>
        <w:tc>
          <w:tcPr>
            <w:tcW w:type="dxa" w:w="6300"/>
            <w:tcMar>
              <w:top w:type="dxa" w:w="100"/>
              <w:left w:type="dxa" w:w="120"/>
              <w:bottom w:type="dxa" w:w="100"/>
              <w:right w:type="dxa" w:w="120"/>
            </w:tcMar>
          </w:tcPr>
          <w:p>
            <w:r>
              <w:rPr>
                <w:b w:val="false"/>
                <w:bCs w:val="false"/>
                <w:color w:val="000000"/>
                <w:sz w:val="20"/>
                <w:szCs w:val="20"/>
              </w:rPr>
              <w:t xml:space="preserve">Sistem mesti memaparkan mesej ralat mudah jika medan input tidak diisi (validasi asas borang).</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FR-1.6</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Latar belakang halaman log masuk menggunakan gabungan warna Biru PERKESO (#007DC5) dan aksen Midnight Blue/Amber IDEONIX (#002147/#FFBF00) sebagai kredit pembangun di bahagian footer.</w:t>
            </w:r>
          </w:p>
        </w:tc>
      </w:tr>
    </w:tbl>
    <w:p>
      <w:pPr>
        <w:pStyle w:val="Heading2"/>
        <w:spacing w:after="100" w:before="200"/>
      </w:pPr>
      <w:r>
        <w:rPr>
          <w:b/>
          <w:bCs/>
          <w:color w:val="002147"/>
          <w:sz w:val="26"/>
          <w:szCs w:val="26"/>
        </w:rPr>
        <w:t xml:space="preserve">5.2 Papan Pemuka (Dashboard) Utama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FR-2.1</w:t>
            </w:r>
          </w:p>
        </w:tc>
        <w:tc>
          <w:tcPr>
            <w:tcW w:type="dxa" w:w="6300"/>
            <w:tcMar>
              <w:top w:type="dxa" w:w="100"/>
              <w:left w:type="dxa" w:w="120"/>
              <w:bottom w:type="dxa" w:w="100"/>
              <w:right w:type="dxa" w:w="120"/>
            </w:tcMar>
          </w:tcPr>
          <w:p>
            <w:r>
              <w:rPr>
                <w:b w:val="false"/>
                <w:bCs w:val="false"/>
                <w:color w:val="000000"/>
                <w:sz w:val="20"/>
                <w:szCs w:val="20"/>
              </w:rPr>
              <w:t xml:space="preserve">Papan pemuka memaparkan ringkasan kad statistik (contoh: Jumlah Pengumuman Aktif, Pekeliling Terkini, SOP Baharu, Notifikasi Belum Dibaca).</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FR-2.2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Papan pemuka memaparkan senarai 'Pengumuman Terkini' (widget carousel/list) dengan label 'Baharu' menggunakan lencana hijau (#8DC63E).</w:t>
            </w:r>
          </w:p>
        </w:tc>
      </w:tr>
      <w:tr>
        <w:tc>
          <w:tcPr>
            <w:tcW w:type="dxa" w:w="1500"/>
            <w:tcMar>
              <w:top w:type="dxa" w:w="100"/>
              <w:left w:type="dxa" w:w="120"/>
              <w:bottom w:type="dxa" w:w="100"/>
              <w:right w:type="dxa" w:w="120"/>
            </w:tcMar>
          </w:tcPr>
          <w:p>
            <w:r>
              <w:rPr>
                <w:b w:val="false"/>
                <w:bCs w:val="false"/>
                <w:color w:val="000000"/>
                <w:sz w:val="20"/>
                <w:szCs w:val="20"/>
              </w:rPr>
              <w:t xml:space="preserve">FR-2.3</w:t>
            </w:r>
          </w:p>
        </w:tc>
        <w:tc>
          <w:tcPr>
            <w:tcW w:type="dxa" w:w="6300"/>
            <w:tcMar>
              <w:top w:type="dxa" w:w="100"/>
              <w:left w:type="dxa" w:w="120"/>
              <w:bottom w:type="dxa" w:w="100"/>
              <w:right w:type="dxa" w:w="120"/>
            </w:tcMar>
          </w:tcPr>
          <w:p>
            <w:r>
              <w:rPr>
                <w:b w:val="false"/>
                <w:bCs w:val="false"/>
                <w:color w:val="000000"/>
                <w:sz w:val="20"/>
                <w:szCs w:val="20"/>
              </w:rPr>
              <w:t xml:space="preserve">Papan pemuka memaparkan carta ringkas (contoh: bilangan dokumen mengikut kategori) menggunakan komponen carta React.</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FR-2.4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Papan pemuka memaparkan pautan pintasan (quick links) kepada modul Akta, ASIP, SOP, dan Pekeliling.</w:t>
            </w:r>
          </w:p>
        </w:tc>
      </w:tr>
      <w:tr>
        <w:tc>
          <w:tcPr>
            <w:tcW w:type="dxa" w:w="1500"/>
            <w:tcMar>
              <w:top w:type="dxa" w:w="100"/>
              <w:left w:type="dxa" w:w="120"/>
              <w:bottom w:type="dxa" w:w="100"/>
              <w:right w:type="dxa" w:w="120"/>
            </w:tcMar>
          </w:tcPr>
          <w:p>
            <w:r>
              <w:rPr>
                <w:b w:val="false"/>
                <w:bCs w:val="false"/>
                <w:color w:val="000000"/>
                <w:sz w:val="20"/>
                <w:szCs w:val="20"/>
              </w:rPr>
              <w:t xml:space="preserve">FR-2.5</w:t>
            </w:r>
          </w:p>
        </w:tc>
        <w:tc>
          <w:tcPr>
            <w:tcW w:type="dxa" w:w="6300"/>
            <w:tcMar>
              <w:top w:type="dxa" w:w="100"/>
              <w:left w:type="dxa" w:w="120"/>
              <w:bottom w:type="dxa" w:w="100"/>
              <w:right w:type="dxa" w:w="120"/>
            </w:tcMar>
          </w:tcPr>
          <w:p>
            <w:r>
              <w:rPr>
                <w:b w:val="false"/>
                <w:bCs w:val="false"/>
                <w:color w:val="000000"/>
                <w:sz w:val="20"/>
                <w:szCs w:val="20"/>
              </w:rPr>
              <w:t xml:space="preserve">Papan pemuka mesti responsif dan menyusun semula widget mengikut susunan bertindih (stacked) pada paparan mudah alih.</w:t>
            </w:r>
          </w:p>
        </w:tc>
      </w:tr>
    </w:tbl>
    <w:p>
      <w:pPr>
        <w:pStyle w:val="Heading2"/>
        <w:spacing w:after="100" w:before="200"/>
      </w:pPr>
      <w:r>
        <w:rPr>
          <w:b/>
          <w:bCs/>
          <w:color w:val="002147"/>
          <w:sz w:val="26"/>
          <w:szCs w:val="26"/>
        </w:rPr>
        <w:t xml:space="preserve">5.3 Navigasi Bar Sisi (Sidebar Navigation)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FR-3.1</w:t>
            </w:r>
          </w:p>
        </w:tc>
        <w:tc>
          <w:tcPr>
            <w:tcW w:type="dxa" w:w="6300"/>
            <w:tcMar>
              <w:top w:type="dxa" w:w="100"/>
              <w:left w:type="dxa" w:w="120"/>
              <w:bottom w:type="dxa" w:w="100"/>
              <w:right w:type="dxa" w:w="120"/>
            </w:tcMar>
          </w:tcPr>
          <w:p>
            <w:r>
              <w:rPr>
                <w:b w:val="false"/>
                <w:bCs w:val="false"/>
                <w:color w:val="000000"/>
                <w:sz w:val="20"/>
                <w:szCs w:val="20"/>
              </w:rPr>
              <w:t xml:space="preserve">Sidebar memaparkan menu: Dashboard, Pengumuman, Akta, ASIP, SOP, Pekeliling, FAQ, dan (jika Admin) Panel Pentadbiran.</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FR-3.2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Sidebar boleh dikolapskan (collapse/expand) untuk memaksimumkan ruang paparan kandungan.</w:t>
            </w:r>
          </w:p>
        </w:tc>
      </w:tr>
      <w:tr>
        <w:tc>
          <w:tcPr>
            <w:tcW w:type="dxa" w:w="1500"/>
            <w:tcMar>
              <w:top w:type="dxa" w:w="100"/>
              <w:left w:type="dxa" w:w="120"/>
              <w:bottom w:type="dxa" w:w="100"/>
              <w:right w:type="dxa" w:w="120"/>
            </w:tcMar>
          </w:tcPr>
          <w:p>
            <w:r>
              <w:rPr>
                <w:b w:val="false"/>
                <w:bCs w:val="false"/>
                <w:color w:val="000000"/>
                <w:sz w:val="20"/>
                <w:szCs w:val="20"/>
              </w:rPr>
              <w:t xml:space="preserve">FR-3.3</w:t>
            </w:r>
          </w:p>
        </w:tc>
        <w:tc>
          <w:tcPr>
            <w:tcW w:type="dxa" w:w="6300"/>
            <w:tcMar>
              <w:top w:type="dxa" w:w="100"/>
              <w:left w:type="dxa" w:w="120"/>
              <w:bottom w:type="dxa" w:w="100"/>
              <w:right w:type="dxa" w:w="120"/>
            </w:tcMar>
          </w:tcPr>
          <w:p>
            <w:r>
              <w:rPr>
                <w:b w:val="false"/>
                <w:bCs w:val="false"/>
                <w:color w:val="000000"/>
                <w:sz w:val="20"/>
                <w:szCs w:val="20"/>
              </w:rPr>
              <w:t xml:space="preserve">Item menu aktif mesti ditonjolkan menggunakan warna Biru PERKESO (#007DC5) sebagai penanda status aktif.</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FR-3.4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Pada paparan mudah alih, sidebar bertukar menjadi menu hamburger/drawer yang boleh ditarik keluar (slide-in).</w:t>
            </w:r>
          </w:p>
        </w:tc>
      </w:tr>
      <w:tr>
        <w:tc>
          <w:tcPr>
            <w:tcW w:type="dxa" w:w="1500"/>
            <w:tcMar>
              <w:top w:type="dxa" w:w="100"/>
              <w:left w:type="dxa" w:w="120"/>
              <w:bottom w:type="dxa" w:w="100"/>
              <w:right w:type="dxa" w:w="120"/>
            </w:tcMar>
          </w:tcPr>
          <w:p>
            <w:r>
              <w:rPr>
                <w:b w:val="false"/>
                <w:bCs w:val="false"/>
                <w:color w:val="000000"/>
                <w:sz w:val="20"/>
                <w:szCs w:val="20"/>
              </w:rPr>
              <w:t xml:space="preserve">FR-3.5</w:t>
            </w:r>
          </w:p>
        </w:tc>
        <w:tc>
          <w:tcPr>
            <w:tcW w:type="dxa" w:w="6300"/>
            <w:tcMar>
              <w:top w:type="dxa" w:w="100"/>
              <w:left w:type="dxa" w:w="120"/>
              <w:bottom w:type="dxa" w:w="100"/>
              <w:right w:type="dxa" w:w="120"/>
            </w:tcMar>
          </w:tcPr>
          <w:p>
            <w:r>
              <w:rPr>
                <w:b w:val="false"/>
                <w:bCs w:val="false"/>
                <w:color w:val="000000"/>
                <w:sz w:val="20"/>
                <w:szCs w:val="20"/>
              </w:rPr>
              <w:t xml:space="preserve">Sidebar memaparkan ikon setiap modul bagi memudahkan pengecaman visual pantas.</w:t>
            </w:r>
          </w:p>
        </w:tc>
      </w:tr>
    </w:tbl>
    <w:p>
      <w:pPr>
        <w:pStyle w:val="Heading2"/>
        <w:spacing w:after="100" w:before="200"/>
      </w:pPr>
      <w:r>
        <w:rPr>
          <w:b/>
          <w:bCs/>
          <w:color w:val="002147"/>
          <w:sz w:val="26"/>
          <w:szCs w:val="26"/>
        </w:rPr>
        <w:t xml:space="preserve">5.4 Modul Pengumuman/Berita (Announcement &amp; News Module)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FR-4.1</w:t>
            </w:r>
          </w:p>
        </w:tc>
        <w:tc>
          <w:tcPr>
            <w:tcW w:type="dxa" w:w="6300"/>
            <w:tcMar>
              <w:top w:type="dxa" w:w="100"/>
              <w:left w:type="dxa" w:w="120"/>
              <w:bottom w:type="dxa" w:w="100"/>
              <w:right w:type="dxa" w:w="120"/>
            </w:tcMar>
          </w:tcPr>
          <w:p>
            <w:r>
              <w:rPr>
                <w:b w:val="false"/>
                <w:bCs w:val="false"/>
                <w:color w:val="000000"/>
                <w:sz w:val="20"/>
                <w:szCs w:val="20"/>
              </w:rPr>
              <w:t xml:space="preserve">Memaparkan senarai pengumuman dalam bentuk kad (card list) dengan tajuk, ringkasan, tarikh, kategori, dan status (Baharu/Segera).</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FR-4.2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Pengguna boleh menapis (filter) pengumuman mengikut kategori (Korporat, HR, Operasi, Kesihatan &amp; Keselamatan, dll.) dan tarikh.</w:t>
            </w:r>
          </w:p>
        </w:tc>
      </w:tr>
      <w:tr>
        <w:tc>
          <w:tcPr>
            <w:tcW w:type="dxa" w:w="1500"/>
            <w:tcMar>
              <w:top w:type="dxa" w:w="100"/>
              <w:left w:type="dxa" w:w="120"/>
              <w:bottom w:type="dxa" w:w="100"/>
              <w:right w:type="dxa" w:w="120"/>
            </w:tcMar>
          </w:tcPr>
          <w:p>
            <w:r>
              <w:rPr>
                <w:b w:val="false"/>
                <w:bCs w:val="false"/>
                <w:color w:val="000000"/>
                <w:sz w:val="20"/>
                <w:szCs w:val="20"/>
              </w:rPr>
              <w:t xml:space="preserve">FR-4.3</w:t>
            </w:r>
          </w:p>
        </w:tc>
        <w:tc>
          <w:tcPr>
            <w:tcW w:type="dxa" w:w="6300"/>
            <w:tcMar>
              <w:top w:type="dxa" w:w="100"/>
              <w:left w:type="dxa" w:w="120"/>
              <w:bottom w:type="dxa" w:w="100"/>
              <w:right w:type="dxa" w:w="120"/>
            </w:tcMar>
          </w:tcPr>
          <w:p>
            <w:r>
              <w:rPr>
                <w:b w:val="false"/>
                <w:bCs w:val="false"/>
                <w:color w:val="000000"/>
                <w:sz w:val="20"/>
                <w:szCs w:val="20"/>
              </w:rPr>
              <w:t xml:space="preserve">Klik pada pengumuman membuka paparan penuh (detail view) atau modal dengan kandungan lengkap dan lampiran (jika ada).</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FR-4.4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Pengumuman disemat (pinned) mesti sentiasa terpapar di bahagian teratas senarai.</w:t>
            </w:r>
          </w:p>
        </w:tc>
      </w:tr>
      <w:tr>
        <w:tc>
          <w:tcPr>
            <w:tcW w:type="dxa" w:w="1500"/>
            <w:tcMar>
              <w:top w:type="dxa" w:w="100"/>
              <w:left w:type="dxa" w:w="120"/>
              <w:bottom w:type="dxa" w:w="100"/>
              <w:right w:type="dxa" w:w="120"/>
            </w:tcMar>
          </w:tcPr>
          <w:p>
            <w:r>
              <w:rPr>
                <w:b w:val="false"/>
                <w:bCs w:val="false"/>
                <w:color w:val="000000"/>
                <w:sz w:val="20"/>
                <w:szCs w:val="20"/>
              </w:rPr>
              <w:t xml:space="preserve">FR-4.5</w:t>
            </w:r>
          </w:p>
        </w:tc>
        <w:tc>
          <w:tcPr>
            <w:tcW w:type="dxa" w:w="6300"/>
            <w:tcMar>
              <w:top w:type="dxa" w:w="100"/>
              <w:left w:type="dxa" w:w="120"/>
              <w:bottom w:type="dxa" w:w="100"/>
              <w:right w:type="dxa" w:w="120"/>
            </w:tcMar>
          </w:tcPr>
          <w:p>
            <w:r>
              <w:rPr>
                <w:b w:val="false"/>
                <w:bCs w:val="false"/>
                <w:color w:val="000000"/>
                <w:sz w:val="20"/>
                <w:szCs w:val="20"/>
              </w:rPr>
              <w:t xml:space="preserve">(Admin) Antara muka membenarkan Tambah/Edit/Padam pengumuman (CRUD terhadap data tiruan dalam state React).</w:t>
            </w:r>
          </w:p>
        </w:tc>
      </w:tr>
    </w:tbl>
    <w:p>
      <w:pPr>
        <w:pStyle w:val="Heading2"/>
        <w:spacing w:after="100" w:before="200"/>
      </w:pPr>
      <w:r>
        <w:rPr>
          <w:b/>
          <w:bCs/>
          <w:color w:val="002147"/>
          <w:sz w:val="26"/>
          <w:szCs w:val="26"/>
        </w:rPr>
        <w:t xml:space="preserve">5.5 Modul Akta (Act Module)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FR-5.1</w:t>
            </w:r>
          </w:p>
        </w:tc>
        <w:tc>
          <w:tcPr>
            <w:tcW w:type="dxa" w:w="6300"/>
            <w:tcMar>
              <w:top w:type="dxa" w:w="100"/>
              <w:left w:type="dxa" w:w="120"/>
              <w:bottom w:type="dxa" w:w="100"/>
              <w:right w:type="dxa" w:w="120"/>
            </w:tcMar>
          </w:tcPr>
          <w:p>
            <w:r>
              <w:rPr>
                <w:b w:val="false"/>
                <w:bCs w:val="false"/>
                <w:color w:val="000000"/>
                <w:sz w:val="20"/>
                <w:szCs w:val="20"/>
              </w:rPr>
              <w:t xml:space="preserve">Memaparkan senarai Akta berkaitan PERKESO (contoh: Akta Keselamatan Sosial Pekerja 1969, Akta Sistem Insurans Pekerjaan 2017) dalam format jadual/senarai berkategori.</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FR-5.2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Setiap entri Akta memaparkan nombor akta, tajuk, tarikh kemas kini terakhir, dan versi dokumen.</w:t>
            </w:r>
          </w:p>
        </w:tc>
      </w:tr>
      <w:tr>
        <w:tc>
          <w:tcPr>
            <w:tcW w:type="dxa" w:w="1500"/>
            <w:tcMar>
              <w:top w:type="dxa" w:w="100"/>
              <w:left w:type="dxa" w:w="120"/>
              <w:bottom w:type="dxa" w:w="100"/>
              <w:right w:type="dxa" w:w="120"/>
            </w:tcMar>
          </w:tcPr>
          <w:p>
            <w:r>
              <w:rPr>
                <w:b w:val="false"/>
                <w:bCs w:val="false"/>
                <w:color w:val="000000"/>
                <w:sz w:val="20"/>
                <w:szCs w:val="20"/>
              </w:rPr>
              <w:t xml:space="preserve">FR-5.3</w:t>
            </w:r>
          </w:p>
        </w:tc>
        <w:tc>
          <w:tcPr>
            <w:tcW w:type="dxa" w:w="6300"/>
            <w:tcMar>
              <w:top w:type="dxa" w:w="100"/>
              <w:left w:type="dxa" w:w="120"/>
              <w:bottom w:type="dxa" w:w="100"/>
              <w:right w:type="dxa" w:w="120"/>
            </w:tcMar>
          </w:tcPr>
          <w:p>
            <w:r>
              <w:rPr>
                <w:b w:val="false"/>
                <w:bCs w:val="false"/>
                <w:color w:val="000000"/>
                <w:sz w:val="20"/>
                <w:szCs w:val="20"/>
              </w:rPr>
              <w:t xml:space="preserve">Pengguna boleh mencari Akta menggunakan kata kunci tajuk atau nombor akta.</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FR-5.4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Klik pada Akta membuka placeholder pratonton dokumen (rujuk Seksyen 5.11).</w:t>
            </w:r>
          </w:p>
        </w:tc>
      </w:tr>
      <w:tr>
        <w:tc>
          <w:tcPr>
            <w:tcW w:type="dxa" w:w="1500"/>
            <w:tcMar>
              <w:top w:type="dxa" w:w="100"/>
              <w:left w:type="dxa" w:w="120"/>
              <w:bottom w:type="dxa" w:w="100"/>
              <w:right w:type="dxa" w:w="120"/>
            </w:tcMar>
          </w:tcPr>
          <w:p>
            <w:r>
              <w:rPr>
                <w:b w:val="false"/>
                <w:bCs w:val="false"/>
                <w:color w:val="000000"/>
                <w:sz w:val="20"/>
                <w:szCs w:val="20"/>
              </w:rPr>
              <w:t xml:space="preserve">FR-5.5</w:t>
            </w:r>
          </w:p>
        </w:tc>
        <w:tc>
          <w:tcPr>
            <w:tcW w:type="dxa" w:w="6300"/>
            <w:tcMar>
              <w:top w:type="dxa" w:w="100"/>
              <w:left w:type="dxa" w:w="120"/>
              <w:bottom w:type="dxa" w:w="100"/>
              <w:right w:type="dxa" w:w="120"/>
            </w:tcMar>
          </w:tcPr>
          <w:p>
            <w:r>
              <w:rPr>
                <w:b w:val="false"/>
                <w:bCs w:val="false"/>
                <w:color w:val="000000"/>
                <w:sz w:val="20"/>
                <w:szCs w:val="20"/>
              </w:rPr>
              <w:t xml:space="preserve">(Admin) Membenarkan muat naik (simulasi) dan pengurusan metadata Akta baharu.</w:t>
            </w:r>
          </w:p>
        </w:tc>
      </w:tr>
    </w:tbl>
    <w:p>
      <w:pPr>
        <w:pStyle w:val="Heading2"/>
        <w:spacing w:after="100" w:before="200"/>
      </w:pPr>
      <w:r>
        <w:rPr>
          <w:b/>
          <w:bCs/>
          <w:color w:val="002147"/>
          <w:sz w:val="26"/>
          <w:szCs w:val="26"/>
        </w:rPr>
        <w:t xml:space="preserve">5.6 Modul ASIP (ASIP Module)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FR-6.1</w:t>
            </w:r>
          </w:p>
        </w:tc>
        <w:tc>
          <w:tcPr>
            <w:tcW w:type="dxa" w:w="6300"/>
            <w:tcMar>
              <w:top w:type="dxa" w:w="100"/>
              <w:left w:type="dxa" w:w="120"/>
              <w:bottom w:type="dxa" w:w="100"/>
              <w:right w:type="dxa" w:w="120"/>
            </w:tcMar>
          </w:tcPr>
          <w:p>
            <w:r>
              <w:rPr>
                <w:b w:val="false"/>
                <w:bCs w:val="false"/>
                <w:color w:val="000000"/>
                <w:sz w:val="20"/>
                <w:szCs w:val="20"/>
              </w:rPr>
              <w:t xml:space="preserve">Memaparkan senarai dokumen ASIP dengan nombor rujukan, tajuk, tarikh berkuat kuasa, dan status (Aktif/Digantikan).</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FR-6.2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Pengguna boleh menapis ASIP mengikut status dan tarikh berkuat kuasa.</w:t>
            </w:r>
          </w:p>
        </w:tc>
      </w:tr>
      <w:tr>
        <w:tc>
          <w:tcPr>
            <w:tcW w:type="dxa" w:w="1500"/>
            <w:tcMar>
              <w:top w:type="dxa" w:w="100"/>
              <w:left w:type="dxa" w:w="120"/>
              <w:bottom w:type="dxa" w:w="100"/>
              <w:right w:type="dxa" w:w="120"/>
            </w:tcMar>
          </w:tcPr>
          <w:p>
            <w:r>
              <w:rPr>
                <w:b w:val="false"/>
                <w:bCs w:val="false"/>
                <w:color w:val="000000"/>
                <w:sz w:val="20"/>
                <w:szCs w:val="20"/>
              </w:rPr>
              <w:t xml:space="preserve">FR-6.3</w:t>
            </w:r>
          </w:p>
        </w:tc>
        <w:tc>
          <w:tcPr>
            <w:tcW w:type="dxa" w:w="6300"/>
            <w:tcMar>
              <w:top w:type="dxa" w:w="100"/>
              <w:left w:type="dxa" w:w="120"/>
              <w:bottom w:type="dxa" w:w="100"/>
              <w:right w:type="dxa" w:w="120"/>
            </w:tcMar>
          </w:tcPr>
          <w:p>
            <w:r>
              <w:rPr>
                <w:b w:val="false"/>
                <w:bCs w:val="false"/>
                <w:color w:val="000000"/>
                <w:sz w:val="20"/>
                <w:szCs w:val="20"/>
              </w:rPr>
              <w:t xml:space="preserve">Paparan terperinci ASIP memaparkan ringkasan kandungan dan pautan pratonton dokumen.</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FR-6.4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(Admin) Membenarkan pengurusan (tambah/kemas kini/nyahaktifkan) entri ASIP tiruan.</w:t>
            </w:r>
          </w:p>
        </w:tc>
      </w:tr>
    </w:tbl>
    <w:p>
      <w:pPr>
        <w:pStyle w:val="Heading2"/>
        <w:spacing w:after="100" w:before="200"/>
      </w:pPr>
      <w:r>
        <w:rPr>
          <w:b/>
          <w:bCs/>
          <w:color w:val="002147"/>
          <w:sz w:val="26"/>
          <w:szCs w:val="26"/>
        </w:rPr>
        <w:t xml:space="preserve">5.7 Modul SOP (SOP Module)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FR-7.1</w:t>
            </w:r>
          </w:p>
        </w:tc>
        <w:tc>
          <w:tcPr>
            <w:tcW w:type="dxa" w:w="6300"/>
            <w:tcMar>
              <w:top w:type="dxa" w:w="100"/>
              <w:left w:type="dxa" w:w="120"/>
              <w:bottom w:type="dxa" w:w="100"/>
              <w:right w:type="dxa" w:w="120"/>
            </w:tcMar>
          </w:tcPr>
          <w:p>
            <w:r>
              <w:rPr>
                <w:b w:val="false"/>
                <w:bCs w:val="false"/>
                <w:color w:val="000000"/>
                <w:sz w:val="20"/>
                <w:szCs w:val="20"/>
              </w:rPr>
              <w:t xml:space="preserve">Memaparkan senarai SOP mengikut jabatan/bahagian (contoh: Bahagian Pampasan, Bahagian Perubatan, Bahagian Kewangan).</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FR-7.2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Setiap SOP memaparkan versi, tarikh diluluskan, pelulus (approved by), dan langkah-langkah prosedur ringkas.</w:t>
            </w:r>
          </w:p>
        </w:tc>
      </w:tr>
      <w:tr>
        <w:tc>
          <w:tcPr>
            <w:tcW w:type="dxa" w:w="1500"/>
            <w:tcMar>
              <w:top w:type="dxa" w:w="100"/>
              <w:left w:type="dxa" w:w="120"/>
              <w:bottom w:type="dxa" w:w="100"/>
              <w:right w:type="dxa" w:w="120"/>
            </w:tcMar>
          </w:tcPr>
          <w:p>
            <w:r>
              <w:rPr>
                <w:b w:val="false"/>
                <w:bCs w:val="false"/>
                <w:color w:val="000000"/>
                <w:sz w:val="20"/>
                <w:szCs w:val="20"/>
              </w:rPr>
              <w:t xml:space="preserve">FR-7.3</w:t>
            </w:r>
          </w:p>
        </w:tc>
        <w:tc>
          <w:tcPr>
            <w:tcW w:type="dxa" w:w="6300"/>
            <w:tcMar>
              <w:top w:type="dxa" w:w="100"/>
              <w:left w:type="dxa" w:w="120"/>
              <w:bottom w:type="dxa" w:w="100"/>
              <w:right w:type="dxa" w:w="120"/>
            </w:tcMar>
          </w:tcPr>
          <w:p>
            <w:r>
              <w:rPr>
                <w:b w:val="false"/>
                <w:bCs w:val="false"/>
                <w:color w:val="000000"/>
                <w:sz w:val="20"/>
                <w:szCs w:val="20"/>
              </w:rPr>
              <w:t xml:space="preserve">SOP boleh dikembangkan (expand/accordion) untuk memaparkan langkah prosedur penuh dalam format senarai bernombor.</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FR-7.4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(Admin) Membenarkan pengurusan versi SOP (version control ringkas pada peringkat metadata).</w:t>
            </w:r>
          </w:p>
        </w:tc>
      </w:tr>
    </w:tbl>
    <w:p>
      <w:pPr>
        <w:pStyle w:val="Heading2"/>
        <w:spacing w:after="100" w:before="200"/>
      </w:pPr>
      <w:r>
        <w:rPr>
          <w:b/>
          <w:bCs/>
          <w:color w:val="002147"/>
          <w:sz w:val="26"/>
          <w:szCs w:val="26"/>
        </w:rPr>
        <w:t xml:space="preserve">5.8 Modul Pekeliling (Circulars Module)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FR-8.1</w:t>
            </w:r>
          </w:p>
        </w:tc>
        <w:tc>
          <w:tcPr>
            <w:tcW w:type="dxa" w:w="6300"/>
            <w:tcMar>
              <w:top w:type="dxa" w:w="100"/>
              <w:left w:type="dxa" w:w="120"/>
              <w:bottom w:type="dxa" w:w="100"/>
              <w:right w:type="dxa" w:w="120"/>
            </w:tcMar>
          </w:tcPr>
          <w:p>
            <w:r>
              <w:rPr>
                <w:b w:val="false"/>
                <w:bCs w:val="false"/>
                <w:color w:val="000000"/>
                <w:sz w:val="20"/>
                <w:szCs w:val="20"/>
              </w:rPr>
              <w:t xml:space="preserve">Memaparkan senarai pekeliling rasmi dengan nombor pekeliling, tajuk, tarikh dikeluarkan, dan kategori.</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FR-8.2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Pekeliling wajib (mandatory) ditandakan dengan lencana khas (contoh: warna merah #ED1C24 'Wajib Dibaca').</w:t>
            </w:r>
          </w:p>
        </w:tc>
      </w:tr>
      <w:tr>
        <w:tc>
          <w:tcPr>
            <w:tcW w:type="dxa" w:w="1500"/>
            <w:tcMar>
              <w:top w:type="dxa" w:w="100"/>
              <w:left w:type="dxa" w:w="120"/>
              <w:bottom w:type="dxa" w:w="100"/>
              <w:right w:type="dxa" w:w="120"/>
            </w:tcMar>
          </w:tcPr>
          <w:p>
            <w:r>
              <w:rPr>
                <w:b w:val="false"/>
                <w:bCs w:val="false"/>
                <w:color w:val="000000"/>
                <w:sz w:val="20"/>
                <w:szCs w:val="20"/>
              </w:rPr>
              <w:t xml:space="preserve">FR-8.3</w:t>
            </w:r>
          </w:p>
        </w:tc>
        <w:tc>
          <w:tcPr>
            <w:tcW w:type="dxa" w:w="6300"/>
            <w:tcMar>
              <w:top w:type="dxa" w:w="100"/>
              <w:left w:type="dxa" w:w="120"/>
              <w:bottom w:type="dxa" w:w="100"/>
              <w:right w:type="dxa" w:w="120"/>
            </w:tcMar>
          </w:tcPr>
          <w:p>
            <w:r>
              <w:rPr>
                <w:b w:val="false"/>
                <w:bCs w:val="false"/>
                <w:color w:val="000000"/>
                <w:sz w:val="20"/>
                <w:szCs w:val="20"/>
              </w:rPr>
              <w:t xml:space="preserve">Pengguna boleh menapis dan menyusun pekeliling mengikut tarikh terkini/terlama.</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FR-8.4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(Admin) Membenarkan penerbitan pekeliling baharu (simulasi borang input).</w:t>
            </w:r>
          </w:p>
        </w:tc>
      </w:tr>
    </w:tbl>
    <w:p>
      <w:pPr>
        <w:pStyle w:val="Heading2"/>
        <w:spacing w:after="100" w:before="200"/>
      </w:pPr>
      <w:r>
        <w:rPr>
          <w:b/>
          <w:bCs/>
          <w:color w:val="002147"/>
          <w:sz w:val="26"/>
          <w:szCs w:val="26"/>
        </w:rPr>
        <w:t xml:space="preserve">5.9 Modul Soalan Lazim (FAQ Module)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FR-9.1</w:t>
            </w:r>
          </w:p>
        </w:tc>
        <w:tc>
          <w:tcPr>
            <w:tcW w:type="dxa" w:w="6300"/>
            <w:tcMar>
              <w:top w:type="dxa" w:w="100"/>
              <w:left w:type="dxa" w:w="120"/>
              <w:bottom w:type="dxa" w:w="100"/>
              <w:right w:type="dxa" w:w="120"/>
            </w:tcMar>
          </w:tcPr>
          <w:p>
            <w:r>
              <w:rPr>
                <w:b w:val="false"/>
                <w:bCs w:val="false"/>
                <w:color w:val="000000"/>
                <w:sz w:val="20"/>
                <w:szCs w:val="20"/>
              </w:rPr>
              <w:t xml:space="preserve">Memaparkan senarai soalan lazim dalam format accordion (soalan boleh diklik untuk memaparkan jawapan).</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FR-9.2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FAQ dikategorikan mengikut topik (contoh: Caruman, Pampasan, Permohonan, Sistem).</w:t>
            </w:r>
          </w:p>
        </w:tc>
      </w:tr>
      <w:tr>
        <w:tc>
          <w:tcPr>
            <w:tcW w:type="dxa" w:w="1500"/>
            <w:tcMar>
              <w:top w:type="dxa" w:w="100"/>
              <w:left w:type="dxa" w:w="120"/>
              <w:bottom w:type="dxa" w:w="100"/>
              <w:right w:type="dxa" w:w="120"/>
            </w:tcMar>
          </w:tcPr>
          <w:p>
            <w:r>
              <w:rPr>
                <w:b w:val="false"/>
                <w:bCs w:val="false"/>
                <w:color w:val="000000"/>
                <w:sz w:val="20"/>
                <w:szCs w:val="20"/>
              </w:rPr>
              <w:t xml:space="preserve">FR-9.3</w:t>
            </w:r>
          </w:p>
        </w:tc>
        <w:tc>
          <w:tcPr>
            <w:tcW w:type="dxa" w:w="6300"/>
            <w:tcMar>
              <w:top w:type="dxa" w:w="100"/>
              <w:left w:type="dxa" w:w="120"/>
              <w:bottom w:type="dxa" w:w="100"/>
              <w:right w:type="dxa" w:w="120"/>
            </w:tcMar>
          </w:tcPr>
          <w:p>
            <w:r>
              <w:rPr>
                <w:b w:val="false"/>
                <w:bCs w:val="false"/>
                <w:color w:val="000000"/>
                <w:sz w:val="20"/>
                <w:szCs w:val="20"/>
              </w:rPr>
              <w:t xml:space="preserve">Terdapat fungsi carian dalaman khas untuk modul FAQ.</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FR-9.4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(Admin) Membenarkan tambah/edit/padam pasangan soalan-jawapan.</w:t>
            </w:r>
          </w:p>
        </w:tc>
      </w:tr>
    </w:tbl>
    <w:p>
      <w:pPr>
        <w:pStyle w:val="Heading2"/>
        <w:spacing w:after="100" w:before="200"/>
      </w:pPr>
      <w:r>
        <w:rPr>
          <w:b/>
          <w:bCs/>
          <w:color w:val="002147"/>
          <w:sz w:val="26"/>
          <w:szCs w:val="26"/>
        </w:rPr>
        <w:t xml:space="preserve">5.10 Carian Global (Global Search)</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FR-10.1</w:t>
            </w:r>
          </w:p>
        </w:tc>
        <w:tc>
          <w:tcPr>
            <w:tcW w:type="dxa" w:w="6300"/>
            <w:tcMar>
              <w:top w:type="dxa" w:w="100"/>
              <w:left w:type="dxa" w:w="120"/>
              <w:bottom w:type="dxa" w:w="100"/>
              <w:right w:type="dxa" w:w="120"/>
            </w:tcMar>
          </w:tcPr>
          <w:p>
            <w:r>
              <w:rPr>
                <w:b w:val="false"/>
                <w:bCs w:val="false"/>
                <w:color w:val="000000"/>
                <w:sz w:val="20"/>
                <w:szCs w:val="20"/>
              </w:rPr>
              <w:t xml:space="preserve">Bar carian global terletak pada header, boleh diakses dari mana-mana halaman dalam portal.</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FR-10.2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Carian mesti merentasi semua modul (Pengumuman, Akta, ASIP, SOP, Pekeliling, FAQ) secara serentak.</w:t>
            </w:r>
          </w:p>
        </w:tc>
      </w:tr>
      <w:tr>
        <w:tc>
          <w:tcPr>
            <w:tcW w:type="dxa" w:w="1500"/>
            <w:tcMar>
              <w:top w:type="dxa" w:w="100"/>
              <w:left w:type="dxa" w:w="120"/>
              <w:bottom w:type="dxa" w:w="100"/>
              <w:right w:type="dxa" w:w="120"/>
            </w:tcMar>
          </w:tcPr>
          <w:p>
            <w:r>
              <w:rPr>
                <w:b w:val="false"/>
                <w:bCs w:val="false"/>
                <w:color w:val="000000"/>
                <w:sz w:val="20"/>
                <w:szCs w:val="20"/>
              </w:rPr>
              <w:t xml:space="preserve">FR-10.3</w:t>
            </w:r>
          </w:p>
        </w:tc>
        <w:tc>
          <w:tcPr>
            <w:tcW w:type="dxa" w:w="6300"/>
            <w:tcMar>
              <w:top w:type="dxa" w:w="100"/>
              <w:left w:type="dxa" w:w="120"/>
              <w:bottom w:type="dxa" w:w="100"/>
              <w:right w:type="dxa" w:w="120"/>
            </w:tcMar>
          </w:tcPr>
          <w:p>
            <w:r>
              <w:rPr>
                <w:b w:val="false"/>
                <w:bCs w:val="false"/>
                <w:color w:val="000000"/>
                <w:sz w:val="20"/>
                <w:szCs w:val="20"/>
              </w:rPr>
              <w:t xml:space="preserve">Keputusan carian dipaparkan berkategori mengikut modul asal, dengan penonjolan kata kunci (highlight) pada teks padanan.</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FR-10.4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Carian mesti memaparkan cadangan pantas (autosuggest/dropdown) semasa pengguna menaip.</w:t>
            </w:r>
          </w:p>
        </w:tc>
      </w:tr>
    </w:tbl>
    <w:p>
      <w:pPr>
        <w:pStyle w:val="Heading2"/>
        <w:spacing w:after="100" w:before="200"/>
      </w:pPr>
      <w:r>
        <w:rPr>
          <w:b/>
          <w:bCs/>
          <w:color w:val="002147"/>
          <w:sz w:val="26"/>
          <w:szCs w:val="26"/>
        </w:rPr>
        <w:t xml:space="preserve">5.11 Notifikasi (Notifications)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FR-11.1</w:t>
            </w:r>
          </w:p>
        </w:tc>
        <w:tc>
          <w:tcPr>
            <w:tcW w:type="dxa" w:w="6300"/>
            <w:tcMar>
              <w:top w:type="dxa" w:w="100"/>
              <w:left w:type="dxa" w:w="120"/>
              <w:bottom w:type="dxa" w:w="100"/>
              <w:right w:type="dxa" w:w="120"/>
            </w:tcMar>
          </w:tcPr>
          <w:p>
            <w:r>
              <w:rPr>
                <w:b w:val="false"/>
                <w:bCs w:val="false"/>
                <w:color w:val="000000"/>
                <w:sz w:val="20"/>
                <w:szCs w:val="20"/>
              </w:rPr>
              <w:t xml:space="preserve">Ikon loceng notifikasi pada header memaparkan bilangan notifikasi belum dibaca (badge counter).</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FR-11.2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Panel dropdown notifikasi memaparkan senarai kemas kini terkini (pengumuman baharu, pekeliling baharu, SOP dikemas kini).</w:t>
            </w:r>
          </w:p>
        </w:tc>
      </w:tr>
      <w:tr>
        <w:tc>
          <w:tcPr>
            <w:tcW w:type="dxa" w:w="1500"/>
            <w:tcMar>
              <w:top w:type="dxa" w:w="100"/>
              <w:left w:type="dxa" w:w="120"/>
              <w:bottom w:type="dxa" w:w="100"/>
              <w:right w:type="dxa" w:w="120"/>
            </w:tcMar>
          </w:tcPr>
          <w:p>
            <w:r>
              <w:rPr>
                <w:b w:val="false"/>
                <w:bCs w:val="false"/>
                <w:color w:val="000000"/>
                <w:sz w:val="20"/>
                <w:szCs w:val="20"/>
              </w:rPr>
              <w:t xml:space="preserve">FR-11.3</w:t>
            </w:r>
          </w:p>
        </w:tc>
        <w:tc>
          <w:tcPr>
            <w:tcW w:type="dxa" w:w="6300"/>
            <w:tcMar>
              <w:top w:type="dxa" w:w="100"/>
              <w:left w:type="dxa" w:w="120"/>
              <w:bottom w:type="dxa" w:w="100"/>
              <w:right w:type="dxa" w:w="120"/>
            </w:tcMar>
          </w:tcPr>
          <w:p>
            <w:r>
              <w:rPr>
                <w:b w:val="false"/>
                <w:bCs w:val="false"/>
                <w:color w:val="000000"/>
                <w:sz w:val="20"/>
                <w:szCs w:val="20"/>
              </w:rPr>
              <w:t xml:space="preserve">Pengguna boleh menanda notifikasi sebagai 'telah dibaca' (simulasi perubahan status pada state React).</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FR-11.4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Notifikasi dikategorikan mengikut jenis (Info, Amaran, Kritikal) dengan kod warna (#007DC5, #F9BF10, #ED1C24).</w:t>
            </w:r>
          </w:p>
        </w:tc>
      </w:tr>
    </w:tbl>
    <w:p>
      <w:pPr>
        <w:pStyle w:val="Heading2"/>
        <w:spacing w:after="100" w:before="200"/>
      </w:pPr>
      <w:r>
        <w:rPr>
          <w:b/>
          <w:bCs/>
          <w:color w:val="002147"/>
          <w:sz w:val="26"/>
          <w:szCs w:val="26"/>
        </w:rPr>
        <w:t xml:space="preserve">5.12 Placeholder Pratonton Dokumen (Document Preview Placeholder)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FR-12.1</w:t>
            </w:r>
          </w:p>
        </w:tc>
        <w:tc>
          <w:tcPr>
            <w:tcW w:type="dxa" w:w="6300"/>
            <w:tcMar>
              <w:top w:type="dxa" w:w="100"/>
              <w:left w:type="dxa" w:w="120"/>
              <w:bottom w:type="dxa" w:w="100"/>
              <w:right w:type="dxa" w:w="120"/>
            </w:tcMar>
          </w:tcPr>
          <w:p>
            <w:r>
              <w:rPr>
                <w:b w:val="false"/>
                <w:bCs w:val="false"/>
                <w:color w:val="000000"/>
                <w:sz w:val="20"/>
                <w:szCs w:val="20"/>
              </w:rPr>
              <w:t xml:space="preserve">Setiap dokumen (Akta, ASIP, SOP, Pekeliling) mesti mempunyai butang 'Lihat Dokumen' yang membuka modal/panel pratonton.</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FR-12.2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Placeholder pratonton memaparkan ikon jenis fail (PDF/DOCX), nama fail, saiz fail tiruan, dan mesej 'Pratonton Dokumen Tidak Tersedia dalam Prototaip' (kerana tiada fail sebenar dimuat naik).</w:t>
            </w:r>
          </w:p>
        </w:tc>
      </w:tr>
      <w:tr>
        <w:tc>
          <w:tcPr>
            <w:tcW w:type="dxa" w:w="1500"/>
            <w:tcMar>
              <w:top w:type="dxa" w:w="100"/>
              <w:left w:type="dxa" w:w="120"/>
              <w:bottom w:type="dxa" w:w="100"/>
              <w:right w:type="dxa" w:w="120"/>
            </w:tcMar>
          </w:tcPr>
          <w:p>
            <w:r>
              <w:rPr>
                <w:b w:val="false"/>
                <w:bCs w:val="false"/>
                <w:color w:val="000000"/>
                <w:sz w:val="20"/>
                <w:szCs w:val="20"/>
              </w:rPr>
              <w:t xml:space="preserve">FR-12.3</w:t>
            </w:r>
          </w:p>
        </w:tc>
        <w:tc>
          <w:tcPr>
            <w:tcW w:type="dxa" w:w="6300"/>
            <w:tcMar>
              <w:top w:type="dxa" w:w="100"/>
              <w:left w:type="dxa" w:w="120"/>
              <w:bottom w:type="dxa" w:w="100"/>
              <w:right w:type="dxa" w:w="120"/>
            </w:tcMar>
          </w:tcPr>
          <w:p>
            <w:r>
              <w:rPr>
                <w:b w:val="false"/>
                <w:bCs w:val="false"/>
                <w:color w:val="000000"/>
                <w:sz w:val="20"/>
                <w:szCs w:val="20"/>
              </w:rPr>
              <w:t xml:space="preserve">Placeholder menyediakan butang 'Muat Turun' (simulasi/disabled) untuk fasa produksi akan datang.</w:t>
            </w:r>
          </w:p>
        </w:tc>
      </w:tr>
    </w:tbl>
    <w:p>
      <w:pPr>
        <w:pStyle w:val="Heading2"/>
        <w:spacing w:after="100" w:before="200"/>
      </w:pPr>
      <w:r>
        <w:rPr>
          <w:b/>
          <w:bCs/>
          <w:color w:val="002147"/>
          <w:sz w:val="26"/>
          <w:szCs w:val="26"/>
        </w:rPr>
        <w:t xml:space="preserve">5.13 Reka Bentuk Responsif (Responsive Layout)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FR-13.1</w:t>
            </w:r>
          </w:p>
        </w:tc>
        <w:tc>
          <w:tcPr>
            <w:tcW w:type="dxa" w:w="6300"/>
            <w:tcMar>
              <w:top w:type="dxa" w:w="100"/>
              <w:left w:type="dxa" w:w="120"/>
              <w:bottom w:type="dxa" w:w="100"/>
              <w:right w:type="dxa" w:w="120"/>
            </w:tcMar>
          </w:tcPr>
          <w:p>
            <w:r>
              <w:rPr>
                <w:b w:val="false"/>
                <w:bCs w:val="false"/>
                <w:color w:val="000000"/>
                <w:sz w:val="20"/>
                <w:szCs w:val="20"/>
              </w:rPr>
              <w:t xml:space="preserve">Portal mesti berfungsi dan kelihatan konsisten pada resolusi Desktop (≥1280px), Tablet (768px–1279px), dan Mudah Alih (≤767px).</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FR-13.2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Susun atur grid/card mesti bertukar daripada berbilang lajur (desktop) kepada satu/dua lajur (mudah alih).</w:t>
            </w:r>
          </w:p>
        </w:tc>
      </w:tr>
      <w:tr>
        <w:tc>
          <w:tcPr>
            <w:tcW w:type="dxa" w:w="1500"/>
            <w:tcMar>
              <w:top w:type="dxa" w:w="100"/>
              <w:left w:type="dxa" w:w="120"/>
              <w:bottom w:type="dxa" w:w="100"/>
              <w:right w:type="dxa" w:w="120"/>
            </w:tcMar>
          </w:tcPr>
          <w:p>
            <w:r>
              <w:rPr>
                <w:b w:val="false"/>
                <w:bCs w:val="false"/>
                <w:color w:val="000000"/>
                <w:sz w:val="20"/>
                <w:szCs w:val="20"/>
              </w:rPr>
              <w:t xml:space="preserve">FR-13.3</w:t>
            </w:r>
          </w:p>
        </w:tc>
        <w:tc>
          <w:tcPr>
            <w:tcW w:type="dxa" w:w="6300"/>
            <w:tcMar>
              <w:top w:type="dxa" w:w="100"/>
              <w:left w:type="dxa" w:w="120"/>
              <w:bottom w:type="dxa" w:w="100"/>
              <w:right w:type="dxa" w:w="120"/>
            </w:tcMar>
          </w:tcPr>
          <w:p>
            <w:r>
              <w:rPr>
                <w:b w:val="false"/>
                <w:bCs w:val="false"/>
                <w:color w:val="000000"/>
                <w:sz w:val="20"/>
                <w:szCs w:val="20"/>
              </w:rPr>
              <w:t xml:space="preserve">Sidebar bertukar kepada menu hamburger pada paparan mudah alih (rujuk FR-3.4).</w:t>
            </w:r>
          </w:p>
        </w:tc>
      </w:tr>
    </w:tbl>
    <w:p>
      <w:pPr>
        <w:pStyle w:val="Heading2"/>
        <w:spacing w:after="100" w:before="200"/>
      </w:pPr>
      <w:r>
        <w:rPr>
          <w:b/>
          <w:bCs/>
          <w:color w:val="002147"/>
          <w:sz w:val="26"/>
          <w:szCs w:val="26"/>
        </w:rPr>
        <w:t xml:space="preserve">5.14 Suis Mod Gelap/Terang (Dark Mode Toggle)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FR-14.1</w:t>
            </w:r>
          </w:p>
        </w:tc>
        <w:tc>
          <w:tcPr>
            <w:tcW w:type="dxa" w:w="6300"/>
            <w:tcMar>
              <w:top w:type="dxa" w:w="100"/>
              <w:left w:type="dxa" w:w="120"/>
              <w:bottom w:type="dxa" w:w="100"/>
              <w:right w:type="dxa" w:w="120"/>
            </w:tcMar>
          </w:tcPr>
          <w:p>
            <w:r>
              <w:rPr>
                <w:b w:val="false"/>
                <w:bCs w:val="false"/>
                <w:color w:val="000000"/>
                <w:sz w:val="20"/>
                <w:szCs w:val="20"/>
              </w:rPr>
              <w:t xml:space="preserve">Terdapat suis (toggle switch) pada header untuk menukar antara Mod Terang dan Mod Gelap.</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FR-14.2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Mod Terang menggunakan latar #FFFFFF dengan teks #202124; Mod Gelap menggunakan latar #202124 dengan teks #FFFFFF/#BDC1C6, dengan warna Biru PERKESO (#007DC5) dan Hijau (#8DC63E) kekal sebagai aksen dalam kedua-dua mod.</w:t>
            </w:r>
          </w:p>
        </w:tc>
      </w:tr>
      <w:tr>
        <w:tc>
          <w:tcPr>
            <w:tcW w:type="dxa" w:w="1500"/>
            <w:tcMar>
              <w:top w:type="dxa" w:w="100"/>
              <w:left w:type="dxa" w:w="120"/>
              <w:bottom w:type="dxa" w:w="100"/>
              <w:right w:type="dxa" w:w="120"/>
            </w:tcMar>
          </w:tcPr>
          <w:p>
            <w:r>
              <w:rPr>
                <w:b w:val="false"/>
                <w:bCs w:val="false"/>
                <w:color w:val="000000"/>
                <w:sz w:val="20"/>
                <w:szCs w:val="20"/>
              </w:rPr>
              <w:t xml:space="preserve">FR-14.3</w:t>
            </w:r>
          </w:p>
        </w:tc>
        <w:tc>
          <w:tcPr>
            <w:tcW w:type="dxa" w:w="6300"/>
            <w:tcMar>
              <w:top w:type="dxa" w:w="100"/>
              <w:left w:type="dxa" w:w="120"/>
              <w:bottom w:type="dxa" w:w="100"/>
              <w:right w:type="dxa" w:w="120"/>
            </w:tcMar>
          </w:tcPr>
          <w:p>
            <w:r>
              <w:rPr>
                <w:b w:val="false"/>
                <w:bCs w:val="false"/>
                <w:color w:val="000000"/>
                <w:sz w:val="20"/>
                <w:szCs w:val="20"/>
              </w:rPr>
              <w:t xml:space="preserve">Pilihan mod pengguna disimpan dalam state/local context sepanjang sesi pelayaran.</w:t>
            </w:r>
          </w:p>
        </w:tc>
      </w:tr>
    </w:tbl>
    <w:p>
      <w:pPr>
        <w:pStyle w:val="Heading2"/>
        <w:spacing w:after="100" w:before="200"/>
      </w:pPr>
      <w:r>
        <w:rPr>
          <w:b/>
          <w:bCs/>
          <w:color w:val="002147"/>
          <w:sz w:val="26"/>
          <w:szCs w:val="26"/>
        </w:rPr>
        <w:t xml:space="preserve">5.15 Struktur Sedia-Admin (Admin-Ready Structure)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tblGrid>
      <w:tr>
        <w:tc>
          <w:tcPr>
            <w:tcW w:type="dxa" w:w="1500"/>
            <w:shd w:fill="002147" w:val="clear"/>
            <w:tcMar>
              <w:top w:type="dxa" w:w="100"/>
              <w:left w:type="dxa" w:w="120"/>
              <w:bottom w:type="dxa" w:w="100"/>
              <w:right w:type="dxa" w:w="120"/>
            </w:tcMar>
          </w:tcPr>
          <w:p>
            <w:r>
              <w:rPr>
                <w:b/>
                <w:bCs/>
                <w:color w:val="FFFFFF"/>
                <w:sz w:val="20"/>
                <w:szCs w:val="20"/>
              </w:rPr>
              <w:t xml:space="preserve">ID</w:t>
            </w:r>
          </w:p>
        </w:tc>
        <w:tc>
          <w:tcPr>
            <w:tcW w:type="dxa" w:w="6300"/>
            <w:shd w:fill="002147" w:val="clear"/>
            <w:tcMar>
              <w:top w:type="dxa" w:w="100"/>
              <w:left w:type="dxa" w:w="120"/>
              <w:bottom w:type="dxa" w:w="100"/>
              <w:right w:type="dxa" w:w="120"/>
            </w:tcMar>
          </w:tcPr>
          <w:p>
            <w:r>
              <w:rPr>
                <w:b/>
                <w:bCs/>
                <w:color w:val="FFFFFF"/>
                <w:sz w:val="20"/>
                <w:szCs w:val="20"/>
              </w:rPr>
              <w:t xml:space="preserve">Keperluan</w:t>
            </w:r>
          </w:p>
        </w:tc>
      </w:tr>
      <w:tr>
        <w:tc>
          <w:tcPr>
            <w:tcW w:type="dxa" w:w="1500"/>
            <w:tcMar>
              <w:top w:type="dxa" w:w="100"/>
              <w:left w:type="dxa" w:w="120"/>
              <w:bottom w:type="dxa" w:w="100"/>
              <w:right w:type="dxa" w:w="120"/>
            </w:tcMar>
          </w:tcPr>
          <w:p>
            <w:r>
              <w:rPr>
                <w:b w:val="false"/>
                <w:bCs w:val="false"/>
                <w:color w:val="000000"/>
                <w:sz w:val="20"/>
                <w:szCs w:val="20"/>
              </w:rPr>
              <w:t xml:space="preserve">FR-15.1</w:t>
            </w:r>
          </w:p>
        </w:tc>
        <w:tc>
          <w:tcPr>
            <w:tcW w:type="dxa" w:w="6300"/>
            <w:tcMar>
              <w:top w:type="dxa" w:w="100"/>
              <w:left w:type="dxa" w:w="120"/>
              <w:bottom w:type="dxa" w:w="100"/>
              <w:right w:type="dxa" w:w="120"/>
            </w:tcMar>
          </w:tcPr>
          <w:p>
            <w:r>
              <w:rPr>
                <w:b w:val="false"/>
                <w:bCs w:val="false"/>
                <w:color w:val="000000"/>
                <w:sz w:val="20"/>
                <w:szCs w:val="20"/>
              </w:rPr>
              <w:t xml:space="preserve">Pengguna berperanan Admin mempunyai akses kepada Panel Pentadbiran berasingan melalui sidebar.</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FR-15.2</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Panel Pentadbiran menyediakan antara muka pengurusan kandungan (Content Management) bagi semua modul: Tambah, Edit, Padam (CRUD) terhadap data tiruan dalam state aplikasi.</w:t>
            </w:r>
          </w:p>
        </w:tc>
      </w:tr>
      <w:tr>
        <w:tc>
          <w:tcPr>
            <w:tcW w:type="dxa" w:w="1500"/>
            <w:tcMar>
              <w:top w:type="dxa" w:w="100"/>
              <w:left w:type="dxa" w:w="120"/>
              <w:bottom w:type="dxa" w:w="100"/>
              <w:right w:type="dxa" w:w="120"/>
            </w:tcMar>
          </w:tcPr>
          <w:p>
            <w:r>
              <w:rPr>
                <w:b w:val="false"/>
                <w:bCs w:val="false"/>
                <w:color w:val="000000"/>
                <w:sz w:val="20"/>
                <w:szCs w:val="20"/>
              </w:rPr>
              <w:t xml:space="preserve">FR-15.3</w:t>
            </w:r>
          </w:p>
        </w:tc>
        <w:tc>
          <w:tcPr>
            <w:tcW w:type="dxa" w:w="6300"/>
            <w:tcMar>
              <w:top w:type="dxa" w:w="100"/>
              <w:left w:type="dxa" w:w="120"/>
              <w:bottom w:type="dxa" w:w="100"/>
              <w:right w:type="dxa" w:w="120"/>
            </w:tcMar>
          </w:tcPr>
          <w:p>
            <w:r>
              <w:rPr>
                <w:b w:val="false"/>
                <w:bCs w:val="false"/>
                <w:color w:val="000000"/>
                <w:sz w:val="20"/>
                <w:szCs w:val="20"/>
              </w:rPr>
              <w:t xml:space="preserve">Panel Pentadbiran memaparkan jadual pengurusan pengguna (User Management) — senarai pengguna tiruan, peranan, dan status.</w:t>
            </w:r>
          </w:p>
        </w:tc>
      </w:tr>
      <w:tr>
        <w:tc>
          <w:tcPr>
            <w:tcW w:type="dxa" w:w="1500"/>
            <w:shd w:fill="F2F2F2" w:val="clear"/>
            <w:tcMar>
              <w:top w:type="dxa" w:w="100"/>
              <w:left w:type="dxa" w:w="120"/>
              <w:bottom w:type="dxa" w:w="100"/>
              <w:right w:type="dxa" w:w="120"/>
            </w:tcMar>
          </w:tcPr>
          <w:p>
            <w:r>
              <w:rPr>
                <w:b w:val="false"/>
                <w:bCs w:val="false"/>
                <w:color w:val="000000"/>
                <w:sz w:val="20"/>
                <w:szCs w:val="20"/>
              </w:rPr>
              <w:t xml:space="preserve">FR-15.4</w:t>
            </w:r>
          </w:p>
        </w:tc>
        <w:tc>
          <w:tcPr>
            <w:tcW w:type="dxa" w:w="6300"/>
            <w:shd w:fill="F2F2F2" w:val="clear"/>
            <w:tcMar>
              <w:top w:type="dxa" w:w="100"/>
              <w:left w:type="dxa" w:w="120"/>
              <w:bottom w:type="dxa" w:w="100"/>
              <w:right w:type="dxa" w:w="120"/>
            </w:tcMar>
          </w:tcPr>
          <w:p>
            <w:r>
              <w:rPr>
                <w:b w:val="false"/>
                <w:bCs w:val="false"/>
                <w:color w:val="000000"/>
                <w:sz w:val="20"/>
                <w:szCs w:val="20"/>
              </w:rPr>
              <w:t xml:space="preserve">Struktur kod (folder/komponen) mesti direka supaya mudah disambungkan (plug-and-play) kepada API back-end sebenar pada fasa produksi tanpa perubahan besar pada komponen React sedia ada.</w:t>
            </w:r>
          </w:p>
        </w:tc>
      </w:tr>
    </w:tbl>
    <w:p>
      <w:pPr>
        <w:pStyle w:val="Heading1"/>
        <w:spacing w:after="150" w:before="300"/>
      </w:pPr>
      <w:r>
        <w:rPr>
          <w:b/>
          <w:bCs/>
          <w:color w:val="002147"/>
          <w:sz w:val="30"/>
          <w:szCs w:val="30"/>
        </w:rPr>
        <w:t xml:space="preserve">6. KEPERLUAN BUKAN FUNGSIAN (NON-FUNCTIONAL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c>
          <w:tcPr>
            <w:tcW w:type="dxa" w:w="2200"/>
            <w:shd w:fill="002147" w:val="clear"/>
            <w:tcMar>
              <w:top w:type="dxa" w:w="100"/>
              <w:left w:type="dxa" w:w="120"/>
              <w:bottom w:type="dxa" w:w="100"/>
              <w:right w:type="dxa" w:w="120"/>
            </w:tcMar>
          </w:tcPr>
          <w:p>
            <w:r>
              <w:rPr>
                <w:b/>
                <w:bCs/>
                <w:color w:val="FFFFFF"/>
                <w:sz w:val="20"/>
                <w:szCs w:val="20"/>
              </w:rPr>
              <w:t xml:space="preserve">Kategori</w:t>
            </w:r>
          </w:p>
        </w:tc>
        <w:tc>
          <w:tcPr>
            <w:tcW w:type="dxa" w:w="2000"/>
            <w:shd w:fill="002147" w:val="clear"/>
            <w:tcMar>
              <w:top w:type="dxa" w:w="100"/>
              <w:left w:type="dxa" w:w="120"/>
              <w:bottom w:type="dxa" w:w="100"/>
              <w:right w:type="dxa" w:w="120"/>
            </w:tcMar>
          </w:tcPr>
          <w:p>
            <w:r>
              <w:rPr>
                <w:b/>
                <w:bCs/>
                <w:color w:val="FFFFFF"/>
                <w:sz w:val="20"/>
                <w:szCs w:val="20"/>
              </w:rPr>
              <w:t xml:space="preserve">ID</w:t>
            </w:r>
          </w:p>
        </w:tc>
        <w:tc>
          <w:tcPr>
            <w:tcW w:type="dxa" w:w="4600"/>
            <w:shd w:fill="002147" w:val="clear"/>
            <w:tcMar>
              <w:top w:type="dxa" w:w="100"/>
              <w:left w:type="dxa" w:w="120"/>
              <w:bottom w:type="dxa" w:w="100"/>
              <w:right w:type="dxa" w:w="120"/>
            </w:tcMar>
          </w:tcPr>
          <w:p>
            <w:r>
              <w:rPr>
                <w:b/>
                <w:bCs/>
                <w:color w:val="FFFFFF"/>
                <w:sz w:val="20"/>
                <w:szCs w:val="20"/>
              </w:rPr>
              <w:t xml:space="preserve">Keperluan</w:t>
            </w:r>
          </w:p>
        </w:tc>
      </w:tr>
      <w:tr>
        <w:tc>
          <w:tcPr>
            <w:tcW w:type="dxa" w:w="2200"/>
            <w:tcMar>
              <w:top w:type="dxa" w:w="100"/>
              <w:left w:type="dxa" w:w="120"/>
              <w:bottom w:type="dxa" w:w="100"/>
              <w:right w:type="dxa" w:w="120"/>
            </w:tcMar>
          </w:tcPr>
          <w:p>
            <w:r>
              <w:rPr>
                <w:b w:val="false"/>
                <w:bCs w:val="false"/>
                <w:color w:val="000000"/>
                <w:sz w:val="20"/>
                <w:szCs w:val="20"/>
              </w:rPr>
              <w:t xml:space="preserve">Kebolehgunaan (Usability)</w:t>
            </w:r>
          </w:p>
        </w:tc>
        <w:tc>
          <w:tcPr>
            <w:tcW w:type="dxa" w:w="2000"/>
            <w:tcMar>
              <w:top w:type="dxa" w:w="100"/>
              <w:left w:type="dxa" w:w="120"/>
              <w:bottom w:type="dxa" w:w="100"/>
              <w:right w:type="dxa" w:w="120"/>
            </w:tcMar>
          </w:tcPr>
          <w:p>
            <w:r>
              <w:rPr>
                <w:b w:val="false"/>
                <w:bCs w:val="false"/>
                <w:color w:val="000000"/>
                <w:sz w:val="20"/>
                <w:szCs w:val="20"/>
              </w:rPr>
              <w:t xml:space="preserve">NFR-1</w:t>
            </w:r>
          </w:p>
        </w:tc>
        <w:tc>
          <w:tcPr>
            <w:tcW w:type="dxa" w:w="4600"/>
            <w:tcMar>
              <w:top w:type="dxa" w:w="100"/>
              <w:left w:type="dxa" w:w="120"/>
              <w:bottom w:type="dxa" w:w="100"/>
              <w:right w:type="dxa" w:w="120"/>
            </w:tcMar>
          </w:tcPr>
          <w:p>
            <w:r>
              <w:rPr>
                <w:b w:val="false"/>
                <w:bCs w:val="false"/>
                <w:color w:val="000000"/>
                <w:sz w:val="20"/>
                <w:szCs w:val="20"/>
              </w:rPr>
              <w:t xml:space="preserve">Antara muka mesti intuitif, konsisten dengan identiti visual PERKESO, dan boleh dinavigasi tanpa latihan khas.</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Prestasi (Performance)</w:t>
            </w:r>
          </w:p>
        </w:tc>
        <w:tc>
          <w:tcPr>
            <w:tcW w:type="dxa" w:w="2000"/>
            <w:shd w:fill="F2F2F2" w:val="clear"/>
            <w:tcMar>
              <w:top w:type="dxa" w:w="100"/>
              <w:left w:type="dxa" w:w="120"/>
              <w:bottom w:type="dxa" w:w="100"/>
              <w:right w:type="dxa" w:w="120"/>
            </w:tcMar>
          </w:tcPr>
          <w:p>
            <w:r>
              <w:rPr>
                <w:b w:val="false"/>
                <w:bCs w:val="false"/>
                <w:color w:val="000000"/>
                <w:sz w:val="20"/>
                <w:szCs w:val="20"/>
              </w:rPr>
              <w:t xml:space="preserve">NFR-2</w:t>
            </w:r>
          </w:p>
        </w:tc>
        <w:tc>
          <w:tcPr>
            <w:tcW w:type="dxa" w:w="4600"/>
            <w:shd w:fill="F2F2F2" w:val="clear"/>
            <w:tcMar>
              <w:top w:type="dxa" w:w="100"/>
              <w:left w:type="dxa" w:w="120"/>
              <w:bottom w:type="dxa" w:w="100"/>
              <w:right w:type="dxa" w:w="120"/>
            </w:tcMar>
          </w:tcPr>
          <w:p>
            <w:r>
              <w:rPr>
                <w:b w:val="false"/>
                <w:bCs w:val="false"/>
                <w:color w:val="000000"/>
                <w:sz w:val="20"/>
                <w:szCs w:val="20"/>
              </w:rPr>
              <w:t xml:space="preserve">Masa muat setiap halaman (page load) tidak melebihi 2 saat dalam persekitaran prototaip (data tiruan tempatan).</w:t>
            </w:r>
          </w:p>
        </w:tc>
      </w:tr>
      <w:tr>
        <w:tc>
          <w:tcPr>
            <w:tcW w:type="dxa" w:w="2200"/>
            <w:tcMar>
              <w:top w:type="dxa" w:w="100"/>
              <w:left w:type="dxa" w:w="120"/>
              <w:bottom w:type="dxa" w:w="100"/>
              <w:right w:type="dxa" w:w="120"/>
            </w:tcMar>
          </w:tcPr>
          <w:p>
            <w:r>
              <w:rPr>
                <w:b w:val="false"/>
                <w:bCs w:val="false"/>
                <w:color w:val="000000"/>
                <w:sz w:val="20"/>
                <w:szCs w:val="20"/>
              </w:rPr>
              <w:t xml:space="preserve">Kebolehskalaan (Scalability)</w:t>
            </w:r>
          </w:p>
        </w:tc>
        <w:tc>
          <w:tcPr>
            <w:tcW w:type="dxa" w:w="2000"/>
            <w:tcMar>
              <w:top w:type="dxa" w:w="100"/>
              <w:left w:type="dxa" w:w="120"/>
              <w:bottom w:type="dxa" w:w="100"/>
              <w:right w:type="dxa" w:w="120"/>
            </w:tcMar>
          </w:tcPr>
          <w:p>
            <w:r>
              <w:rPr>
                <w:b w:val="false"/>
                <w:bCs w:val="false"/>
                <w:color w:val="000000"/>
                <w:sz w:val="20"/>
                <w:szCs w:val="20"/>
              </w:rPr>
              <w:t xml:space="preserve">NFR-3</w:t>
            </w:r>
          </w:p>
        </w:tc>
        <w:tc>
          <w:tcPr>
            <w:tcW w:type="dxa" w:w="4600"/>
            <w:tcMar>
              <w:top w:type="dxa" w:w="100"/>
              <w:left w:type="dxa" w:w="120"/>
              <w:bottom w:type="dxa" w:w="100"/>
              <w:right w:type="dxa" w:w="120"/>
            </w:tcMar>
          </w:tcPr>
          <w:p>
            <w:r>
              <w:rPr>
                <w:b w:val="false"/>
                <w:bCs w:val="false"/>
                <w:color w:val="000000"/>
                <w:sz w:val="20"/>
                <w:szCs w:val="20"/>
              </w:rPr>
              <w:t xml:space="preserve">Seni bina komponen React mesti modular dan boleh dikembangkan untuk menampung integrasi API sebenar.</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Keserasian Pelayar (Compatibility)</w:t>
            </w:r>
          </w:p>
        </w:tc>
        <w:tc>
          <w:tcPr>
            <w:tcW w:type="dxa" w:w="2000"/>
            <w:shd w:fill="F2F2F2" w:val="clear"/>
            <w:tcMar>
              <w:top w:type="dxa" w:w="100"/>
              <w:left w:type="dxa" w:w="120"/>
              <w:bottom w:type="dxa" w:w="100"/>
              <w:right w:type="dxa" w:w="120"/>
            </w:tcMar>
          </w:tcPr>
          <w:p>
            <w:r>
              <w:rPr>
                <w:b w:val="false"/>
                <w:bCs w:val="false"/>
                <w:color w:val="000000"/>
                <w:sz w:val="20"/>
                <w:szCs w:val="20"/>
              </w:rPr>
              <w:t xml:space="preserve">NFR-4</w:t>
            </w:r>
          </w:p>
        </w:tc>
        <w:tc>
          <w:tcPr>
            <w:tcW w:type="dxa" w:w="4600"/>
            <w:shd w:fill="F2F2F2" w:val="clear"/>
            <w:tcMar>
              <w:top w:type="dxa" w:w="100"/>
              <w:left w:type="dxa" w:w="120"/>
              <w:bottom w:type="dxa" w:w="100"/>
              <w:right w:type="dxa" w:w="120"/>
            </w:tcMar>
          </w:tcPr>
          <w:p>
            <w:r>
              <w:rPr>
                <w:b w:val="false"/>
                <w:bCs w:val="false"/>
                <w:color w:val="000000"/>
                <w:sz w:val="20"/>
                <w:szCs w:val="20"/>
              </w:rPr>
              <w:t xml:space="preserve">Portal mesti serasi dengan pelayar utama: Google Chrome, Microsoft Edge, Mozilla Firefox, Safari (versi terkini).</w:t>
            </w:r>
          </w:p>
        </w:tc>
      </w:tr>
      <w:tr>
        <w:tc>
          <w:tcPr>
            <w:tcW w:type="dxa" w:w="2200"/>
            <w:tcMar>
              <w:top w:type="dxa" w:w="100"/>
              <w:left w:type="dxa" w:w="120"/>
              <w:bottom w:type="dxa" w:w="100"/>
              <w:right w:type="dxa" w:w="120"/>
            </w:tcMar>
          </w:tcPr>
          <w:p>
            <w:r>
              <w:rPr>
                <w:b w:val="false"/>
                <w:bCs w:val="false"/>
                <w:color w:val="000000"/>
                <w:sz w:val="20"/>
                <w:szCs w:val="20"/>
              </w:rPr>
              <w:t xml:space="preserve">Responsif (Responsiveness)</w:t>
            </w:r>
          </w:p>
        </w:tc>
        <w:tc>
          <w:tcPr>
            <w:tcW w:type="dxa" w:w="2000"/>
            <w:tcMar>
              <w:top w:type="dxa" w:w="100"/>
              <w:left w:type="dxa" w:w="120"/>
              <w:bottom w:type="dxa" w:w="100"/>
              <w:right w:type="dxa" w:w="120"/>
            </w:tcMar>
          </w:tcPr>
          <w:p>
            <w:r>
              <w:rPr>
                <w:b w:val="false"/>
                <w:bCs w:val="false"/>
                <w:color w:val="000000"/>
                <w:sz w:val="20"/>
                <w:szCs w:val="20"/>
              </w:rPr>
              <w:t xml:space="preserve">NFR-5</w:t>
            </w:r>
          </w:p>
        </w:tc>
        <w:tc>
          <w:tcPr>
            <w:tcW w:type="dxa" w:w="4600"/>
            <w:tcMar>
              <w:top w:type="dxa" w:w="100"/>
              <w:left w:type="dxa" w:w="120"/>
              <w:bottom w:type="dxa" w:w="100"/>
              <w:right w:type="dxa" w:w="120"/>
            </w:tcMar>
          </w:tcPr>
          <w:p>
            <w:r>
              <w:rPr>
                <w:b w:val="false"/>
                <w:bCs w:val="false"/>
                <w:color w:val="000000"/>
                <w:sz w:val="20"/>
                <w:szCs w:val="20"/>
              </w:rPr>
              <w:t xml:space="preserve">Reka bentuk mesti mengikut prinsip mobile-first dan responsif sepenuhnya (rujuk FR-13.x).</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Kebolehcapaian (Accessibility)</w:t>
            </w:r>
          </w:p>
        </w:tc>
        <w:tc>
          <w:tcPr>
            <w:tcW w:type="dxa" w:w="2000"/>
            <w:shd w:fill="F2F2F2" w:val="clear"/>
            <w:tcMar>
              <w:top w:type="dxa" w:w="100"/>
              <w:left w:type="dxa" w:w="120"/>
              <w:bottom w:type="dxa" w:w="100"/>
              <w:right w:type="dxa" w:w="120"/>
            </w:tcMar>
          </w:tcPr>
          <w:p>
            <w:r>
              <w:rPr>
                <w:b w:val="false"/>
                <w:bCs w:val="false"/>
                <w:color w:val="000000"/>
                <w:sz w:val="20"/>
                <w:szCs w:val="20"/>
              </w:rPr>
              <w:t xml:space="preserve">NFR-6</w:t>
            </w:r>
          </w:p>
        </w:tc>
        <w:tc>
          <w:tcPr>
            <w:tcW w:type="dxa" w:w="4600"/>
            <w:shd w:fill="F2F2F2" w:val="clear"/>
            <w:tcMar>
              <w:top w:type="dxa" w:w="100"/>
              <w:left w:type="dxa" w:w="120"/>
              <w:bottom w:type="dxa" w:w="100"/>
              <w:right w:type="dxa" w:w="120"/>
            </w:tcMar>
          </w:tcPr>
          <w:p>
            <w:r>
              <w:rPr>
                <w:b w:val="false"/>
                <w:bCs w:val="false"/>
                <w:color w:val="000000"/>
                <w:sz w:val="20"/>
                <w:szCs w:val="20"/>
              </w:rPr>
              <w:t xml:space="preserve">Kontras warna teks/latar mesti mematuhi garis panduan WCAG AA asas, terutamanya dalam mod gelap.</w:t>
            </w:r>
          </w:p>
        </w:tc>
      </w:tr>
      <w:tr>
        <w:tc>
          <w:tcPr>
            <w:tcW w:type="dxa" w:w="2200"/>
            <w:tcMar>
              <w:top w:type="dxa" w:w="100"/>
              <w:left w:type="dxa" w:w="120"/>
              <w:bottom w:type="dxa" w:w="100"/>
              <w:right w:type="dxa" w:w="120"/>
            </w:tcMar>
          </w:tcPr>
          <w:p>
            <w:r>
              <w:rPr>
                <w:b w:val="false"/>
                <w:bCs w:val="false"/>
                <w:color w:val="000000"/>
                <w:sz w:val="20"/>
                <w:szCs w:val="20"/>
              </w:rPr>
              <w:t xml:space="preserve">Keselamatan (Security - Prototaip)</w:t>
            </w:r>
          </w:p>
        </w:tc>
        <w:tc>
          <w:tcPr>
            <w:tcW w:type="dxa" w:w="2000"/>
            <w:tcMar>
              <w:top w:type="dxa" w:w="100"/>
              <w:left w:type="dxa" w:w="120"/>
              <w:bottom w:type="dxa" w:w="100"/>
              <w:right w:type="dxa" w:w="120"/>
            </w:tcMar>
          </w:tcPr>
          <w:p>
            <w:r>
              <w:rPr>
                <w:b w:val="false"/>
                <w:bCs w:val="false"/>
                <w:color w:val="000000"/>
                <w:sz w:val="20"/>
                <w:szCs w:val="20"/>
              </w:rPr>
              <w:t xml:space="preserve">NFR-7</w:t>
            </w:r>
          </w:p>
        </w:tc>
        <w:tc>
          <w:tcPr>
            <w:tcW w:type="dxa" w:w="4600"/>
            <w:tcMar>
              <w:top w:type="dxa" w:w="100"/>
              <w:left w:type="dxa" w:w="120"/>
              <w:bottom w:type="dxa" w:w="100"/>
              <w:right w:type="dxa" w:w="120"/>
            </w:tcMar>
          </w:tcPr>
          <w:p>
            <w:r>
              <w:rPr>
                <w:b w:val="false"/>
                <w:bCs w:val="false"/>
                <w:color w:val="000000"/>
                <w:sz w:val="20"/>
                <w:szCs w:val="20"/>
              </w:rPr>
              <w:t xml:space="preserve">Walaupun log masuk adalah tiruan (mock), struktur kod mesti memisahkan logik pengesahan (auth logic) untuk memudahkan penggantian dengan sistem pengesahan sebenar kelak.</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Penyelenggaraan (Maintainability)</w:t>
            </w:r>
          </w:p>
        </w:tc>
        <w:tc>
          <w:tcPr>
            <w:tcW w:type="dxa" w:w="2000"/>
            <w:shd w:fill="F2F2F2" w:val="clear"/>
            <w:tcMar>
              <w:top w:type="dxa" w:w="100"/>
              <w:left w:type="dxa" w:w="120"/>
              <w:bottom w:type="dxa" w:w="100"/>
              <w:right w:type="dxa" w:w="120"/>
            </w:tcMar>
          </w:tcPr>
          <w:p>
            <w:r>
              <w:rPr>
                <w:b w:val="false"/>
                <w:bCs w:val="false"/>
                <w:color w:val="000000"/>
                <w:sz w:val="20"/>
                <w:szCs w:val="20"/>
              </w:rPr>
              <w:t xml:space="preserve">NFR-8</w:t>
            </w:r>
          </w:p>
        </w:tc>
        <w:tc>
          <w:tcPr>
            <w:tcW w:type="dxa" w:w="4600"/>
            <w:shd w:fill="F2F2F2" w:val="clear"/>
            <w:tcMar>
              <w:top w:type="dxa" w:w="100"/>
              <w:left w:type="dxa" w:w="120"/>
              <w:bottom w:type="dxa" w:w="100"/>
              <w:right w:type="dxa" w:w="120"/>
            </w:tcMar>
          </w:tcPr>
          <w:p>
            <w:r>
              <w:rPr>
                <w:b w:val="false"/>
                <w:bCs w:val="false"/>
                <w:color w:val="000000"/>
                <w:sz w:val="20"/>
                <w:szCs w:val="20"/>
              </w:rPr>
              <w:t xml:space="preserve">Kod mesti dikomen dengan baik dan mengikut konvensyen penamaan (naming convention) yang konsisten untuk memudahkan penyelenggaraan oleh pasukan IDEONIX/PERKESO.</w:t>
            </w:r>
          </w:p>
        </w:tc>
      </w:tr>
    </w:tbl>
    <w:p>
      <w:pPr>
        <w:pStyle w:val="Heading1"/>
        <w:spacing w:after="150" w:before="300"/>
      </w:pPr>
      <w:r>
        <w:rPr>
          <w:b/>
          <w:bCs/>
          <w:color w:val="002147"/>
          <w:sz w:val="30"/>
          <w:szCs w:val="30"/>
        </w:rPr>
        <w:t xml:space="preserve">7. PENDEKATAN PEMBANGUNAN MENGGUNAKAN Z.AI (MODEL GLM 5.2)</w:t>
      </w:r>
    </w:p>
    <w:p>
      <w:pPr>
        <w:spacing w:after="120"/>
      </w:pPr>
      <w:r>
        <w:rPr>
          <w:sz w:val="21"/>
          <w:szCs w:val="21"/>
        </w:rPr>
        <w:t xml:space="preserve">Pasukan pembangunan IDEONIX akan menggunakan platform Z.ai dengan model bahasa besar GLM 5.2 sebagai alat bantuan pembangunan pantas (AI-assisted rapid development) bagi mempercepatkan penghasilan kod komponen React, logik mock data store, dan penjanaan struktur styling berasaskan tema warna yang ditetapkan dalam Seksyen 3.</w:t>
      </w:r>
    </w:p>
    <w:p>
      <w:pPr>
        <w:pStyle w:val="Heading2"/>
        <w:spacing w:after="100" w:before="200"/>
      </w:pPr>
      <w:r>
        <w:rPr>
          <w:b/>
          <w:bCs/>
          <w:color w:val="002147"/>
          <w:sz w:val="26"/>
          <w:szCs w:val="26"/>
        </w:rPr>
        <w:t xml:space="preserve">7.1 Panduan Prompt Pembangunan</w:t>
      </w:r>
    </w:p>
    <w:p>
      <w:pPr>
        <w:pStyle w:val="ListParagraph"/>
        <w:numPr>
          <w:ilvl w:val="0"/>
          <w:numId w:val="2"/>
        </w:numPr>
        <w:spacing w:after="60"/>
      </w:pPr>
      <w:r>
        <w:rPr>
          <w:sz w:val="21"/>
          <w:szCs w:val="21"/>
        </w:rPr>
        <w:t xml:space="preserve">Setiap prompt kepada GLM 5.2 mesti menyertakan rujukan kod warna rasmi (#007DC5, #8DC63E, #FFFFFF, dan warna sekunder/neutral) bagi memastikan konsistensi tema.</w:t>
      </w:r>
    </w:p>
    <w:p>
      <w:pPr>
        <w:pStyle w:val="ListParagraph"/>
        <w:numPr>
          <w:ilvl w:val="0"/>
          <w:numId w:val="2"/>
        </w:numPr>
        <w:spacing w:after="60"/>
      </w:pPr>
      <w:r>
        <w:rPr>
          <w:sz w:val="21"/>
          <w:szCs w:val="21"/>
        </w:rPr>
        <w:t xml:space="preserve">Prompt komponen mesti menyatakan keperluan responsif (mobile-first) secara eksplisit.</w:t>
      </w:r>
    </w:p>
    <w:p>
      <w:pPr>
        <w:pStyle w:val="ListParagraph"/>
        <w:numPr>
          <w:ilvl w:val="0"/>
          <w:numId w:val="2"/>
        </w:numPr>
        <w:spacing w:after="60"/>
      </w:pPr>
      <w:r>
        <w:rPr>
          <w:sz w:val="21"/>
          <w:szCs w:val="21"/>
        </w:rPr>
        <w:t xml:space="preserve">Struktur data tiruan (mock data schema) dalam Seksyen 4.2 hendaklah dijadikan rujukan tetap semasa menjana logik komponen supaya struktur field konsisten merentasi semua modul.</w:t>
      </w:r>
    </w:p>
    <w:p>
      <w:pPr>
        <w:pStyle w:val="ListParagraph"/>
        <w:numPr>
          <w:ilvl w:val="0"/>
          <w:numId w:val="2"/>
        </w:numPr>
        <w:spacing w:after="60"/>
      </w:pPr>
      <w:r>
        <w:rPr>
          <w:sz w:val="21"/>
          <w:szCs w:val="21"/>
        </w:rPr>
        <w:t xml:space="preserve">Kod yang dijana oleh GLM 5.2 mesti disemak semula (code review) oleh jurutera IDEONIX sebelum digabungkan (merge) ke repositori utama.</w:t>
      </w:r>
    </w:p>
    <w:p>
      <w:pPr>
        <w:pStyle w:val="Heading2"/>
        <w:spacing w:after="100" w:before="200"/>
      </w:pPr>
      <w:r>
        <w:rPr>
          <w:b/>
          <w:bCs/>
          <w:color w:val="002147"/>
          <w:sz w:val="26"/>
          <w:szCs w:val="26"/>
        </w:rPr>
        <w:t xml:space="preserve">7.2 Aliran Kerja Pembangunan (Development Workflow)</w:t>
      </w:r>
    </w:p>
    <w:p>
      <w:pPr>
        <w:pStyle w:val="ListParagraph"/>
        <w:numPr>
          <w:ilvl w:val="0"/>
          <w:numId w:val="3"/>
        </w:numPr>
        <w:spacing w:after="60"/>
      </w:pPr>
      <w:r>
        <w:rPr>
          <w:sz w:val="21"/>
          <w:szCs w:val="21"/>
        </w:rPr>
        <w:t xml:space="preserve">Definisi keperluan modul berdasarkan BRS ini.</w:t>
      </w:r>
    </w:p>
    <w:p>
      <w:pPr>
        <w:pStyle w:val="ListParagraph"/>
        <w:numPr>
          <w:ilvl w:val="0"/>
          <w:numId w:val="3"/>
        </w:numPr>
        <w:spacing w:after="60"/>
      </w:pPr>
      <w:r>
        <w:rPr>
          <w:sz w:val="21"/>
          <w:szCs w:val="21"/>
        </w:rPr>
        <w:t xml:space="preserve">Penjanaan awal komponen React dan mock data melalui Z.ai (GLM 5.2).</w:t>
      </w:r>
    </w:p>
    <w:p>
      <w:pPr>
        <w:pStyle w:val="ListParagraph"/>
        <w:numPr>
          <w:ilvl w:val="0"/>
          <w:numId w:val="3"/>
        </w:numPr>
        <w:spacing w:after="60"/>
      </w:pPr>
      <w:r>
        <w:rPr>
          <w:sz w:val="21"/>
          <w:szCs w:val="21"/>
        </w:rPr>
        <w:t xml:space="preserve">Semakan dan penambahbaikan kod oleh jurutera perisian IDEONIX.</w:t>
      </w:r>
    </w:p>
    <w:p>
      <w:pPr>
        <w:pStyle w:val="ListParagraph"/>
        <w:numPr>
          <w:ilvl w:val="0"/>
          <w:numId w:val="3"/>
        </w:numPr>
        <w:spacing w:after="60"/>
      </w:pPr>
      <w:r>
        <w:rPr>
          <w:sz w:val="21"/>
          <w:szCs w:val="21"/>
        </w:rPr>
        <w:t xml:space="preserve">Ujian fungsian (functional testing) merentasi peranti dan mod (gelap/terang).</w:t>
      </w:r>
    </w:p>
    <w:p>
      <w:pPr>
        <w:pStyle w:val="ListParagraph"/>
        <w:numPr>
          <w:ilvl w:val="0"/>
          <w:numId w:val="3"/>
        </w:numPr>
        <w:spacing w:after="60"/>
      </w:pPr>
      <w:r>
        <w:rPr>
          <w:sz w:val="21"/>
          <w:szCs w:val="21"/>
        </w:rPr>
        <w:t xml:space="preserve">Semakan dan kelulusan oleh pihak PERKESO.</w:t>
      </w:r>
    </w:p>
    <w:p>
      <w:pPr>
        <w:pStyle w:val="ListParagraph"/>
        <w:numPr>
          <w:ilvl w:val="0"/>
          <w:numId w:val="3"/>
        </w:numPr>
        <w:spacing w:after="60"/>
      </w:pPr>
      <w:r>
        <w:rPr>
          <w:sz w:val="21"/>
          <w:szCs w:val="21"/>
        </w:rPr>
        <w:t xml:space="preserve">Penyerahan prototaip berfungsi (deployment ke persekitaran staging).</w:t>
      </w:r>
    </w:p>
    <w:p>
      <w:pPr>
        <w:pStyle w:val="Heading1"/>
        <w:spacing w:after="150" w:before="300"/>
      </w:pPr>
      <w:r>
        <w:rPr>
          <w:b/>
          <w:bCs/>
          <w:color w:val="002147"/>
          <w:sz w:val="30"/>
          <w:szCs w:val="30"/>
        </w:rPr>
        <w:t xml:space="preserve">8. SENARIO / KES PENGGUNAAN (USE CASES)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000"/>
      </w:tblGrid>
      <w:tr>
        <w:tc>
          <w:tcPr>
            <w:tcW w:type="dxa" w:w="1200"/>
            <w:shd w:fill="002147" w:val="clear"/>
            <w:tcMar>
              <w:top w:type="dxa" w:w="100"/>
              <w:left w:type="dxa" w:w="120"/>
              <w:bottom w:type="dxa" w:w="100"/>
              <w:right w:type="dxa" w:w="120"/>
            </w:tcMar>
          </w:tcPr>
          <w:p>
            <w:r>
              <w:rPr>
                <w:b/>
                <w:bCs/>
                <w:color w:val="FFFFFF"/>
                <w:sz w:val="20"/>
                <w:szCs w:val="20"/>
              </w:rPr>
              <w:t xml:space="preserve">ID</w:t>
            </w:r>
          </w:p>
        </w:tc>
        <w:tc>
          <w:tcPr>
            <w:tcW w:type="dxa" w:w="2400"/>
            <w:shd w:fill="002147" w:val="clear"/>
            <w:tcMar>
              <w:top w:type="dxa" w:w="100"/>
              <w:left w:type="dxa" w:w="120"/>
              <w:bottom w:type="dxa" w:w="100"/>
              <w:right w:type="dxa" w:w="120"/>
            </w:tcMar>
          </w:tcPr>
          <w:p>
            <w:r>
              <w:rPr>
                <w:b/>
                <w:bCs/>
                <w:color w:val="FFFFFF"/>
                <w:sz w:val="20"/>
                <w:szCs w:val="20"/>
              </w:rPr>
              <w:t xml:space="preserve">Aktor</w:t>
            </w:r>
          </w:p>
        </w:tc>
        <w:tc>
          <w:tcPr>
            <w:tcW w:type="dxa" w:w="5000"/>
            <w:shd w:fill="002147" w:val="clear"/>
            <w:tcMar>
              <w:top w:type="dxa" w:w="100"/>
              <w:left w:type="dxa" w:w="120"/>
              <w:bottom w:type="dxa" w:w="100"/>
              <w:right w:type="dxa" w:w="120"/>
            </w:tcMar>
          </w:tcPr>
          <w:p>
            <w:r>
              <w:rPr>
                <w:b/>
                <w:bCs/>
                <w:color w:val="FFFFFF"/>
                <w:sz w:val="20"/>
                <w:szCs w:val="20"/>
              </w:rPr>
              <w:t xml:space="preserve">Penerangan Senario</w:t>
            </w:r>
          </w:p>
        </w:tc>
      </w:tr>
      <w:tr>
        <w:tc>
          <w:tcPr>
            <w:tcW w:type="dxa" w:w="1200"/>
            <w:tcMar>
              <w:top w:type="dxa" w:w="100"/>
              <w:left w:type="dxa" w:w="120"/>
              <w:bottom w:type="dxa" w:w="100"/>
              <w:right w:type="dxa" w:w="120"/>
            </w:tcMar>
          </w:tcPr>
          <w:p>
            <w:r>
              <w:rPr>
                <w:b w:val="false"/>
                <w:bCs w:val="false"/>
                <w:color w:val="000000"/>
                <w:sz w:val="20"/>
                <w:szCs w:val="20"/>
              </w:rPr>
              <w:t xml:space="preserve">UC-01</w:t>
            </w:r>
          </w:p>
        </w:tc>
        <w:tc>
          <w:tcPr>
            <w:tcW w:type="dxa" w:w="2400"/>
            <w:tcMar>
              <w:top w:type="dxa" w:w="100"/>
              <w:left w:type="dxa" w:w="120"/>
              <w:bottom w:type="dxa" w:w="100"/>
              <w:right w:type="dxa" w:w="120"/>
            </w:tcMar>
          </w:tcPr>
          <w:p>
            <w:r>
              <w:rPr>
                <w:b w:val="false"/>
                <w:bCs w:val="false"/>
                <w:color w:val="000000"/>
                <w:sz w:val="20"/>
                <w:szCs w:val="20"/>
              </w:rPr>
              <w:t xml:space="preserve">Pengguna Am</w:t>
            </w:r>
          </w:p>
        </w:tc>
        <w:tc>
          <w:tcPr>
            <w:tcW w:type="dxa" w:w="5000"/>
            <w:tcMar>
              <w:top w:type="dxa" w:w="100"/>
              <w:left w:type="dxa" w:w="120"/>
              <w:bottom w:type="dxa" w:w="100"/>
              <w:right w:type="dxa" w:w="120"/>
            </w:tcMar>
          </w:tcPr>
          <w:p>
            <w:r>
              <w:rPr>
                <w:b w:val="false"/>
                <w:bCs w:val="false"/>
                <w:color w:val="000000"/>
                <w:sz w:val="20"/>
                <w:szCs w:val="20"/>
              </w:rPr>
              <w:t xml:space="preserve">Log masuk ke portal dan melihat papan pemuka ringkasan pengumuman terkini.</w:t>
            </w:r>
          </w:p>
        </w:tc>
      </w:tr>
      <w:tr>
        <w:tc>
          <w:tcPr>
            <w:tcW w:type="dxa" w:w="1200"/>
            <w:shd w:fill="F2F2F2" w:val="clear"/>
            <w:tcMar>
              <w:top w:type="dxa" w:w="100"/>
              <w:left w:type="dxa" w:w="120"/>
              <w:bottom w:type="dxa" w:w="100"/>
              <w:right w:type="dxa" w:w="120"/>
            </w:tcMar>
          </w:tcPr>
          <w:p>
            <w:r>
              <w:rPr>
                <w:b w:val="false"/>
                <w:bCs w:val="false"/>
                <w:color w:val="000000"/>
                <w:sz w:val="20"/>
                <w:szCs w:val="20"/>
              </w:rPr>
              <w:t xml:space="preserve">UC-02</w:t>
            </w:r>
          </w:p>
        </w:tc>
        <w:tc>
          <w:tcPr>
            <w:tcW w:type="dxa" w:w="2400"/>
            <w:shd w:fill="F2F2F2" w:val="clear"/>
            <w:tcMar>
              <w:top w:type="dxa" w:w="100"/>
              <w:left w:type="dxa" w:w="120"/>
              <w:bottom w:type="dxa" w:w="100"/>
              <w:right w:type="dxa" w:w="120"/>
            </w:tcMar>
          </w:tcPr>
          <w:p>
            <w:r>
              <w:rPr>
                <w:b w:val="false"/>
                <w:bCs w:val="false"/>
                <w:color w:val="000000"/>
                <w:sz w:val="20"/>
                <w:szCs w:val="20"/>
              </w:rPr>
              <w:t xml:space="preserve">Pengguna Am</w:t>
            </w:r>
          </w:p>
        </w:tc>
        <w:tc>
          <w:tcPr>
            <w:tcW w:type="dxa" w:w="5000"/>
            <w:shd w:fill="F2F2F2" w:val="clear"/>
            <w:tcMar>
              <w:top w:type="dxa" w:w="100"/>
              <w:left w:type="dxa" w:w="120"/>
              <w:bottom w:type="dxa" w:w="100"/>
              <w:right w:type="dxa" w:w="120"/>
            </w:tcMar>
          </w:tcPr>
          <w:p>
            <w:r>
              <w:rPr>
                <w:b w:val="false"/>
                <w:bCs w:val="false"/>
                <w:color w:val="000000"/>
                <w:sz w:val="20"/>
                <w:szCs w:val="20"/>
              </w:rPr>
              <w:t xml:space="preserve">Menggunakan carian global untuk mencari SOP berkaitan tuntutan pampasan pekerja.</w:t>
            </w:r>
          </w:p>
        </w:tc>
      </w:tr>
      <w:tr>
        <w:tc>
          <w:tcPr>
            <w:tcW w:type="dxa" w:w="1200"/>
            <w:tcMar>
              <w:top w:type="dxa" w:w="100"/>
              <w:left w:type="dxa" w:w="120"/>
              <w:bottom w:type="dxa" w:w="100"/>
              <w:right w:type="dxa" w:w="120"/>
            </w:tcMar>
          </w:tcPr>
          <w:p>
            <w:r>
              <w:rPr>
                <w:b w:val="false"/>
                <w:bCs w:val="false"/>
                <w:color w:val="000000"/>
                <w:sz w:val="20"/>
                <w:szCs w:val="20"/>
              </w:rPr>
              <w:t xml:space="preserve">UC-03</w:t>
            </w:r>
          </w:p>
        </w:tc>
        <w:tc>
          <w:tcPr>
            <w:tcW w:type="dxa" w:w="2400"/>
            <w:tcMar>
              <w:top w:type="dxa" w:w="100"/>
              <w:left w:type="dxa" w:w="120"/>
              <w:bottom w:type="dxa" w:w="100"/>
              <w:right w:type="dxa" w:w="120"/>
            </w:tcMar>
          </w:tcPr>
          <w:p>
            <w:r>
              <w:rPr>
                <w:b w:val="false"/>
                <w:bCs w:val="false"/>
                <w:color w:val="000000"/>
                <w:sz w:val="20"/>
                <w:szCs w:val="20"/>
              </w:rPr>
              <w:t xml:space="preserve">Pengguna Am</w:t>
            </w:r>
          </w:p>
        </w:tc>
        <w:tc>
          <w:tcPr>
            <w:tcW w:type="dxa" w:w="5000"/>
            <w:tcMar>
              <w:top w:type="dxa" w:w="100"/>
              <w:left w:type="dxa" w:w="120"/>
              <w:bottom w:type="dxa" w:w="100"/>
              <w:right w:type="dxa" w:w="120"/>
            </w:tcMar>
          </w:tcPr>
          <w:p>
            <w:r>
              <w:rPr>
                <w:b w:val="false"/>
                <w:bCs w:val="false"/>
                <w:color w:val="000000"/>
                <w:sz w:val="20"/>
                <w:szCs w:val="20"/>
              </w:rPr>
              <w:t xml:space="preserve">Menukar mod paparan kepada mod gelap semasa bekerja waktu malam.</w:t>
            </w:r>
          </w:p>
        </w:tc>
      </w:tr>
      <w:tr>
        <w:tc>
          <w:tcPr>
            <w:tcW w:type="dxa" w:w="1200"/>
            <w:shd w:fill="F2F2F2" w:val="clear"/>
            <w:tcMar>
              <w:top w:type="dxa" w:w="100"/>
              <w:left w:type="dxa" w:w="120"/>
              <w:bottom w:type="dxa" w:w="100"/>
              <w:right w:type="dxa" w:w="120"/>
            </w:tcMar>
          </w:tcPr>
          <w:p>
            <w:r>
              <w:rPr>
                <w:b w:val="false"/>
                <w:bCs w:val="false"/>
                <w:color w:val="000000"/>
                <w:sz w:val="20"/>
                <w:szCs w:val="20"/>
              </w:rPr>
              <w:t xml:space="preserve">UC-04</w:t>
            </w:r>
          </w:p>
        </w:tc>
        <w:tc>
          <w:tcPr>
            <w:tcW w:type="dxa" w:w="2400"/>
            <w:shd w:fill="F2F2F2" w:val="clear"/>
            <w:tcMar>
              <w:top w:type="dxa" w:w="100"/>
              <w:left w:type="dxa" w:w="120"/>
              <w:bottom w:type="dxa" w:w="100"/>
              <w:right w:type="dxa" w:w="120"/>
            </w:tcMar>
          </w:tcPr>
          <w:p>
            <w:r>
              <w:rPr>
                <w:b w:val="false"/>
                <w:bCs w:val="false"/>
                <w:color w:val="000000"/>
                <w:sz w:val="20"/>
                <w:szCs w:val="20"/>
              </w:rPr>
              <w:t xml:space="preserve">Pengguna Am</w:t>
            </w:r>
          </w:p>
        </w:tc>
        <w:tc>
          <w:tcPr>
            <w:tcW w:type="dxa" w:w="5000"/>
            <w:shd w:fill="F2F2F2" w:val="clear"/>
            <w:tcMar>
              <w:top w:type="dxa" w:w="100"/>
              <w:left w:type="dxa" w:w="120"/>
              <w:bottom w:type="dxa" w:w="100"/>
              <w:right w:type="dxa" w:w="120"/>
            </w:tcMar>
          </w:tcPr>
          <w:p>
            <w:r>
              <w:rPr>
                <w:b w:val="false"/>
                <w:bCs w:val="false"/>
                <w:color w:val="000000"/>
                <w:sz w:val="20"/>
                <w:szCs w:val="20"/>
              </w:rPr>
              <w:t xml:space="preserve">Melihat notifikasi pekeliling baharu dan menandakannya sebagai telah dibaca.</w:t>
            </w:r>
          </w:p>
        </w:tc>
      </w:tr>
      <w:tr>
        <w:tc>
          <w:tcPr>
            <w:tcW w:type="dxa" w:w="1200"/>
            <w:tcMar>
              <w:top w:type="dxa" w:w="100"/>
              <w:left w:type="dxa" w:w="120"/>
              <w:bottom w:type="dxa" w:w="100"/>
              <w:right w:type="dxa" w:w="120"/>
            </w:tcMar>
          </w:tcPr>
          <w:p>
            <w:r>
              <w:rPr>
                <w:b w:val="false"/>
                <w:bCs w:val="false"/>
                <w:color w:val="000000"/>
                <w:sz w:val="20"/>
                <w:szCs w:val="20"/>
              </w:rPr>
              <w:t xml:space="preserve">UC-05</w:t>
            </w:r>
          </w:p>
        </w:tc>
        <w:tc>
          <w:tcPr>
            <w:tcW w:type="dxa" w:w="2400"/>
            <w:tcMar>
              <w:top w:type="dxa" w:w="100"/>
              <w:left w:type="dxa" w:w="120"/>
              <w:bottom w:type="dxa" w:w="100"/>
              <w:right w:type="dxa" w:w="120"/>
            </w:tcMar>
          </w:tcPr>
          <w:p>
            <w:r>
              <w:rPr>
                <w:b w:val="false"/>
                <w:bCs w:val="false"/>
                <w:color w:val="000000"/>
                <w:sz w:val="20"/>
                <w:szCs w:val="20"/>
              </w:rPr>
              <w:t xml:space="preserve">Admin</w:t>
            </w:r>
          </w:p>
        </w:tc>
        <w:tc>
          <w:tcPr>
            <w:tcW w:type="dxa" w:w="5000"/>
            <w:tcMar>
              <w:top w:type="dxa" w:w="100"/>
              <w:left w:type="dxa" w:w="120"/>
              <w:bottom w:type="dxa" w:w="100"/>
              <w:right w:type="dxa" w:w="120"/>
            </w:tcMar>
          </w:tcPr>
          <w:p>
            <w:r>
              <w:rPr>
                <w:b w:val="false"/>
                <w:bCs w:val="false"/>
                <w:color w:val="000000"/>
                <w:sz w:val="20"/>
                <w:szCs w:val="20"/>
              </w:rPr>
              <w:t xml:space="preserve">Menambah pengumuman baharu dan menyematkannya (pin) pada papan pemuka.</w:t>
            </w:r>
          </w:p>
        </w:tc>
      </w:tr>
      <w:tr>
        <w:tc>
          <w:tcPr>
            <w:tcW w:type="dxa" w:w="1200"/>
            <w:shd w:fill="F2F2F2" w:val="clear"/>
            <w:tcMar>
              <w:top w:type="dxa" w:w="100"/>
              <w:left w:type="dxa" w:w="120"/>
              <w:bottom w:type="dxa" w:w="100"/>
              <w:right w:type="dxa" w:w="120"/>
            </w:tcMar>
          </w:tcPr>
          <w:p>
            <w:r>
              <w:rPr>
                <w:b w:val="false"/>
                <w:bCs w:val="false"/>
                <w:color w:val="000000"/>
                <w:sz w:val="20"/>
                <w:szCs w:val="20"/>
              </w:rPr>
              <w:t xml:space="preserve">UC-06</w:t>
            </w:r>
          </w:p>
        </w:tc>
        <w:tc>
          <w:tcPr>
            <w:tcW w:type="dxa" w:w="2400"/>
            <w:shd w:fill="F2F2F2" w:val="clear"/>
            <w:tcMar>
              <w:top w:type="dxa" w:w="100"/>
              <w:left w:type="dxa" w:w="120"/>
              <w:bottom w:type="dxa" w:w="100"/>
              <w:right w:type="dxa" w:w="120"/>
            </w:tcMar>
          </w:tcPr>
          <w:p>
            <w:r>
              <w:rPr>
                <w:b w:val="false"/>
                <w:bCs w:val="false"/>
                <w:color w:val="000000"/>
                <w:sz w:val="20"/>
                <w:szCs w:val="20"/>
              </w:rPr>
              <w:t xml:space="preserve">Admin</w:t>
            </w:r>
          </w:p>
        </w:tc>
        <w:tc>
          <w:tcPr>
            <w:tcW w:type="dxa" w:w="5000"/>
            <w:shd w:fill="F2F2F2" w:val="clear"/>
            <w:tcMar>
              <w:top w:type="dxa" w:w="100"/>
              <w:left w:type="dxa" w:w="120"/>
              <w:bottom w:type="dxa" w:w="100"/>
              <w:right w:type="dxa" w:w="120"/>
            </w:tcMar>
          </w:tcPr>
          <w:p>
            <w:r>
              <w:rPr>
                <w:b w:val="false"/>
                <w:bCs w:val="false"/>
                <w:color w:val="000000"/>
                <w:sz w:val="20"/>
                <w:szCs w:val="20"/>
              </w:rPr>
              <w:t xml:space="preserve">Mengemas kini metadata Akta sedia ada melalui Panel Pentadbiran.</w:t>
            </w:r>
          </w:p>
        </w:tc>
      </w:tr>
      <w:tr>
        <w:tc>
          <w:tcPr>
            <w:tcW w:type="dxa" w:w="1200"/>
            <w:tcMar>
              <w:top w:type="dxa" w:w="100"/>
              <w:left w:type="dxa" w:w="120"/>
              <w:bottom w:type="dxa" w:w="100"/>
              <w:right w:type="dxa" w:w="120"/>
            </w:tcMar>
          </w:tcPr>
          <w:p>
            <w:r>
              <w:rPr>
                <w:b w:val="false"/>
                <w:bCs w:val="false"/>
                <w:color w:val="000000"/>
                <w:sz w:val="20"/>
                <w:szCs w:val="20"/>
              </w:rPr>
              <w:t xml:space="preserve">UC-07</w:t>
            </w:r>
          </w:p>
        </w:tc>
        <w:tc>
          <w:tcPr>
            <w:tcW w:type="dxa" w:w="2400"/>
            <w:tcMar>
              <w:top w:type="dxa" w:w="100"/>
              <w:left w:type="dxa" w:w="120"/>
              <w:bottom w:type="dxa" w:w="100"/>
              <w:right w:type="dxa" w:w="120"/>
            </w:tcMar>
          </w:tcPr>
          <w:p>
            <w:r>
              <w:rPr>
                <w:b w:val="false"/>
                <w:bCs w:val="false"/>
                <w:color w:val="000000"/>
                <w:sz w:val="20"/>
                <w:szCs w:val="20"/>
              </w:rPr>
              <w:t xml:space="preserve">Pengguna Am (Mudah Alih)</w:t>
            </w:r>
          </w:p>
        </w:tc>
        <w:tc>
          <w:tcPr>
            <w:tcW w:type="dxa" w:w="5000"/>
            <w:tcMar>
              <w:top w:type="dxa" w:w="100"/>
              <w:left w:type="dxa" w:w="120"/>
              <w:bottom w:type="dxa" w:w="100"/>
              <w:right w:type="dxa" w:w="120"/>
            </w:tcMar>
          </w:tcPr>
          <w:p>
            <w:r>
              <w:rPr>
                <w:b w:val="false"/>
                <w:bCs w:val="false"/>
                <w:color w:val="000000"/>
                <w:sz w:val="20"/>
                <w:szCs w:val="20"/>
              </w:rPr>
              <w:t xml:space="preserve">Melayari portal menggunakan telefon pintar dan mengakses menu melalui sidebar hamburger.</w:t>
            </w:r>
          </w:p>
        </w:tc>
      </w:tr>
    </w:tbl>
    <w:p>
      <w:pPr>
        <w:pStyle w:val="Heading1"/>
        <w:spacing w:after="150" w:before="300"/>
      </w:pPr>
      <w:r>
        <w:rPr>
          <w:b/>
          <w:bCs/>
          <w:color w:val="002147"/>
          <w:sz w:val="30"/>
          <w:szCs w:val="30"/>
        </w:rPr>
        <w:t xml:space="preserve">9. ANDAIAN DAN KEKANGAN</w:t>
      </w:r>
    </w:p>
    <w:p>
      <w:pPr>
        <w:pStyle w:val="Heading2"/>
        <w:spacing w:after="100" w:before="200"/>
      </w:pPr>
      <w:r>
        <w:rPr>
          <w:b/>
          <w:bCs/>
          <w:color w:val="002147"/>
          <w:sz w:val="26"/>
          <w:szCs w:val="26"/>
        </w:rPr>
        <w:t xml:space="preserve">9.1 Andaian</w:t>
      </w:r>
    </w:p>
    <w:p>
      <w:pPr>
        <w:pStyle w:val="ListParagraph"/>
        <w:numPr>
          <w:ilvl w:val="0"/>
          <w:numId w:val="2"/>
        </w:numPr>
        <w:spacing w:after="60"/>
      </w:pPr>
      <w:r>
        <w:rPr>
          <w:sz w:val="21"/>
          <w:szCs w:val="21"/>
        </w:rPr>
        <w:t xml:space="preserve">Semua kandungan (Akta, SOP, pekeliling, FAQ) yang digunakan dalam prototaip adalah data contoh/tiruan (sample/dummy data) dan bukan dokumen rasmi sebenar melainkan dinyatakan sebaliknya oleh PERKESO.</w:t>
      </w:r>
    </w:p>
    <w:p>
      <w:pPr>
        <w:pStyle w:val="ListParagraph"/>
        <w:numPr>
          <w:ilvl w:val="0"/>
          <w:numId w:val="2"/>
        </w:numPr>
        <w:spacing w:after="60"/>
      </w:pPr>
      <w:r>
        <w:rPr>
          <w:sz w:val="21"/>
          <w:szCs w:val="21"/>
        </w:rPr>
        <w:t xml:space="preserve">Pihak PERKESO akan membekalkan kandungan sebenar (jika perlu) pada fasa produksi selepas prototaip diluluskan.</w:t>
      </w:r>
    </w:p>
    <w:p>
      <w:pPr>
        <w:pStyle w:val="ListParagraph"/>
        <w:numPr>
          <w:ilvl w:val="0"/>
          <w:numId w:val="2"/>
        </w:numPr>
        <w:spacing w:after="60"/>
      </w:pPr>
      <w:r>
        <w:rPr>
          <w:sz w:val="21"/>
          <w:szCs w:val="21"/>
        </w:rPr>
        <w:t xml:space="preserve">Fail logo dan garis panduan identiti visual yang dibekalkan adalah versi muktamad (final) untuk tujuan pembangunan tema.</w:t>
      </w:r>
    </w:p>
    <w:p>
      <w:pPr>
        <w:pStyle w:val="Heading2"/>
        <w:spacing w:after="100" w:before="200"/>
      </w:pPr>
      <w:r>
        <w:rPr>
          <w:b/>
          <w:bCs/>
          <w:color w:val="002147"/>
          <w:sz w:val="26"/>
          <w:szCs w:val="26"/>
        </w:rPr>
        <w:t xml:space="preserve">9.2 Kekangan</w:t>
      </w:r>
    </w:p>
    <w:p>
      <w:pPr>
        <w:pStyle w:val="ListParagraph"/>
        <w:numPr>
          <w:ilvl w:val="0"/>
          <w:numId w:val="2"/>
        </w:numPr>
        <w:spacing w:after="60"/>
      </w:pPr>
      <w:r>
        <w:rPr>
          <w:sz w:val="21"/>
          <w:szCs w:val="21"/>
        </w:rPr>
        <w:t xml:space="preserve">Prototaip ini tidak disambungkan kepada mana-mana pelayan back-end atau pangkalan data produksi PERKESO.</w:t>
      </w:r>
    </w:p>
    <w:p>
      <w:pPr>
        <w:pStyle w:val="ListParagraph"/>
        <w:numPr>
          <w:ilvl w:val="0"/>
          <w:numId w:val="2"/>
        </w:numPr>
        <w:spacing w:after="60"/>
      </w:pPr>
      <w:r>
        <w:rPr>
          <w:sz w:val="21"/>
          <w:szCs w:val="21"/>
        </w:rPr>
        <w:t xml:space="preserve">Sebarang fail dokumen sebenar (PDF/DOCX) tidak dimuat naik dalam fasa ini; hanya placeholder pratonton disediakan.</w:t>
      </w:r>
    </w:p>
    <w:p>
      <w:pPr>
        <w:pStyle w:val="ListParagraph"/>
        <w:numPr>
          <w:ilvl w:val="0"/>
          <w:numId w:val="2"/>
        </w:numPr>
        <w:spacing w:after="60"/>
      </w:pPr>
      <w:r>
        <w:rPr>
          <w:sz w:val="21"/>
          <w:szCs w:val="21"/>
        </w:rPr>
        <w:t xml:space="preserve">Had masa pembangunan tertakluk kepada jadual projek yang dipersetujui bersama antara IDEONIX dan PERKESO.</w:t>
      </w:r>
    </w:p>
    <w:p>
      <w:pPr>
        <w:pStyle w:val="Heading1"/>
        <w:spacing w:after="150" w:before="300"/>
      </w:pPr>
      <w:r>
        <w:rPr>
          <w:b/>
          <w:bCs/>
          <w:color w:val="002147"/>
          <w:sz w:val="30"/>
          <w:szCs w:val="30"/>
        </w:rPr>
        <w:t xml:space="preserve">10. KRITERIA PENERIMAAN (ACCEPTANCE CRITERIA)</w:t>
      </w:r>
    </w:p>
    <w:p>
      <w:pPr>
        <w:pStyle w:val="ListParagraph"/>
        <w:numPr>
          <w:ilvl w:val="0"/>
          <w:numId w:val="2"/>
        </w:numPr>
        <w:spacing w:after="60"/>
      </w:pPr>
      <w:r>
        <w:rPr>
          <w:sz w:val="21"/>
          <w:szCs w:val="21"/>
        </w:rPr>
        <w:t xml:space="preserve">Semua modul yang disenaraikan dalam Seksyen 1.3.1 (Dalam Skop) berfungsi sepenuhnya menggunakan data tiruan.</w:t>
      </w:r>
    </w:p>
    <w:p>
      <w:pPr>
        <w:pStyle w:val="ListParagraph"/>
        <w:numPr>
          <w:ilvl w:val="0"/>
          <w:numId w:val="2"/>
        </w:numPr>
        <w:spacing w:after="60"/>
      </w:pPr>
      <w:r>
        <w:rPr>
          <w:sz w:val="21"/>
          <w:szCs w:val="21"/>
        </w:rPr>
        <w:t xml:space="preserve">Tema warna portal mematuhi sepenuhnya palet warna rasmi PERKESO (Seksyen 3.2) dan aksen jenama IDEONIX digunakan secara sesuai (Seksyen 3.1).</w:t>
      </w:r>
    </w:p>
    <w:p>
      <w:pPr>
        <w:pStyle w:val="ListParagraph"/>
        <w:numPr>
          <w:ilvl w:val="0"/>
          <w:numId w:val="2"/>
        </w:numPr>
        <w:spacing w:after="60"/>
      </w:pPr>
      <w:r>
        <w:rPr>
          <w:sz w:val="21"/>
          <w:szCs w:val="21"/>
        </w:rPr>
        <w:t xml:space="preserve">Portal responsif dan berfungsi tanpa isu visual pada resolusi desktop, tablet, dan mudah alih.</w:t>
      </w:r>
    </w:p>
    <w:p>
      <w:pPr>
        <w:pStyle w:val="ListParagraph"/>
        <w:numPr>
          <w:ilvl w:val="0"/>
          <w:numId w:val="2"/>
        </w:numPr>
        <w:spacing w:after="60"/>
      </w:pPr>
      <w:r>
        <w:rPr>
          <w:sz w:val="21"/>
          <w:szCs w:val="21"/>
        </w:rPr>
        <w:t xml:space="preserve">Mod gelap dan mod terang kedua-duanya berfungsi dengan kontras warna yang jelas dan boleh dibaca.</w:t>
      </w:r>
    </w:p>
    <w:p>
      <w:pPr>
        <w:pStyle w:val="ListParagraph"/>
        <w:numPr>
          <w:ilvl w:val="0"/>
          <w:numId w:val="2"/>
        </w:numPr>
        <w:spacing w:after="60"/>
      </w:pPr>
      <w:r>
        <w:rPr>
          <w:sz w:val="21"/>
          <w:szCs w:val="21"/>
        </w:rPr>
        <w:t xml:space="preserve">Fungsi carian global mengembalikan keputusan yang tepat merentasi sekurang-kurangnya lima (5) modul kandungan.</w:t>
      </w:r>
    </w:p>
    <w:p>
      <w:pPr>
        <w:pStyle w:val="ListParagraph"/>
        <w:numPr>
          <w:ilvl w:val="0"/>
          <w:numId w:val="2"/>
        </w:numPr>
        <w:spacing w:after="60"/>
      </w:pPr>
      <w:r>
        <w:rPr>
          <w:sz w:val="21"/>
          <w:szCs w:val="21"/>
        </w:rPr>
        <w:t xml:space="preserve">Struktur kod disahkan sedia untuk pengembangan (extension-ready) bagi integrasi Admin Panel dan API sebenar pada fasa seterusnya.</w:t>
      </w:r>
    </w:p>
    <w:p>
      <w:pPr>
        <w:pStyle w:val="Heading1"/>
        <w:spacing w:after="150" w:before="300"/>
      </w:pPr>
      <w:r>
        <w:rPr>
          <w:b/>
          <w:bCs/>
          <w:color w:val="002147"/>
          <w:sz w:val="30"/>
          <w:szCs w:val="30"/>
        </w:rPr>
        <w:t xml:space="preserve">11. LAMPIRAN</w:t>
      </w:r>
    </w:p>
    <w:p>
      <w:pPr>
        <w:pStyle w:val="Heading2"/>
        <w:spacing w:after="100" w:before="200"/>
      </w:pPr>
      <w:r>
        <w:rPr>
          <w:b/>
          <w:bCs/>
          <w:color w:val="002147"/>
          <w:sz w:val="26"/>
          <w:szCs w:val="26"/>
        </w:rPr>
        <w:t xml:space="preserve">Lampiran A — Rujukan Identiti Visual</w:t>
      </w:r>
    </w:p>
    <w:p>
      <w:pPr>
        <w:spacing w:after="120"/>
      </w:pPr>
      <w:r>
        <w:rPr>
          <w:sz w:val="21"/>
          <w:szCs w:val="21"/>
        </w:rPr>
        <w:t xml:space="preserve">A.1  Rajah Identiti &amp; Rasional Visual IDEONIX (Custom Lettermark 'X', Midnight Blue #002147, Amber Orange #FFBF00) — rujuk fail imej yang dibekalkan oleh klien.</w:t>
      </w:r>
    </w:p>
    <w:p>
      <w:pPr>
        <w:spacing w:after="120"/>
      </w:pPr>
      <w:r>
        <w:rPr>
          <w:sz w:val="21"/>
          <w:szCs w:val="21"/>
        </w:rPr>
        <w:t xml:space="preserve">A.2  Dokumen 'Identiti Visual &amp; Penjenamaan (PERKESO)' — rujuk dokumen Word rasmi yang dibekalkan, mengandungi kod warna utama, sekunder, dan neutral seperti dinyatakan dalam Seksyen 3.2.</w:t>
      </w:r>
    </w:p>
    <w:p>
      <w:pPr>
        <w:pStyle w:val="Heading2"/>
        <w:spacing w:after="100" w:before="200"/>
      </w:pPr>
      <w:r>
        <w:rPr>
          <w:b/>
          <w:bCs/>
          <w:color w:val="002147"/>
          <w:sz w:val="26"/>
          <w:szCs w:val="26"/>
        </w:rPr>
        <w:t xml:space="preserve">Lampiran B — Senarai Singkatan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tblGrid>
      <w:tr>
        <w:tc>
          <w:tcPr>
            <w:tcW w:type="dxa" w:w="2000"/>
            <w:shd w:fill="002147" w:val="clear"/>
            <w:tcMar>
              <w:top w:type="dxa" w:w="100"/>
              <w:left w:type="dxa" w:w="120"/>
              <w:bottom w:type="dxa" w:w="100"/>
              <w:right w:type="dxa" w:w="120"/>
            </w:tcMar>
          </w:tcPr>
          <w:p>
            <w:r>
              <w:rPr>
                <w:b/>
                <w:bCs/>
                <w:color w:val="FFFFFF"/>
                <w:sz w:val="20"/>
                <w:szCs w:val="20"/>
              </w:rPr>
              <w:t xml:space="preserve">Singkatan</w:t>
            </w:r>
          </w:p>
        </w:tc>
        <w:tc>
          <w:tcPr>
            <w:tcW w:type="dxa" w:w="6800"/>
            <w:shd w:fill="002147" w:val="clear"/>
            <w:tcMar>
              <w:top w:type="dxa" w:w="100"/>
              <w:left w:type="dxa" w:w="120"/>
              <w:bottom w:type="dxa" w:w="100"/>
              <w:right w:type="dxa" w:w="120"/>
            </w:tcMar>
          </w:tcPr>
          <w:p>
            <w:r>
              <w:rPr>
                <w:b/>
                <w:bCs/>
                <w:color w:val="FFFFFF"/>
                <w:sz w:val="20"/>
                <w:szCs w:val="20"/>
              </w:rPr>
              <w:t xml:space="preserve">Maksud</w:t>
            </w:r>
          </w:p>
        </w:tc>
      </w:tr>
      <w:tr>
        <w:tc>
          <w:tcPr>
            <w:tcW w:type="dxa" w:w="2000"/>
            <w:tcMar>
              <w:top w:type="dxa" w:w="100"/>
              <w:left w:type="dxa" w:w="120"/>
              <w:bottom w:type="dxa" w:w="100"/>
              <w:right w:type="dxa" w:w="120"/>
            </w:tcMar>
          </w:tcPr>
          <w:p>
            <w:r>
              <w:rPr>
                <w:b w:val="false"/>
                <w:bCs w:val="false"/>
                <w:color w:val="000000"/>
                <w:sz w:val="20"/>
                <w:szCs w:val="20"/>
              </w:rPr>
              <w:t xml:space="preserve">PERKESO</w:t>
            </w:r>
          </w:p>
        </w:tc>
        <w:tc>
          <w:tcPr>
            <w:tcW w:type="dxa" w:w="6800"/>
            <w:tcMar>
              <w:top w:type="dxa" w:w="100"/>
              <w:left w:type="dxa" w:w="120"/>
              <w:bottom w:type="dxa" w:w="100"/>
              <w:right w:type="dxa" w:w="120"/>
            </w:tcMar>
          </w:tcPr>
          <w:p>
            <w:r>
              <w:rPr>
                <w:b w:val="false"/>
                <w:bCs w:val="false"/>
                <w:color w:val="000000"/>
                <w:sz w:val="20"/>
                <w:szCs w:val="20"/>
              </w:rPr>
              <w:t xml:space="preserve">Pertubuhan Keselamatan Sosial</w:t>
            </w:r>
          </w:p>
        </w:tc>
      </w:tr>
      <w:tr>
        <w:tc>
          <w:tcPr>
            <w:tcW w:type="dxa" w:w="2000"/>
            <w:shd w:fill="F2F2F2" w:val="clear"/>
            <w:tcMar>
              <w:top w:type="dxa" w:w="100"/>
              <w:left w:type="dxa" w:w="120"/>
              <w:bottom w:type="dxa" w:w="100"/>
              <w:right w:type="dxa" w:w="120"/>
            </w:tcMar>
          </w:tcPr>
          <w:p>
            <w:r>
              <w:rPr>
                <w:b w:val="false"/>
                <w:bCs w:val="false"/>
                <w:color w:val="000000"/>
                <w:sz w:val="20"/>
                <w:szCs w:val="20"/>
              </w:rPr>
              <w:t xml:space="preserve">ASIP</w:t>
            </w:r>
          </w:p>
        </w:tc>
        <w:tc>
          <w:tcPr>
            <w:tcW w:type="dxa" w:w="6800"/>
            <w:shd w:fill="F2F2F2" w:val="clear"/>
            <w:tcMar>
              <w:top w:type="dxa" w:w="100"/>
              <w:left w:type="dxa" w:w="120"/>
              <w:bottom w:type="dxa" w:w="100"/>
              <w:right w:type="dxa" w:w="120"/>
            </w:tcMar>
          </w:tcPr>
          <w:p>
            <w:r>
              <w:rPr>
                <w:b w:val="false"/>
                <w:bCs w:val="false"/>
                <w:color w:val="000000"/>
                <w:sz w:val="20"/>
                <w:szCs w:val="20"/>
              </w:rPr>
              <w:t xml:space="preserve">Akta Sistem Insurans Pekerjaan</w:t>
            </w:r>
          </w:p>
        </w:tc>
      </w:tr>
      <w:tr>
        <w:tc>
          <w:tcPr>
            <w:tcW w:type="dxa" w:w="2000"/>
            <w:tcMar>
              <w:top w:type="dxa" w:w="100"/>
              <w:left w:type="dxa" w:w="120"/>
              <w:bottom w:type="dxa" w:w="100"/>
              <w:right w:type="dxa" w:w="120"/>
            </w:tcMar>
          </w:tcPr>
          <w:p>
            <w:r>
              <w:rPr>
                <w:b w:val="false"/>
                <w:bCs w:val="false"/>
                <w:color w:val="000000"/>
                <w:sz w:val="20"/>
                <w:szCs w:val="20"/>
              </w:rPr>
              <w:t xml:space="preserve">SOP</w:t>
            </w:r>
          </w:p>
        </w:tc>
        <w:tc>
          <w:tcPr>
            <w:tcW w:type="dxa" w:w="6800"/>
            <w:tcMar>
              <w:top w:type="dxa" w:w="100"/>
              <w:left w:type="dxa" w:w="120"/>
              <w:bottom w:type="dxa" w:w="100"/>
              <w:right w:type="dxa" w:w="120"/>
            </w:tcMar>
          </w:tcPr>
          <w:p>
            <w:r>
              <w:rPr>
                <w:b w:val="false"/>
                <w:bCs w:val="false"/>
                <w:color w:val="000000"/>
                <w:sz w:val="20"/>
                <w:szCs w:val="20"/>
              </w:rPr>
              <w:t xml:space="preserve">Standard Operating Procedure (Prosedur Operasi Standard)</w:t>
            </w:r>
          </w:p>
        </w:tc>
      </w:tr>
      <w:tr>
        <w:tc>
          <w:tcPr>
            <w:tcW w:type="dxa" w:w="2000"/>
            <w:shd w:fill="F2F2F2" w:val="clear"/>
            <w:tcMar>
              <w:top w:type="dxa" w:w="100"/>
              <w:left w:type="dxa" w:w="120"/>
              <w:bottom w:type="dxa" w:w="100"/>
              <w:right w:type="dxa" w:w="120"/>
            </w:tcMar>
          </w:tcPr>
          <w:p>
            <w:r>
              <w:rPr>
                <w:b w:val="false"/>
                <w:bCs w:val="false"/>
                <w:color w:val="000000"/>
                <w:sz w:val="20"/>
                <w:szCs w:val="20"/>
              </w:rPr>
              <w:t xml:space="preserve">FAQ</w:t>
            </w:r>
          </w:p>
        </w:tc>
        <w:tc>
          <w:tcPr>
            <w:tcW w:type="dxa" w:w="6800"/>
            <w:shd w:fill="F2F2F2" w:val="clear"/>
            <w:tcMar>
              <w:top w:type="dxa" w:w="100"/>
              <w:left w:type="dxa" w:w="120"/>
              <w:bottom w:type="dxa" w:w="100"/>
              <w:right w:type="dxa" w:w="120"/>
            </w:tcMar>
          </w:tcPr>
          <w:p>
            <w:r>
              <w:rPr>
                <w:b w:val="false"/>
                <w:bCs w:val="false"/>
                <w:color w:val="000000"/>
                <w:sz w:val="20"/>
                <w:szCs w:val="20"/>
              </w:rPr>
              <w:t xml:space="preserve">Frequently Asked Questions (Soalan Lazim)</w:t>
            </w:r>
          </w:p>
        </w:tc>
      </w:tr>
      <w:tr>
        <w:tc>
          <w:tcPr>
            <w:tcW w:type="dxa" w:w="2000"/>
            <w:tcMar>
              <w:top w:type="dxa" w:w="100"/>
              <w:left w:type="dxa" w:w="120"/>
              <w:bottom w:type="dxa" w:w="100"/>
              <w:right w:type="dxa" w:w="120"/>
            </w:tcMar>
          </w:tcPr>
          <w:p>
            <w:r>
              <w:rPr>
                <w:b w:val="false"/>
                <w:bCs w:val="false"/>
                <w:color w:val="000000"/>
                <w:sz w:val="20"/>
                <w:szCs w:val="20"/>
              </w:rPr>
              <w:t xml:space="preserve">BRS</w:t>
            </w:r>
          </w:p>
        </w:tc>
        <w:tc>
          <w:tcPr>
            <w:tcW w:type="dxa" w:w="6800"/>
            <w:tcMar>
              <w:top w:type="dxa" w:w="100"/>
              <w:left w:type="dxa" w:w="120"/>
              <w:bottom w:type="dxa" w:w="100"/>
              <w:right w:type="dxa" w:w="120"/>
            </w:tcMar>
          </w:tcPr>
          <w:p>
            <w:r>
              <w:rPr>
                <w:b w:val="false"/>
                <w:bCs w:val="false"/>
                <w:color w:val="000000"/>
                <w:sz w:val="20"/>
                <w:szCs w:val="20"/>
              </w:rPr>
              <w:t xml:space="preserve">Business Requirement Specification (Dokumen Keperluan Perniagaan)</w:t>
            </w:r>
          </w:p>
        </w:tc>
      </w:tr>
      <w:tr>
        <w:tc>
          <w:tcPr>
            <w:tcW w:type="dxa" w:w="2000"/>
            <w:shd w:fill="F2F2F2" w:val="clear"/>
            <w:tcMar>
              <w:top w:type="dxa" w:w="100"/>
              <w:left w:type="dxa" w:w="120"/>
              <w:bottom w:type="dxa" w:w="100"/>
              <w:right w:type="dxa" w:w="120"/>
            </w:tcMar>
          </w:tcPr>
          <w:p>
            <w:r>
              <w:rPr>
                <w:b w:val="false"/>
                <w:bCs w:val="false"/>
                <w:color w:val="000000"/>
                <w:sz w:val="20"/>
                <w:szCs w:val="20"/>
              </w:rPr>
              <w:t xml:space="preserve">CRUD</w:t>
            </w:r>
          </w:p>
        </w:tc>
        <w:tc>
          <w:tcPr>
            <w:tcW w:type="dxa" w:w="6800"/>
            <w:shd w:fill="F2F2F2" w:val="clear"/>
            <w:tcMar>
              <w:top w:type="dxa" w:w="100"/>
              <w:left w:type="dxa" w:w="120"/>
              <w:bottom w:type="dxa" w:w="100"/>
              <w:right w:type="dxa" w:w="120"/>
            </w:tcMar>
          </w:tcPr>
          <w:p>
            <w:r>
              <w:rPr>
                <w:b w:val="false"/>
                <w:bCs w:val="false"/>
                <w:color w:val="000000"/>
                <w:sz w:val="20"/>
                <w:szCs w:val="20"/>
              </w:rPr>
              <w:t xml:space="preserve">Create, Read, Update, Delete</w:t>
            </w:r>
          </w:p>
        </w:tc>
      </w:tr>
      <w:tr>
        <w:tc>
          <w:tcPr>
            <w:tcW w:type="dxa" w:w="2000"/>
            <w:tcMar>
              <w:top w:type="dxa" w:w="100"/>
              <w:left w:type="dxa" w:w="120"/>
              <w:bottom w:type="dxa" w:w="100"/>
              <w:right w:type="dxa" w:w="120"/>
            </w:tcMar>
          </w:tcPr>
          <w:p>
            <w:r>
              <w:rPr>
                <w:b w:val="false"/>
                <w:bCs w:val="false"/>
                <w:color w:val="000000"/>
                <w:sz w:val="20"/>
                <w:szCs w:val="20"/>
              </w:rPr>
              <w:t xml:space="preserve">SPA</w:t>
            </w:r>
          </w:p>
        </w:tc>
        <w:tc>
          <w:tcPr>
            <w:tcW w:type="dxa" w:w="6800"/>
            <w:tcMar>
              <w:top w:type="dxa" w:w="100"/>
              <w:left w:type="dxa" w:w="120"/>
              <w:bottom w:type="dxa" w:w="100"/>
              <w:right w:type="dxa" w:w="120"/>
            </w:tcMar>
          </w:tcPr>
          <w:p>
            <w:r>
              <w:rPr>
                <w:b w:val="false"/>
                <w:bCs w:val="false"/>
                <w:color w:val="000000"/>
                <w:sz w:val="20"/>
                <w:szCs w:val="20"/>
              </w:rPr>
              <w:t xml:space="preserve">Single Page Application</w:t>
            </w:r>
          </w:p>
        </w:tc>
      </w:tr>
      <w:tr>
        <w:tc>
          <w:tcPr>
            <w:tcW w:type="dxa" w:w="2000"/>
            <w:shd w:fill="F2F2F2" w:val="clear"/>
            <w:tcMar>
              <w:top w:type="dxa" w:w="100"/>
              <w:left w:type="dxa" w:w="120"/>
              <w:bottom w:type="dxa" w:w="100"/>
              <w:right w:type="dxa" w:w="120"/>
            </w:tcMar>
          </w:tcPr>
          <w:p>
            <w:r>
              <w:rPr>
                <w:b w:val="false"/>
                <w:bCs w:val="false"/>
                <w:color w:val="000000"/>
                <w:sz w:val="20"/>
                <w:szCs w:val="20"/>
              </w:rPr>
              <w:t xml:space="preserve">UI/UX</w:t>
            </w:r>
          </w:p>
        </w:tc>
        <w:tc>
          <w:tcPr>
            <w:tcW w:type="dxa" w:w="6800"/>
            <w:shd w:fill="F2F2F2" w:val="clear"/>
            <w:tcMar>
              <w:top w:type="dxa" w:w="100"/>
              <w:left w:type="dxa" w:w="120"/>
              <w:bottom w:type="dxa" w:w="100"/>
              <w:right w:type="dxa" w:w="120"/>
            </w:tcMar>
          </w:tcPr>
          <w:p>
            <w:r>
              <w:rPr>
                <w:b w:val="false"/>
                <w:bCs w:val="false"/>
                <w:color w:val="000000"/>
                <w:sz w:val="20"/>
                <w:szCs w:val="20"/>
              </w:rPr>
              <w:t xml:space="preserve">User Interface / User Experience</w:t>
            </w:r>
          </w:p>
        </w:tc>
      </w:tr>
      <w:tr>
        <w:tc>
          <w:tcPr>
            <w:tcW w:type="dxa" w:w="2000"/>
            <w:tcMar>
              <w:top w:type="dxa" w:w="100"/>
              <w:left w:type="dxa" w:w="120"/>
              <w:bottom w:type="dxa" w:w="100"/>
              <w:right w:type="dxa" w:w="120"/>
            </w:tcMar>
          </w:tcPr>
          <w:p>
            <w:r>
              <w:rPr>
                <w:b w:val="false"/>
                <w:bCs w:val="false"/>
                <w:color w:val="000000"/>
                <w:sz w:val="20"/>
                <w:szCs w:val="20"/>
              </w:rPr>
              <w:t xml:space="preserve">GLM</w:t>
            </w:r>
          </w:p>
        </w:tc>
        <w:tc>
          <w:tcPr>
            <w:tcW w:type="dxa" w:w="6800"/>
            <w:tcMar>
              <w:top w:type="dxa" w:w="100"/>
              <w:left w:type="dxa" w:w="120"/>
              <w:bottom w:type="dxa" w:w="100"/>
              <w:right w:type="dxa" w:w="120"/>
            </w:tcMar>
          </w:tcPr>
          <w:p>
            <w:r>
              <w:rPr>
                <w:b w:val="false"/>
                <w:bCs w:val="false"/>
                <w:color w:val="000000"/>
                <w:sz w:val="20"/>
                <w:szCs w:val="20"/>
              </w:rPr>
              <w:t xml:space="preserve">General Language Model (model AI Z.ai)</w:t>
            </w:r>
          </w:p>
        </w:tc>
      </w:tr>
    </w:tbl>
    <w:p>
      <w:pPr>
        <w:spacing w:before="400"/>
      </w:pPr>
    </w:p>
    <w:p>
      <w:pPr>
        <w:pBdr>
          <w:bottom w:val="single" w:color="FFBF00" w:sz="12" w:space="1"/>
        </w:pBdr>
        <w:spacing w:after="200"/>
      </w:pPr>
    </w:p>
    <w:p>
      <w:pPr>
        <w:jc w:val="center"/>
      </w:pPr>
      <w:r>
        <w:rPr>
          <w:b/>
          <w:bCs/>
          <w:color w:val="002147"/>
          <w:sz w:val="22"/>
          <w:szCs w:val="22"/>
        </w:rPr>
        <w:t xml:space="preserve">— TAMAT DOKUMEN —</w:t>
      </w:r>
    </w:p>
    <w:p>
      <w:pPr>
        <w:spacing w:before="100"/>
        <w:jc w:val="center"/>
      </w:pPr>
      <w:r>
        <w:rPr>
          <w:i/>
          <w:iCs/>
          <w:color w:val="3C4043"/>
          <w:sz w:val="18"/>
          <w:szCs w:val="18"/>
        </w:rPr>
        <w:t xml:space="preserve">Disediakan oleh IDEONIX Sdn Bhd untuk PERKESO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Muka Surat </w:t>
    </w:r>
    <w:r>
      <w:rPr>
        <w:color w:val="888888"/>
        <w:sz w:val="16"/>
        <w:szCs w:val="16"/>
      </w:rPr>
      <w:fldChar w:fldCharType="begin"/>
      <w:instrText xml:space="preserve">PAGE</w:instrText>
      <w:fldChar w:fldCharType="separate"/>
      <w:fldChar w:fldCharType="end"/>
    </w:r>
    <w:r>
      <w:rPr>
        <w:color w:val="888888"/>
        <w:sz w:val="16"/>
        <w:szCs w:val="16"/>
      </w:rPr>
      <w:t xml:space="preserve"> daripada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IDEONIX × PERKESO — Dokumen Keperluan Perniagaan (BRS)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2026-07-29T15:35:11.015Z</dcterms:created>
  <dcterms:modified xsi:type="dcterms:W3CDTF">2026-07-29T15:35:11.038Z</dcterms:modified>
</cp:coreProperties>
</file>

<file path=docProps/custom.xml><?xml version="1.0" encoding="utf-8"?>
<Properties xmlns="http://schemas.openxmlformats.org/officeDocument/2006/custom-properties" xmlns:vt="http://schemas.openxmlformats.org/officeDocument/2006/docPropsVTypes"/>
</file>