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FC9E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主页不要有太多的功能性按钮，主要以介绍为主，展现项目风格</w:t>
      </w:r>
    </w:p>
    <w:p w14:paraId="1F1B3DD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主页需要显示的数据有TVL;最高APY;当前GODL供应量，50万盎司；USGD供应量，XXX</w:t>
      </w:r>
    </w:p>
    <w:p w14:paraId="05B2C17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可以参考https://ethena.fi/或者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"https://www.zircuit.com/"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https://www.zircuit.com/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以市场上的大型DEFI项目靠拢，不要像盘圈项目靠拢。</w:t>
      </w:r>
      <w:r>
        <w:drawing>
          <wp:inline distT="0" distB="0" distL="114300" distR="114300">
            <wp:extent cx="5264785" cy="3121025"/>
            <wp:effectExtent l="0" t="0" r="825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CED29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主页往下拉，可以展现一些文案比如  机构级资产管理1.顶级的矿脉资源；2一流的收益率；3，卓越的投资策略  然后每个栏目有一个简单的介绍，比如这样</w:t>
      </w:r>
      <w:r>
        <w:drawing>
          <wp:inline distT="0" distB="0" distL="114300" distR="114300">
            <wp:extent cx="5262245" cy="2129155"/>
            <wp:effectExtent l="0" t="0" r="1079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E5D7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然后是三个代币的简单介绍，就能提到坦桑尼亚金矿的一些数据</w:t>
      </w:r>
    </w:p>
    <w:p w14:paraId="69BCBF5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三个币的介绍不要做成图中那种三个横放并列在那里，显得会有些死板，可以做成一个代币一行，左边是代币名字和图案，右边是简介</w:t>
      </w:r>
      <w:bookmarkStart w:id="0" w:name="_GoBack"/>
      <w:bookmarkEnd w:id="0"/>
    </w:p>
    <w:p w14:paraId="37813AB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再就是一些审计和安全保障</w:t>
      </w:r>
      <w:r>
        <w:drawing>
          <wp:inline distT="0" distB="0" distL="114300" distR="114300">
            <wp:extent cx="5266055" cy="2279015"/>
            <wp:effectExtent l="0" t="0" r="698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类似这样。</w:t>
      </w:r>
    </w:p>
    <w:p w14:paraId="36ACA73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再就是合作伙伴战略合作等</w:t>
      </w:r>
    </w:p>
    <w:p w14:paraId="7156E5B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在首端和尾端加上一个模块 启动程序  点击再进入基金页面</w:t>
      </w:r>
    </w:p>
    <w:p w14:paraId="7137B7C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当然在首端地方也可以进入其他板块，比如</w:t>
      </w:r>
      <w:r>
        <w:drawing>
          <wp:inline distT="0" distB="0" distL="114300" distR="114300">
            <wp:extent cx="5258435" cy="433070"/>
            <wp:effectExtent l="0" t="0" r="1460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43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1EC8E">
      <w:r>
        <w:rPr>
          <w:rFonts w:hint="eastAsia"/>
          <w:lang w:val="en-US" w:eastAsia="zh-CN"/>
        </w:rPr>
        <w:t>最底部端，还要加上一个联系我们，点进去可以输入邮箱信息等</w:t>
      </w:r>
      <w:r>
        <w:drawing>
          <wp:inline distT="0" distB="0" distL="114300" distR="114300">
            <wp:extent cx="5266690" cy="2440305"/>
            <wp:effectExtent l="0" t="0" r="635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9EFC0">
      <w:r>
        <w:drawing>
          <wp:inline distT="0" distB="0" distL="114300" distR="114300">
            <wp:extent cx="5267325" cy="2684780"/>
            <wp:effectExtent l="0" t="0" r="5715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EFA8E"/>
    <w:p w14:paraId="5A9AB4A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还有一些问答解惑</w:t>
      </w:r>
    </w:p>
    <w:p w14:paraId="5080BE7B"/>
    <w:p w14:paraId="630F4708"/>
    <w:p w14:paraId="6EAB935F"/>
    <w:p w14:paraId="313A81A6"/>
    <w:p w14:paraId="43C099F3"/>
    <w:p w14:paraId="6B312C31"/>
    <w:p w14:paraId="7D798A4E"/>
    <w:p w14:paraId="72807695"/>
    <w:p w14:paraId="4EC80865"/>
    <w:p w14:paraId="65DDF110"/>
    <w:p w14:paraId="38C2C7EA">
      <w:r>
        <w:rPr>
          <w:rFonts w:hint="eastAsia"/>
          <w:lang w:val="en-US" w:eastAsia="zh-CN"/>
        </w:rPr>
        <w:t xml:space="preserve">2.基金页面还有DEFI挖矿这里  做成横向的，一个品类一行，上面有APY  TVL 还有周期  鼠标移动过去有动态图显示一些简介  </w:t>
      </w:r>
    </w:p>
    <w:p w14:paraId="28341F77"/>
    <w:p w14:paraId="7134D1BE">
      <w:r>
        <w:drawing>
          <wp:inline distT="0" distB="0" distL="114300" distR="114300">
            <wp:extent cx="5262245" cy="2857500"/>
            <wp:effectExtent l="0" t="0" r="1079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C0A44">
      <w:r>
        <w:drawing>
          <wp:inline distT="0" distB="0" distL="114300" distR="114300">
            <wp:extent cx="5258435" cy="2916555"/>
            <wp:effectExtent l="0" t="0" r="1460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045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3.DEFI  需要显示的数据  代币类型 TVL  APY  24小时交易量  以及领取收益，收益是实时更新的，，不同代币类型的LP挖矿显示不同的收益，不要都放在一起领取</w:t>
      </w:r>
    </w:p>
    <w:p w14:paraId="3A013F46">
      <w:pPr>
        <w:rPr>
          <w:rFonts w:hint="eastAsia"/>
          <w:lang w:val="en-US" w:eastAsia="zh-CN"/>
        </w:rPr>
      </w:pPr>
    </w:p>
    <w:p w14:paraId="4018CC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4.每个流动池点开可以有这个总量的数据图</w:t>
      </w:r>
    </w:p>
    <w:p w14:paraId="653F62F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3164840"/>
            <wp:effectExtent l="0" t="0" r="1270" b="508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3E9F2">
      <w:pPr>
        <w:rPr>
          <w:rFonts w:hint="eastAsia"/>
          <w:lang w:val="en-US" w:eastAsia="zh-CN"/>
        </w:rPr>
      </w:pPr>
    </w:p>
    <w:p w14:paraId="18AACFC1"/>
    <w:p w14:paraId="1741DDAD"/>
    <w:p w14:paraId="35055B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3.资产仪表盘这里，不需要做这个一键领取，因为这里面的收益其实都是分开的，有点多余。</w:t>
      </w:r>
    </w:p>
    <w:p w14:paraId="4FEE17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显示四种代币：USDT  USGD  GDL  GODL余额  以及基金份额就可以了  记录啥的保留</w:t>
      </w:r>
    </w:p>
    <w:p w14:paraId="5C817F71"/>
    <w:p w14:paraId="3798C9DA">
      <w:r>
        <w:drawing>
          <wp:inline distT="0" distB="0" distL="114300" distR="114300">
            <wp:extent cx="5271135" cy="3523615"/>
            <wp:effectExtent l="0" t="0" r="190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6F7E5"/>
    <w:p w14:paraId="7446C510">
      <w:r>
        <w:drawing>
          <wp:inline distT="0" distB="0" distL="114300" distR="114300">
            <wp:extent cx="5271135" cy="5633085"/>
            <wp:effectExtent l="0" t="0" r="190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63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8E32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兑换这里 加一个跨链桥  但是不需要做后端功能，前端显示即将开放即可 或者灰色按钮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78F1B9"/>
    <w:multiLevelType w:val="singleLevel"/>
    <w:tmpl w:val="E878F1B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27EA7"/>
    <w:rsid w:val="107741E0"/>
    <w:rsid w:val="367A4419"/>
    <w:rsid w:val="58566F16"/>
    <w:rsid w:val="59127C00"/>
    <w:rsid w:val="5F55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473</Words>
  <Characters>560</Characters>
  <Lines>0</Lines>
  <Paragraphs>0</Paragraphs>
  <TotalTime>223</TotalTime>
  <ScaleCrop>false</ScaleCrop>
  <LinksUpToDate>false</LinksUpToDate>
  <CharactersWithSpaces>601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2026-03-18T08:39:00Z</dcterms:created>
  <dc:creator>dell</dc:creator>
  <cp:lastModifiedBy> Raoul</cp:lastModifiedBy>
  <dcterms:modified xsi:type="dcterms:W3CDTF">2026-03-18T12:29:07Z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eyJoZGlkIjoiMTRiYzE5NmZiODdmNDhhNmMyOGY5MGUwYTFiZjkyMmYiLCJ1c2VySWQiOiI2ODkyMzEwODkifQ==</vt:lpwstr>
  </property>
  <property fmtid="{D5CDD505-2E9C-101B-9397-08002B2CF9AE}" pid="4" name="ICV">
    <vt:lpwstr>0216ED16252E446EBBBAC42C95140910_12</vt:lpwstr>
  </property>
</Properties>
</file>