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2848" w:dyaOrig="2818">
          <v:rect xmlns:o="urn:schemas-microsoft-com:office:office" xmlns:v="urn:schemas-microsoft-com:vml" id="rectole0000000000" style="width:142.400000pt;height:140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PROJECT REPORT 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Credit Card Fraud Detetction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Submitted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Dr.Nadeem Iqbal</w:t>
        <w:br/>
        <w:t xml:space="preserve">(Lecturer / Course Instructor)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Submitted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Group-11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Manal Shahzad(2253),Saba Zulfiqar(2251),Ifra Altaf(2235)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Course: Database Administration and Management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Program: BSIT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Semester: 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(C)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of Submission: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January,2026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Department: 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INSTITUTE OF COMPUTING</w:t>
      </w:r>
    </w:p>
    <w:p>
      <w:pPr>
        <w:spacing w:before="24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MUHAMMAD NAWAZ SHARIF UNIVERSITY OF AGRICULTURE MULTAN</w:t>
      </w:r>
    </w:p>
    <w:p>
      <w:pPr>
        <w:spacing w:before="24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 Introduction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primary goal of this project is to develop a machine learning system capable of detecting fraudulent credit card transactions. By using classification algorithms, we aim to distinguish between legitimate and fraudulent activities to enhance financial security.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Dataset Description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utilized the Credit Card Fraud Dataset sourced from Kaggle. The dataset is highly imbalanced, containing a very small percentage of fraudulent transactions compared to normal ones, which requires specialized handling during model training.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 Methodology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Our implementation was conducted using Python and key data science libraries, including Pandas, Scikit-learn, and Matplotlib. We compared two distinct machine learning models:</w:t>
      </w:r>
    </w:p>
    <w:p>
      <w:pPr>
        <w:numPr>
          <w:ilvl w:val="0"/>
          <w:numId w:val="8"/>
        </w:numPr>
        <w:spacing w:before="240" w:after="2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Logistic Regression</w:t>
      </w:r>
    </w:p>
    <w:p>
      <w:pPr>
        <w:numPr>
          <w:ilvl w:val="0"/>
          <w:numId w:val="8"/>
        </w:numPr>
        <w:spacing w:before="240" w:after="2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Random Forest Classifier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 Results and Analysis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evaluated the models based on their Recall score for the fraud class (Class 1), as catching fraud is more critical than overall accuracy.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Logistic Regression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This model achieved a Recall of 0.75, successfully identifying 75% of the fraudulent transactions in the test set.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Random Forest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Despite high overall accuracy, this model failed to detect the specific fraud cases, resulting in a Recall of 0.00.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 Conclusion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Logistic Regression was selected as our final model because it demonstrated the best performance in identifying fraud cases. In a real-world scenario, a high recall rate is essential for minimizing financial loss due to undetected fraud.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6. Project Deliverables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project components, including source code, screenshots of results, and the README overview, are available at the following repository:</w:t>
      </w:r>
    </w:p>
    <w:p>
      <w:pPr>
        <w:spacing w:before="24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https://github.com/iifraaltaf-ctrl/Fraud-Detection-Group-11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github.com/iifraaltaf-ctrl/Fraud-Detection-Group-11" Id="docRId2" Type="http://schemas.openxmlformats.org/officeDocument/2006/relationships/hyperlink" /><Relationship Target="styles.xml" Id="docRId4" Type="http://schemas.openxmlformats.org/officeDocument/2006/relationships/styles" /></Relationships>
</file>