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90460E3" w14:textId="77777777" w:rsidR="004A6848" w:rsidRDefault="007C5ACC">
      <w:pPr>
        <w:contextualSpacing w:val="0"/>
        <w:jc w:val="center"/>
      </w:pPr>
      <w:r>
        <w:rPr>
          <w:rFonts w:ascii="Trebuchet MS" w:eastAsia="Trebuchet MS" w:hAnsi="Trebuchet MS" w:cs="Trebuchet MS"/>
          <w:b/>
          <w:sz w:val="36"/>
          <w:szCs w:val="36"/>
        </w:rPr>
        <w:t>NON-DISCLOSURE AGREEMENT</w:t>
      </w:r>
    </w:p>
    <w:p w14:paraId="4805BA1C" w14:textId="77777777" w:rsidR="004A6848" w:rsidRDefault="004A6848">
      <w:pPr>
        <w:contextualSpacing w:val="0"/>
        <w:jc w:val="center"/>
      </w:pPr>
    </w:p>
    <w:p w14:paraId="1EC18F41" w14:textId="0B8785AA" w:rsidR="004A6848" w:rsidRPr="00953C6C" w:rsidRDefault="007C5ACC" w:rsidP="00953C6C">
      <w:pPr>
        <w:spacing w:line="480" w:lineRule="auto"/>
        <w:contextualSpacing w:val="0"/>
        <w:rPr>
          <w:rFonts w:ascii="Trebuchet MS" w:hAnsi="Trebuchet MS"/>
          <w:sz w:val="22"/>
          <w:szCs w:val="22"/>
        </w:rPr>
      </w:pPr>
      <w:r>
        <w:rPr>
          <w:rFonts w:ascii="Trebuchet MS" w:eastAsia="Trebuchet MS" w:hAnsi="Trebuchet MS" w:cs="Trebuchet MS"/>
          <w:b/>
          <w:sz w:val="22"/>
          <w:szCs w:val="22"/>
        </w:rPr>
        <w:t>THIS CONFIDENTIAL DISCLOSURE AGREEMENT</w:t>
      </w:r>
      <w:r>
        <w:rPr>
          <w:rFonts w:ascii="Trebuchet MS" w:eastAsia="Trebuchet MS" w:hAnsi="Trebuchet MS" w:cs="Trebuchet MS"/>
          <w:sz w:val="22"/>
          <w:szCs w:val="22"/>
        </w:rPr>
        <w:t xml:space="preserve"> (the "Agreement") is made and entered into as of </w:t>
      </w:r>
      <w:proofErr w:type="gramStart"/>
      <w:r>
        <w:rPr>
          <w:rFonts w:ascii="Trebuchet MS" w:eastAsia="Trebuchet MS" w:hAnsi="Trebuchet MS" w:cs="Trebuchet MS"/>
          <w:sz w:val="22"/>
          <w:szCs w:val="22"/>
        </w:rPr>
        <w:t>the</w:t>
      </w:r>
      <w:r>
        <w:rPr>
          <w:rFonts w:ascii="Trebuchet MS" w:eastAsia="Trebuchet MS" w:hAnsi="Trebuchet MS" w:cs="Trebuchet MS"/>
          <w:sz w:val="22"/>
          <w:szCs w:val="22"/>
          <w:u w:val="single"/>
        </w:rPr>
        <w:t xml:space="preserve">  </w:t>
      </w:r>
      <w:r w:rsidR="00933A9B">
        <w:rPr>
          <w:rFonts w:ascii="Trebuchet MS" w:eastAsia="Trebuchet MS" w:hAnsi="Trebuchet MS" w:cs="Trebuchet MS"/>
          <w:sz w:val="22"/>
          <w:szCs w:val="22"/>
          <w:u w:val="single"/>
        </w:rPr>
        <w:t>16</w:t>
      </w:r>
      <w:proofErr w:type="gramEnd"/>
      <w:r w:rsidR="001B768C" w:rsidRPr="001B768C">
        <w:rPr>
          <w:rFonts w:ascii="Trebuchet MS" w:eastAsia="Trebuchet MS" w:hAnsi="Trebuchet MS" w:cs="Trebuchet MS"/>
          <w:sz w:val="22"/>
          <w:szCs w:val="22"/>
          <w:u w:val="single"/>
          <w:vertAlign w:val="superscript"/>
        </w:rPr>
        <w:t>th</w:t>
      </w:r>
      <w:r w:rsidR="001B768C">
        <w:rPr>
          <w:rFonts w:ascii="Trebuchet MS" w:eastAsia="Trebuchet MS" w:hAnsi="Trebuchet MS" w:cs="Trebuchet MS"/>
          <w:sz w:val="22"/>
          <w:szCs w:val="22"/>
          <w:u w:val="single"/>
        </w:rPr>
        <w:t xml:space="preserve"> </w:t>
      </w:r>
      <w:r w:rsidR="00A323D2">
        <w:rPr>
          <w:rFonts w:ascii="Trebuchet MS" w:eastAsia="Trebuchet MS" w:hAnsi="Trebuchet MS" w:cs="Trebuchet MS"/>
          <w:sz w:val="22"/>
          <w:szCs w:val="22"/>
          <w:u w:val="single"/>
        </w:rPr>
        <w:t xml:space="preserve"> </w:t>
      </w:r>
      <w:r>
        <w:rPr>
          <w:rFonts w:ascii="Trebuchet MS" w:eastAsia="Trebuchet MS" w:hAnsi="Trebuchet MS" w:cs="Trebuchet MS"/>
          <w:sz w:val="22"/>
          <w:szCs w:val="22"/>
          <w:u w:val="single"/>
        </w:rPr>
        <w:t xml:space="preserve"> </w:t>
      </w:r>
      <w:r>
        <w:rPr>
          <w:rFonts w:ascii="Trebuchet MS" w:eastAsia="Trebuchet MS" w:hAnsi="Trebuchet MS" w:cs="Trebuchet MS"/>
          <w:sz w:val="22"/>
          <w:szCs w:val="22"/>
        </w:rPr>
        <w:t xml:space="preserve"> day of</w:t>
      </w:r>
      <w:r>
        <w:rPr>
          <w:rFonts w:ascii="Trebuchet MS" w:eastAsia="Trebuchet MS" w:hAnsi="Trebuchet MS" w:cs="Trebuchet MS"/>
          <w:sz w:val="22"/>
          <w:szCs w:val="22"/>
          <w:u w:val="single"/>
        </w:rPr>
        <w:t xml:space="preserve"> </w:t>
      </w:r>
      <w:r w:rsidR="00933A9B">
        <w:rPr>
          <w:rFonts w:ascii="Trebuchet MS" w:eastAsia="Trebuchet MS" w:hAnsi="Trebuchet MS" w:cs="Trebuchet MS"/>
          <w:sz w:val="22"/>
          <w:szCs w:val="22"/>
          <w:u w:val="single"/>
        </w:rPr>
        <w:t>Dec</w:t>
      </w:r>
      <w:r w:rsidR="00337067">
        <w:rPr>
          <w:rFonts w:ascii="Trebuchet MS" w:eastAsia="Trebuchet MS" w:hAnsi="Trebuchet MS" w:cs="Trebuchet MS"/>
          <w:sz w:val="22"/>
          <w:szCs w:val="22"/>
          <w:u w:val="single"/>
        </w:rPr>
        <w:t>ember</w:t>
      </w:r>
      <w:r>
        <w:rPr>
          <w:rFonts w:ascii="Trebuchet MS" w:eastAsia="Trebuchet MS" w:hAnsi="Trebuchet MS" w:cs="Trebuchet MS"/>
          <w:sz w:val="22"/>
          <w:szCs w:val="22"/>
          <w:u w:val="single"/>
        </w:rPr>
        <w:t>,</w:t>
      </w:r>
      <w:r>
        <w:rPr>
          <w:rFonts w:ascii="Trebuchet MS" w:eastAsia="Trebuchet MS" w:hAnsi="Trebuchet MS" w:cs="Trebuchet MS"/>
          <w:sz w:val="22"/>
          <w:szCs w:val="22"/>
        </w:rPr>
        <w:t xml:space="preserve"> </w:t>
      </w:r>
      <w:r w:rsidRPr="0047687D">
        <w:rPr>
          <w:rFonts w:ascii="Trebuchet MS" w:eastAsia="Trebuchet MS" w:hAnsi="Trebuchet MS" w:cs="Trebuchet MS"/>
          <w:sz w:val="22"/>
          <w:szCs w:val="22"/>
          <w:u w:val="single"/>
        </w:rPr>
        <w:t>20</w:t>
      </w:r>
      <w:r w:rsidR="00DE018D">
        <w:rPr>
          <w:rFonts w:ascii="Trebuchet MS" w:eastAsia="Trebuchet MS" w:hAnsi="Trebuchet MS" w:cs="Trebuchet MS"/>
          <w:sz w:val="22"/>
          <w:szCs w:val="22"/>
          <w:u w:val="single"/>
        </w:rPr>
        <w:t>2</w:t>
      </w:r>
      <w:r w:rsidR="009B5487">
        <w:rPr>
          <w:rFonts w:ascii="Trebuchet MS" w:eastAsia="Trebuchet MS" w:hAnsi="Trebuchet MS" w:cs="Trebuchet MS"/>
          <w:sz w:val="22"/>
          <w:szCs w:val="22"/>
          <w:u w:val="single"/>
        </w:rPr>
        <w:t>1</w:t>
      </w:r>
      <w:r>
        <w:rPr>
          <w:rFonts w:ascii="Trebuchet MS" w:eastAsia="Trebuchet MS" w:hAnsi="Trebuchet MS" w:cs="Trebuchet MS"/>
          <w:sz w:val="22"/>
          <w:szCs w:val="22"/>
        </w:rPr>
        <w:t xml:space="preserve"> (the "Effective Date"), by and between Cascade Pump</w:t>
      </w:r>
      <w:r w:rsidR="00E97838">
        <w:rPr>
          <w:rFonts w:ascii="Trebuchet MS" w:eastAsia="Trebuchet MS" w:hAnsi="Trebuchet MS" w:cs="Trebuchet MS"/>
          <w:sz w:val="22"/>
          <w:szCs w:val="22"/>
        </w:rPr>
        <w:t xml:space="preserve"> Company</w:t>
      </w:r>
      <w:r>
        <w:rPr>
          <w:rFonts w:ascii="Trebuchet MS" w:eastAsia="Trebuchet MS" w:hAnsi="Trebuchet MS" w:cs="Trebuchet MS"/>
          <w:sz w:val="22"/>
          <w:szCs w:val="22"/>
        </w:rPr>
        <w:t xml:space="preserve"> (hereinafter known as “Party”) having offices at  10107 Norwalk Blvd, Santa Fe Springs, CA 90670, </w:t>
      </w:r>
      <w:r w:rsidRPr="002B212A">
        <w:rPr>
          <w:rFonts w:ascii="Trebuchet MS" w:eastAsia="Trebuchet MS" w:hAnsi="Trebuchet MS" w:cs="Trebuchet MS"/>
          <w:sz w:val="22"/>
          <w:szCs w:val="22"/>
        </w:rPr>
        <w:t xml:space="preserve">and </w:t>
      </w:r>
      <w:proofErr w:type="spellStart"/>
      <w:r w:rsidR="00933A9B">
        <w:rPr>
          <w:rFonts w:ascii="Trebuchet MS" w:eastAsia="Trebuchet MS" w:hAnsi="Trebuchet MS" w:cs="Trebuchet MS"/>
          <w:sz w:val="22"/>
          <w:szCs w:val="22"/>
        </w:rPr>
        <w:t>MASSIVit</w:t>
      </w:r>
      <w:proofErr w:type="spellEnd"/>
      <w:r w:rsidR="00933A9B">
        <w:rPr>
          <w:rFonts w:ascii="Trebuchet MS" w:eastAsia="Trebuchet MS" w:hAnsi="Trebuchet MS" w:cs="Trebuchet MS"/>
          <w:sz w:val="22"/>
          <w:szCs w:val="22"/>
        </w:rPr>
        <w:t xml:space="preserve"> 3D</w:t>
      </w:r>
      <w:r w:rsidR="00337067">
        <w:rPr>
          <w:rFonts w:ascii="Trebuchet MS" w:eastAsia="Trebuchet MS" w:hAnsi="Trebuchet MS" w:cs="Trebuchet MS"/>
          <w:sz w:val="22"/>
          <w:szCs w:val="22"/>
        </w:rPr>
        <w:t xml:space="preserve"> </w:t>
      </w:r>
      <w:r w:rsidR="00933A9B">
        <w:rPr>
          <w:rFonts w:ascii="Trebuchet MS" w:eastAsia="Trebuchet MS" w:hAnsi="Trebuchet MS" w:cs="Trebuchet MS"/>
          <w:sz w:val="22"/>
          <w:szCs w:val="22"/>
        </w:rPr>
        <w:t>11350</w:t>
      </w:r>
      <w:r w:rsidR="00A65601">
        <w:rPr>
          <w:rFonts w:ascii="Trebuchet MS" w:eastAsia="Trebuchet MS" w:hAnsi="Trebuchet MS" w:cs="Trebuchet MS"/>
          <w:sz w:val="22"/>
          <w:szCs w:val="22"/>
        </w:rPr>
        <w:t xml:space="preserve"> </w:t>
      </w:r>
      <w:r w:rsidR="00933A9B">
        <w:rPr>
          <w:rFonts w:ascii="Trebuchet MS" w:eastAsia="Trebuchet MS" w:hAnsi="Trebuchet MS" w:cs="Trebuchet MS"/>
          <w:sz w:val="22"/>
          <w:szCs w:val="22"/>
        </w:rPr>
        <w:t>Old Roswell Road</w:t>
      </w:r>
      <w:r w:rsidR="00337067">
        <w:rPr>
          <w:rFonts w:ascii="Trebuchet MS" w:eastAsia="Trebuchet MS" w:hAnsi="Trebuchet MS" w:cs="Trebuchet MS"/>
          <w:sz w:val="22"/>
          <w:szCs w:val="22"/>
        </w:rPr>
        <w:t xml:space="preserve"> </w:t>
      </w:r>
      <w:r w:rsidR="00933A9B">
        <w:rPr>
          <w:rFonts w:ascii="Trebuchet MS" w:eastAsia="Trebuchet MS" w:hAnsi="Trebuchet MS" w:cs="Trebuchet MS"/>
          <w:sz w:val="22"/>
          <w:szCs w:val="22"/>
        </w:rPr>
        <w:t>Suite 1000, Alpharetta</w:t>
      </w:r>
      <w:r w:rsidR="00337067">
        <w:rPr>
          <w:rFonts w:ascii="Trebuchet MS" w:eastAsia="Trebuchet MS" w:hAnsi="Trebuchet MS" w:cs="Trebuchet MS"/>
          <w:sz w:val="22"/>
          <w:szCs w:val="22"/>
        </w:rPr>
        <w:t xml:space="preserve">, </w:t>
      </w:r>
      <w:r w:rsidR="00933A9B">
        <w:rPr>
          <w:rFonts w:ascii="Trebuchet MS" w:eastAsia="Trebuchet MS" w:hAnsi="Trebuchet MS" w:cs="Trebuchet MS"/>
          <w:sz w:val="22"/>
          <w:szCs w:val="22"/>
        </w:rPr>
        <w:t>Georgia</w:t>
      </w:r>
      <w:r w:rsidR="00A66503">
        <w:rPr>
          <w:rFonts w:ascii="Trebuchet MS" w:eastAsia="Trebuchet MS" w:hAnsi="Trebuchet MS" w:cs="Trebuchet MS"/>
          <w:sz w:val="22"/>
          <w:szCs w:val="22"/>
        </w:rPr>
        <w:t xml:space="preserve"> </w:t>
      </w:r>
      <w:r w:rsidR="005F6547">
        <w:rPr>
          <w:rFonts w:ascii="Trebuchet MS" w:eastAsia="Trebuchet MS" w:hAnsi="Trebuchet MS" w:cs="Trebuchet MS"/>
          <w:sz w:val="22"/>
          <w:szCs w:val="22"/>
        </w:rPr>
        <w:t>30009</w:t>
      </w:r>
      <w:r w:rsidR="00A65601">
        <w:rPr>
          <w:rFonts w:ascii="Trebuchet MS" w:eastAsia="Trebuchet MS" w:hAnsi="Trebuchet MS" w:cs="Trebuchet MS"/>
          <w:sz w:val="22"/>
          <w:szCs w:val="22"/>
        </w:rPr>
        <w:t xml:space="preserve">                                         </w:t>
      </w:r>
      <w:r>
        <w:rPr>
          <w:rFonts w:ascii="Trebuchet MS" w:eastAsia="Trebuchet MS" w:hAnsi="Trebuchet MS" w:cs="Trebuchet MS"/>
          <w:sz w:val="22"/>
          <w:szCs w:val="22"/>
        </w:rPr>
        <w:t>(hereinafter referred to as "Interested Party").</w:t>
      </w:r>
    </w:p>
    <w:p w14:paraId="02A1643E" w14:textId="77777777" w:rsidR="004A6848" w:rsidRDefault="004A6848">
      <w:pPr>
        <w:pBdr>
          <w:top w:val="single" w:sz="4" w:space="1" w:color="auto"/>
        </w:pBdr>
      </w:pPr>
    </w:p>
    <w:p w14:paraId="048F57C6" w14:textId="77777777" w:rsidR="004A6848" w:rsidRDefault="007C5ACC">
      <w:pPr>
        <w:tabs>
          <w:tab w:val="left" w:pos="480"/>
        </w:tabs>
        <w:spacing w:before="120"/>
        <w:contextualSpacing w:val="0"/>
      </w:pPr>
      <w:r>
        <w:rPr>
          <w:rFonts w:ascii="Trebuchet MS" w:eastAsia="Trebuchet MS" w:hAnsi="Trebuchet MS" w:cs="Trebuchet MS"/>
          <w:b/>
          <w:sz w:val="22"/>
          <w:szCs w:val="22"/>
        </w:rPr>
        <w:t xml:space="preserve"> </w:t>
      </w:r>
    </w:p>
    <w:p w14:paraId="0A26F1B8"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Definition of Confidential Information: Purpose of Disclosure.</w:t>
      </w:r>
    </w:p>
    <w:p w14:paraId="1313DF74" w14:textId="77777777" w:rsidR="004A6848" w:rsidRDefault="007C5ACC">
      <w:pPr>
        <w:numPr>
          <w:ilvl w:val="1"/>
          <w:numId w:val="1"/>
        </w:numPr>
        <w:spacing w:before="120"/>
        <w:ind w:left="960" w:hanging="480"/>
      </w:pPr>
      <w:r>
        <w:rPr>
          <w:rFonts w:ascii="Trebuchet MS" w:eastAsia="Trebuchet MS" w:hAnsi="Trebuchet MS" w:cs="Trebuchet MS"/>
          <w:sz w:val="22"/>
          <w:szCs w:val="22"/>
        </w:rPr>
        <w:t>As used herein, the term "Confidential Information" means any and all information that is disclosed between Party or any of their affiliates and Interested Party or any of their affiliates, relating to a business development project.</w:t>
      </w:r>
    </w:p>
    <w:p w14:paraId="7C701186" w14:textId="77777777" w:rsidR="004A6848" w:rsidRDefault="007C5ACC">
      <w:pPr>
        <w:numPr>
          <w:ilvl w:val="1"/>
          <w:numId w:val="1"/>
        </w:numPr>
        <w:spacing w:before="120"/>
        <w:ind w:left="960" w:hanging="480"/>
      </w:pPr>
      <w:r>
        <w:rPr>
          <w:rFonts w:ascii="Trebuchet MS" w:eastAsia="Trebuchet MS" w:hAnsi="Trebuchet MS" w:cs="Trebuchet MS"/>
          <w:sz w:val="22"/>
          <w:szCs w:val="22"/>
        </w:rPr>
        <w:t>As used herein, the term “Confidential Information” means any and all information that is disclosed between Party and Interested Party, any affiliate of Party or Interested Party as permitted herein, relating to Party's business development project.   Confidential Information is sometimes hereinafter collectively referred to as the "Confidential Information."</w:t>
      </w:r>
    </w:p>
    <w:p w14:paraId="725D3750" w14:textId="77777777" w:rsidR="004A6848" w:rsidRDefault="007C5ACC">
      <w:pPr>
        <w:numPr>
          <w:ilvl w:val="1"/>
          <w:numId w:val="1"/>
        </w:numPr>
        <w:spacing w:before="120"/>
        <w:ind w:left="960" w:hanging="480"/>
      </w:pPr>
      <w:r>
        <w:rPr>
          <w:rFonts w:ascii="Trebuchet MS" w:eastAsia="Trebuchet MS" w:hAnsi="Trebuchet MS" w:cs="Trebuchet MS"/>
          <w:sz w:val="22"/>
          <w:szCs w:val="22"/>
        </w:rPr>
        <w:t>The Confidential Information is being disclosed between Party and Interested Party for the purposes of enabling Party and Interested Party to determine a potential business relationship.</w:t>
      </w:r>
    </w:p>
    <w:p w14:paraId="7D1FFF28"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Excluded Information</w:t>
      </w:r>
      <w:r>
        <w:rPr>
          <w:rFonts w:ascii="Trebuchet MS" w:eastAsia="Trebuchet MS" w:hAnsi="Trebuchet MS" w:cs="Trebuchet MS"/>
          <w:sz w:val="22"/>
          <w:szCs w:val="22"/>
        </w:rPr>
        <w:t>.  Confidential Information does not include any portion of the Confidential Information of Party or Interested Party hereto which:</w:t>
      </w:r>
    </w:p>
    <w:p w14:paraId="4F8C8E8D" w14:textId="77777777" w:rsidR="004A6848" w:rsidRDefault="007C5ACC">
      <w:pPr>
        <w:numPr>
          <w:ilvl w:val="1"/>
          <w:numId w:val="1"/>
        </w:numPr>
        <w:spacing w:before="120"/>
        <w:ind w:left="960" w:hanging="480"/>
      </w:pPr>
      <w:r>
        <w:rPr>
          <w:rFonts w:ascii="Trebuchet MS" w:eastAsia="Trebuchet MS" w:hAnsi="Trebuchet MS" w:cs="Trebuchet MS"/>
          <w:sz w:val="22"/>
          <w:szCs w:val="22"/>
        </w:rPr>
        <w:t>at the time of disclosure is in the public domain;</w:t>
      </w:r>
    </w:p>
    <w:p w14:paraId="5E459C26" w14:textId="77777777" w:rsidR="004A6848" w:rsidRDefault="007C5ACC">
      <w:pPr>
        <w:numPr>
          <w:ilvl w:val="1"/>
          <w:numId w:val="1"/>
        </w:numPr>
        <w:spacing w:before="120"/>
        <w:ind w:left="960" w:hanging="480"/>
      </w:pPr>
      <w:r>
        <w:rPr>
          <w:rFonts w:ascii="Trebuchet MS" w:eastAsia="Trebuchet MS" w:hAnsi="Trebuchet MS" w:cs="Trebuchet MS"/>
          <w:sz w:val="22"/>
          <w:szCs w:val="22"/>
        </w:rPr>
        <w:t>after disclosure hereunder enters the public domain, except through breach of this Agreement by the recipient;</w:t>
      </w:r>
    </w:p>
    <w:p w14:paraId="2F845158" w14:textId="77777777" w:rsidR="004A6848" w:rsidRDefault="007C5ACC">
      <w:pPr>
        <w:numPr>
          <w:ilvl w:val="1"/>
          <w:numId w:val="1"/>
        </w:numPr>
        <w:spacing w:before="120"/>
        <w:ind w:left="960" w:hanging="480"/>
      </w:pPr>
      <w:r>
        <w:rPr>
          <w:rFonts w:ascii="Trebuchet MS" w:eastAsia="Trebuchet MS" w:hAnsi="Trebuchet MS" w:cs="Trebuchet MS"/>
          <w:sz w:val="22"/>
          <w:szCs w:val="22"/>
        </w:rPr>
        <w:t>the recipient can demonstrate by its written records was in the recipient's possession prior to the time of disclosure by or on behalf of the disclosing party hereunder, and was not acquired directly or indirectly from the disclosing party;</w:t>
      </w:r>
    </w:p>
    <w:p w14:paraId="02317A42" w14:textId="77777777" w:rsidR="004A6848" w:rsidRDefault="007C5ACC">
      <w:pPr>
        <w:numPr>
          <w:ilvl w:val="1"/>
          <w:numId w:val="1"/>
        </w:numPr>
        <w:spacing w:before="120"/>
        <w:ind w:left="960" w:hanging="480"/>
      </w:pPr>
      <w:r>
        <w:rPr>
          <w:rFonts w:ascii="Trebuchet MS" w:eastAsia="Trebuchet MS" w:hAnsi="Trebuchet MS" w:cs="Trebuchet MS"/>
          <w:sz w:val="22"/>
          <w:szCs w:val="22"/>
        </w:rPr>
        <w:t>becomes available to the recipient from a third party which, to the knowledge of the recipient, is not legally prohibited from disclosing such Confidential Information;</w:t>
      </w:r>
    </w:p>
    <w:p w14:paraId="3F2BEEEC" w14:textId="77777777" w:rsidR="004A6848" w:rsidRDefault="007C5ACC">
      <w:pPr>
        <w:numPr>
          <w:ilvl w:val="1"/>
          <w:numId w:val="1"/>
        </w:numPr>
        <w:spacing w:before="120"/>
        <w:ind w:left="960" w:hanging="480"/>
      </w:pPr>
      <w:r>
        <w:rPr>
          <w:rFonts w:ascii="Trebuchet MS" w:eastAsia="Trebuchet MS" w:hAnsi="Trebuchet MS" w:cs="Trebuchet MS"/>
          <w:sz w:val="22"/>
          <w:szCs w:val="22"/>
        </w:rPr>
        <w:t>the recipient can demonstrate by its written records was developed by or for the recipient independently of the disclosure of Confidential Information by the disclosing party or its affiliates.</w:t>
      </w:r>
    </w:p>
    <w:p w14:paraId="1379AF61"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Maintenance of Confidentiality: Nonuse Obligations.</w:t>
      </w:r>
    </w:p>
    <w:p w14:paraId="3E49C5F9" w14:textId="77777777" w:rsidR="004A6848" w:rsidRDefault="007C5ACC">
      <w:pPr>
        <w:numPr>
          <w:ilvl w:val="1"/>
          <w:numId w:val="1"/>
        </w:numPr>
        <w:spacing w:before="120"/>
        <w:ind w:left="960" w:hanging="480"/>
      </w:pPr>
      <w:r>
        <w:rPr>
          <w:rFonts w:ascii="Trebuchet MS" w:eastAsia="Trebuchet MS" w:hAnsi="Trebuchet MS" w:cs="Trebuchet MS"/>
          <w:sz w:val="22"/>
          <w:szCs w:val="22"/>
        </w:rPr>
        <w:t xml:space="preserve">The Confidential Information shall be kept strictly confidential by the recipient and, except as otherwise permitted herein, shall not be disclosed to any third party by the recipient in any manner whatsoever, in whole or in part, without first obtaining the disclosing party's prior written consent to such disclosure.   The standard of care required of the recipient in protecting the confidentiality of the disclosing party's Confidential </w:t>
      </w:r>
      <w:r>
        <w:rPr>
          <w:rFonts w:ascii="Trebuchet MS" w:eastAsia="Trebuchet MS" w:hAnsi="Trebuchet MS" w:cs="Trebuchet MS"/>
          <w:sz w:val="22"/>
          <w:szCs w:val="22"/>
        </w:rPr>
        <w:lastRenderedPageBreak/>
        <w:t>Information shall be the same standard of care that the recipient uses in protecting its own confidential information of a similar nature, which shall be at least a reasonable standard of care.   The recipient may disclose the disclosing party's Confidential Information only to the recipient's officers, employees, agents or consultants on a need-to-know basis, provided that the recipient will have executed or shall execute appropriate written agreements with its officers, employees, agents or applicable consultants sufficient to enable the recipient to comply with all the provisions of this Agreement.</w:t>
      </w:r>
    </w:p>
    <w:p w14:paraId="2F3CC1F7" w14:textId="77777777" w:rsidR="004A6848" w:rsidRDefault="007C5ACC">
      <w:pPr>
        <w:numPr>
          <w:ilvl w:val="1"/>
          <w:numId w:val="1"/>
        </w:numPr>
        <w:spacing w:before="120"/>
        <w:ind w:left="960" w:hanging="480"/>
      </w:pPr>
      <w:r>
        <w:rPr>
          <w:rFonts w:ascii="Trebuchet MS" w:eastAsia="Trebuchet MS" w:hAnsi="Trebuchet MS" w:cs="Trebuchet MS"/>
          <w:sz w:val="22"/>
          <w:szCs w:val="22"/>
        </w:rPr>
        <w:t>The Confidential Information shall not be used by the recipient except as permitted herein, without first obtaining the disclosing party's prior written consent to such use, or without first entering into a separate written agreement permitting such use duly executed by authorized representatives of the parties hereto.</w:t>
      </w:r>
    </w:p>
    <w:p w14:paraId="48E9F8C5"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Notification of Mandatory Disclosure.</w:t>
      </w:r>
    </w:p>
    <w:p w14:paraId="52F987D0" w14:textId="77777777" w:rsidR="004A6848" w:rsidRDefault="007C5ACC">
      <w:pPr>
        <w:numPr>
          <w:ilvl w:val="1"/>
          <w:numId w:val="1"/>
        </w:numPr>
        <w:spacing w:before="120"/>
        <w:ind w:left="960" w:hanging="480"/>
      </w:pPr>
      <w:r>
        <w:rPr>
          <w:rFonts w:ascii="Trebuchet MS" w:eastAsia="Trebuchet MS" w:hAnsi="Trebuchet MS" w:cs="Trebuchet MS"/>
          <w:sz w:val="22"/>
          <w:szCs w:val="22"/>
        </w:rPr>
        <w:t>Notwithstanding any provision herein to the contrary, in the event that any party receiving Confidential Information hereafter becomes obligated by mandatory applicable law, regulatory rule or judicial or administrative order to disclose the Confidential Information or any portion thereof, to any governmental authority or court, the receiving party shall immediately notify the disclosing party thereof of each such requirement and identify the Confidential Information so required thereby, so that the disclosing party may seek an appropriate protective order or other remedy with respect to narrowing the scope of such requirement and/or waive compliance by the recipient with the provisions of this Agreement.</w:t>
      </w:r>
    </w:p>
    <w:p w14:paraId="49DC2621" w14:textId="77777777" w:rsidR="004A6848" w:rsidRDefault="007C5ACC">
      <w:pPr>
        <w:numPr>
          <w:ilvl w:val="1"/>
          <w:numId w:val="1"/>
        </w:numPr>
        <w:spacing w:before="120"/>
        <w:ind w:left="960" w:hanging="480"/>
      </w:pPr>
      <w:r>
        <w:rPr>
          <w:rFonts w:ascii="Trebuchet MS" w:eastAsia="Trebuchet MS" w:hAnsi="Trebuchet MS" w:cs="Trebuchet MS"/>
          <w:sz w:val="22"/>
          <w:szCs w:val="22"/>
        </w:rPr>
        <w:t>If, in the absence of such protective order or other remedy, the receiving party is nonetheless required by mandatory applicable law to disclose any part of the Confidential Information which is disclosed to it hereunder to any governmental authority or court, the receiving party may disclose such Confidential Information without liability hereunder, provided, that, the receiving party shall furnish only such portion of the Confidential Information which is legally required to be disclosed and only to the extent required by law.</w:t>
      </w:r>
    </w:p>
    <w:p w14:paraId="1DAFAB96"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Term of Obligations</w:t>
      </w:r>
      <w:r>
        <w:rPr>
          <w:rFonts w:ascii="Trebuchet MS" w:eastAsia="Trebuchet MS" w:hAnsi="Trebuchet MS" w:cs="Trebuchet MS"/>
          <w:sz w:val="22"/>
          <w:szCs w:val="22"/>
        </w:rPr>
        <w:t>.  All obligations under this Agreement shall not expire after the Effective Date.</w:t>
      </w:r>
    </w:p>
    <w:p w14:paraId="77566D09"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Ownership: No Licenses</w:t>
      </w:r>
      <w:r>
        <w:rPr>
          <w:rFonts w:ascii="Trebuchet MS" w:eastAsia="Trebuchet MS" w:hAnsi="Trebuchet MS" w:cs="Trebuchet MS"/>
          <w:sz w:val="22"/>
          <w:szCs w:val="22"/>
        </w:rPr>
        <w:t>.  All Confidential Information is and shall remain the property of the disclosing party.   Neither this Agreement nor any disclosure hereunder shall be deemed, by implication, estoppel or otherwise, to vest in the recipient any license or other ownership rights to the Confidential Information or under any Confidential Information or invention, patent, know-how, trade secret, trademark or copyright owned or controlled by the disclosing party.</w:t>
      </w:r>
    </w:p>
    <w:p w14:paraId="49A1E06A"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Return of Confidential Information.</w:t>
      </w:r>
      <w:r>
        <w:rPr>
          <w:rFonts w:ascii="Trebuchet MS" w:eastAsia="Trebuchet MS" w:hAnsi="Trebuchet MS" w:cs="Trebuchet MS"/>
          <w:sz w:val="22"/>
          <w:szCs w:val="22"/>
        </w:rPr>
        <w:t xml:space="preserve">  Upon completion of the aforesaid evaluation and in the absence of any further agreement between the parties, the receiving party shall cease all use and make no further use of the  Confidential Information and shall, upon written request from the disclosing party, promptly destroy the other party's Confidential Information which is in tangible form, except that Party and Interested Party shall each be permitted to retain one copy of the other party's Confidential Information so that any continuing obligations may be determined.</w:t>
      </w:r>
    </w:p>
    <w:p w14:paraId="622B1CF2"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Affiliates.</w:t>
      </w:r>
      <w:r>
        <w:rPr>
          <w:rFonts w:ascii="Trebuchet MS" w:eastAsia="Trebuchet MS" w:hAnsi="Trebuchet MS" w:cs="Trebuchet MS"/>
          <w:sz w:val="22"/>
          <w:szCs w:val="22"/>
        </w:rPr>
        <w:t xml:space="preserve">  Notwithstanding the obligations set forth herein regarding confidentiality and use of Confidential Information, Party and Interested Party may disclose any Confidential Information which is disclosed to them hereunder to any of their affiliates, provided that such affiliates have agreed to be bound by the terms hereof.</w:t>
      </w:r>
    </w:p>
    <w:p w14:paraId="2B0252F9"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lastRenderedPageBreak/>
        <w:t xml:space="preserve">No </w:t>
      </w:r>
      <w:proofErr w:type="spellStart"/>
      <w:r>
        <w:rPr>
          <w:rFonts w:ascii="Trebuchet MS" w:eastAsia="Trebuchet MS" w:hAnsi="Trebuchet MS" w:cs="Trebuchet MS"/>
          <w:b/>
          <w:sz w:val="22"/>
          <w:szCs w:val="22"/>
        </w:rPr>
        <w:t>Publicitv</w:t>
      </w:r>
      <w:proofErr w:type="spellEnd"/>
      <w:r>
        <w:rPr>
          <w:rFonts w:ascii="Trebuchet MS" w:eastAsia="Trebuchet MS" w:hAnsi="Trebuchet MS" w:cs="Trebuchet MS"/>
          <w:b/>
          <w:sz w:val="22"/>
          <w:szCs w:val="22"/>
        </w:rPr>
        <w:t xml:space="preserve">.  </w:t>
      </w:r>
      <w:r>
        <w:rPr>
          <w:rFonts w:ascii="Trebuchet MS" w:eastAsia="Trebuchet MS" w:hAnsi="Trebuchet MS" w:cs="Trebuchet MS"/>
          <w:sz w:val="22"/>
          <w:szCs w:val="22"/>
        </w:rPr>
        <w:t>No oral or written release of any statement, information, advertisement, press release or publicity matter having any reference to Party and Interested Party, express or implied, shall be used by the other party or on the other party's behalf, unless and until such matter shall have first been submitted to and received the approval in writing of the party whose name is being used, including the status of negotiations between the parties.</w:t>
      </w:r>
    </w:p>
    <w:p w14:paraId="1335D2E2"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 xml:space="preserve">Representation and Warranty.   </w:t>
      </w:r>
      <w:r>
        <w:rPr>
          <w:rFonts w:ascii="Trebuchet MS" w:eastAsia="Trebuchet MS" w:hAnsi="Trebuchet MS" w:cs="Trebuchet MS"/>
          <w:sz w:val="22"/>
          <w:szCs w:val="22"/>
        </w:rPr>
        <w:t>Party and Interested Party represents and warrants to the other party that (a) they have all right, title and ownership interest in and to the Confidential Information and/or have the right to disclose the Confidential Information to the other party' (b)  entering into this Agreement, they are not breaching any obligation or creating any conflict of interest; and (c) they are not currently debarred, suspended or otherwise excluded by any government agency from receiving federal contracts, or investment of any type or amount.</w:t>
      </w:r>
    </w:p>
    <w:p w14:paraId="12E7D2F7"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 xml:space="preserve">No Other Obligation.   </w:t>
      </w:r>
      <w:r>
        <w:rPr>
          <w:rFonts w:ascii="Trebuchet MS" w:eastAsia="Trebuchet MS" w:hAnsi="Trebuchet MS" w:cs="Trebuchet MS"/>
          <w:sz w:val="22"/>
          <w:szCs w:val="22"/>
        </w:rPr>
        <w:t>Nothing contained in this Agreement shall be construed, by implication or otherwise, as an obligation to enter into any further agreement relating to any of the Confidential Information, or as the grant of a license to Party and Interested Party to use the other's Confidential Information, other than for evaluation purposes.</w:t>
      </w:r>
    </w:p>
    <w:p w14:paraId="6294FD4F" w14:textId="7DE67811"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 xml:space="preserve">Notices.   </w:t>
      </w:r>
      <w:r>
        <w:rPr>
          <w:rFonts w:ascii="Trebuchet MS" w:eastAsia="Trebuchet MS" w:hAnsi="Trebuchet MS" w:cs="Trebuchet MS"/>
          <w:sz w:val="22"/>
          <w:szCs w:val="22"/>
        </w:rPr>
        <w:t xml:space="preserve">Notices required to be sent to Party under this Agreement shall be in writing and addressed to Brian Summerfield.   Communications directed to Interested </w:t>
      </w:r>
      <w:proofErr w:type="spellStart"/>
      <w:r>
        <w:rPr>
          <w:rFonts w:ascii="Trebuchet MS" w:eastAsia="Trebuchet MS" w:hAnsi="Trebuchet MS" w:cs="Trebuchet MS"/>
          <w:sz w:val="22"/>
          <w:szCs w:val="22"/>
        </w:rPr>
        <w:t>Partv</w:t>
      </w:r>
      <w:proofErr w:type="spellEnd"/>
      <w:r>
        <w:rPr>
          <w:rFonts w:ascii="Trebuchet MS" w:eastAsia="Trebuchet MS" w:hAnsi="Trebuchet MS" w:cs="Trebuchet MS"/>
          <w:sz w:val="22"/>
          <w:szCs w:val="22"/>
        </w:rPr>
        <w:t xml:space="preserve"> shall be sent to </w:t>
      </w:r>
      <w:r w:rsidR="005F6547">
        <w:rPr>
          <w:rFonts w:ascii="Trebuchet MS" w:hAnsi="Trebuchet MS"/>
        </w:rPr>
        <w:t xml:space="preserve">Juergen </w:t>
      </w:r>
      <w:proofErr w:type="spellStart"/>
      <w:r w:rsidR="005F6547">
        <w:rPr>
          <w:rFonts w:ascii="Trebuchet MS" w:hAnsi="Trebuchet MS"/>
        </w:rPr>
        <w:t>Huemer</w:t>
      </w:r>
      <w:proofErr w:type="spellEnd"/>
      <w:r>
        <w:rPr>
          <w:rFonts w:ascii="Trebuchet MS" w:eastAsia="Trebuchet MS" w:hAnsi="Trebuchet MS" w:cs="Trebuchet MS"/>
          <w:sz w:val="22"/>
          <w:szCs w:val="22"/>
        </w:rPr>
        <w:t>.</w:t>
      </w:r>
    </w:p>
    <w:p w14:paraId="08C6A6A8"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 xml:space="preserve">Remedies for Breach.   </w:t>
      </w:r>
      <w:r>
        <w:rPr>
          <w:rFonts w:ascii="Trebuchet MS" w:eastAsia="Trebuchet MS" w:hAnsi="Trebuchet MS" w:cs="Trebuchet MS"/>
          <w:sz w:val="22"/>
          <w:szCs w:val="22"/>
        </w:rPr>
        <w:t xml:space="preserve">Party and Interested Party agree that should this Agreement be </w:t>
      </w:r>
      <w:proofErr w:type="gramStart"/>
      <w:r>
        <w:rPr>
          <w:rFonts w:ascii="Trebuchet MS" w:eastAsia="Trebuchet MS" w:hAnsi="Trebuchet MS" w:cs="Trebuchet MS"/>
          <w:sz w:val="22"/>
          <w:szCs w:val="22"/>
        </w:rPr>
        <w:t>breached,</w:t>
      </w:r>
      <w:proofErr w:type="gramEnd"/>
      <w:r>
        <w:rPr>
          <w:rFonts w:ascii="Trebuchet MS" w:eastAsia="Trebuchet MS" w:hAnsi="Trebuchet MS" w:cs="Trebuchet MS"/>
          <w:sz w:val="22"/>
          <w:szCs w:val="22"/>
        </w:rPr>
        <w:t xml:space="preserve"> money damages would be inadequate to remedy any such breach.   As a result, the non-breaching party shall be entitled to seek, and a court of competent jurisdiction may grant, specific performance and injunctive or other equitable relief as a remedy for any breach of this Agreement.   Such remedy shall be in addition to all other remedies, including money damages, available to a non-breaching party at law or in equity.</w:t>
      </w:r>
    </w:p>
    <w:p w14:paraId="47F41E2C"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 xml:space="preserve">Assignment.   </w:t>
      </w:r>
      <w:r>
        <w:rPr>
          <w:rFonts w:ascii="Trebuchet MS" w:eastAsia="Trebuchet MS" w:hAnsi="Trebuchet MS" w:cs="Trebuchet MS"/>
          <w:sz w:val="22"/>
          <w:szCs w:val="22"/>
        </w:rPr>
        <w:t>This Agreement shall not be assigned by Party or Interested Party without the prior written consent of the other party hereto, which consent may be withheld in either party's sole discretion, and any purported assignment without such consent shall be void; provided, however, any party hereto may without such consent assign this Agreement in connection with the sale or transfer of all or substantially all of its business or in connection with a merger or other consolidation with another entity.</w:t>
      </w:r>
    </w:p>
    <w:p w14:paraId="7B365F17"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 xml:space="preserve">Severability.  </w:t>
      </w:r>
      <w:r>
        <w:rPr>
          <w:rFonts w:ascii="Trebuchet MS" w:eastAsia="Trebuchet MS" w:hAnsi="Trebuchet MS" w:cs="Trebuchet MS"/>
          <w:sz w:val="22"/>
          <w:szCs w:val="22"/>
        </w:rPr>
        <w:t>If any provision of this Agreement or the application thereof in any particular circumstance is held illegal, invalid or unenforceable, such illegality, invalidity or unenforceability shall not affect any other provision hereof.  This Agreement shall, in such circumstances, be deemed modified to the extent necessary to render enforceable the provisions hereof to the fullest extent permitted by law.</w:t>
      </w:r>
    </w:p>
    <w:p w14:paraId="6FEADEC7" w14:textId="77777777" w:rsidR="004A6848" w:rsidRDefault="007C5ACC">
      <w:pPr>
        <w:numPr>
          <w:ilvl w:val="0"/>
          <w:numId w:val="1"/>
        </w:numPr>
        <w:tabs>
          <w:tab w:val="left" w:pos="480"/>
        </w:tabs>
        <w:spacing w:before="120"/>
        <w:ind w:hanging="432"/>
      </w:pPr>
      <w:r>
        <w:rPr>
          <w:rFonts w:ascii="Trebuchet MS" w:eastAsia="Trebuchet MS" w:hAnsi="Trebuchet MS" w:cs="Trebuchet MS"/>
          <w:b/>
          <w:sz w:val="22"/>
          <w:szCs w:val="22"/>
        </w:rPr>
        <w:t xml:space="preserve">Entire Agreement:  Amendments:  Waiver.  </w:t>
      </w:r>
      <w:r>
        <w:rPr>
          <w:rFonts w:ascii="Trebuchet MS" w:eastAsia="Trebuchet MS" w:hAnsi="Trebuchet MS" w:cs="Trebuchet MS"/>
          <w:sz w:val="22"/>
          <w:szCs w:val="22"/>
        </w:rPr>
        <w:t>This Agreement contains the entire understanding between Party and Interested Party with respect to the subject matter contained herein and supersedes all prior written or oral communications, negotiations, understandings or agreements of any kind with respect to such subject matter.  No waiver, amendment or modification of this Agreement shall be effective unless made or agreed to in a written agreement that explicitly refers to this Agreement that is signed by authorized representatives of the parties hereto.  Failure by any party to enforce any rights under this Agreement shall not be construed as a waiver of such rights or shall a waiver by any party in one or more instances by construed as constituting a continuing waiver or as a waiver in other instances.</w:t>
      </w:r>
    </w:p>
    <w:p w14:paraId="20716803" w14:textId="77777777" w:rsidR="004A6848" w:rsidRDefault="007C5ACC">
      <w:pPr>
        <w:numPr>
          <w:ilvl w:val="0"/>
          <w:numId w:val="1"/>
        </w:numPr>
        <w:tabs>
          <w:tab w:val="left" w:pos="480"/>
        </w:tabs>
        <w:spacing w:before="120" w:after="280"/>
        <w:ind w:hanging="432"/>
      </w:pPr>
      <w:r>
        <w:rPr>
          <w:rFonts w:ascii="Trebuchet MS" w:eastAsia="Trebuchet MS" w:hAnsi="Trebuchet MS" w:cs="Trebuchet MS"/>
          <w:b/>
          <w:sz w:val="22"/>
          <w:szCs w:val="22"/>
        </w:rPr>
        <w:t>Governing Law; Counterparts.</w:t>
      </w:r>
      <w:r>
        <w:rPr>
          <w:rFonts w:ascii="Trebuchet MS" w:eastAsia="Trebuchet MS" w:hAnsi="Trebuchet MS" w:cs="Trebuchet MS"/>
          <w:sz w:val="22"/>
          <w:szCs w:val="22"/>
        </w:rPr>
        <w:t xml:space="preserve">  This Agreement shall be governed by and construed in accordance with the laws of the State of </w:t>
      </w:r>
      <w:r w:rsidR="00CC58CB">
        <w:rPr>
          <w:rFonts w:ascii="Trebuchet MS" w:eastAsia="Trebuchet MS" w:hAnsi="Trebuchet MS" w:cs="Trebuchet MS"/>
          <w:sz w:val="22"/>
          <w:szCs w:val="22"/>
        </w:rPr>
        <w:t>California</w:t>
      </w:r>
      <w:r>
        <w:rPr>
          <w:rFonts w:ascii="Trebuchet MS" w:eastAsia="Trebuchet MS" w:hAnsi="Trebuchet MS" w:cs="Trebuchet MS"/>
          <w:sz w:val="22"/>
          <w:szCs w:val="22"/>
        </w:rPr>
        <w:t xml:space="preserve"> and venue in </w:t>
      </w:r>
      <w:r w:rsidR="00CC58CB">
        <w:rPr>
          <w:rFonts w:ascii="Trebuchet MS" w:eastAsia="Trebuchet MS" w:hAnsi="Trebuchet MS" w:cs="Trebuchet MS"/>
          <w:sz w:val="22"/>
          <w:szCs w:val="22"/>
        </w:rPr>
        <w:t>Los Angeles</w:t>
      </w:r>
      <w:r>
        <w:rPr>
          <w:rFonts w:ascii="Trebuchet MS" w:eastAsia="Trebuchet MS" w:hAnsi="Trebuchet MS" w:cs="Trebuchet MS"/>
          <w:sz w:val="22"/>
          <w:szCs w:val="22"/>
        </w:rPr>
        <w:t xml:space="preserve"> County without regard to principles of conflict s of laws applicable in such jurisdiction.  This Agreement and </w:t>
      </w:r>
      <w:r>
        <w:rPr>
          <w:rFonts w:ascii="Trebuchet MS" w:eastAsia="Trebuchet MS" w:hAnsi="Trebuchet MS" w:cs="Trebuchet MS"/>
          <w:sz w:val="22"/>
          <w:szCs w:val="22"/>
        </w:rPr>
        <w:lastRenderedPageBreak/>
        <w:t>any amendment thereto may be executed in counterparts and all of such counterparts taken together shall be deemed to constitute one and the same instrument.</w:t>
      </w:r>
    </w:p>
    <w:p w14:paraId="39B00E56" w14:textId="77777777" w:rsidR="004A6848" w:rsidRDefault="007C5ACC">
      <w:pPr>
        <w:spacing w:before="120" w:after="280"/>
        <w:contextualSpacing w:val="0"/>
      </w:pPr>
      <w:r>
        <w:rPr>
          <w:rFonts w:ascii="Trebuchet MS" w:eastAsia="Trebuchet MS" w:hAnsi="Trebuchet MS" w:cs="Trebuchet MS"/>
          <w:sz w:val="22"/>
          <w:szCs w:val="22"/>
        </w:rPr>
        <w:t>IN WITNESS WHEREOF, Party and Interested Party has caused this Agreement to be executed as of the Effective Date above.</w:t>
      </w:r>
    </w:p>
    <w:p w14:paraId="3222CB84" w14:textId="77777777" w:rsidR="004A6848" w:rsidRDefault="007C5ACC">
      <w:pPr>
        <w:spacing w:before="120" w:after="280"/>
        <w:contextualSpacing w:val="0"/>
      </w:pPr>
      <w:r>
        <w:rPr>
          <w:rFonts w:ascii="Trebuchet MS" w:eastAsia="Trebuchet MS" w:hAnsi="Trebuchet MS" w:cs="Trebuchet MS"/>
          <w:sz w:val="22"/>
          <w:szCs w:val="22"/>
        </w:rPr>
        <w:tab/>
      </w:r>
      <w:r>
        <w:rPr>
          <w:rFonts w:ascii="Trebuchet MS" w:eastAsia="Trebuchet MS" w:hAnsi="Trebuchet MS" w:cs="Trebuchet MS"/>
          <w:sz w:val="22"/>
          <w:szCs w:val="22"/>
        </w:rPr>
        <w:tab/>
      </w:r>
    </w:p>
    <w:p w14:paraId="7BE64B5C" w14:textId="12B19B10" w:rsidR="004A6848" w:rsidRPr="007D2852" w:rsidRDefault="007D2852">
      <w:pPr>
        <w:contextualSpacing w:val="0"/>
        <w:rPr>
          <w:rFonts w:ascii="Monotype Corsiva" w:hAnsi="Monotype Corsiva"/>
          <w:sz w:val="36"/>
          <w:szCs w:val="36"/>
          <w:u w:val="single"/>
        </w:rPr>
      </w:pPr>
      <w:r w:rsidRPr="005725BF">
        <w:rPr>
          <w:rFonts w:ascii="CommercialScript BT" w:eastAsia="Trebuchet MS" w:hAnsi="CommercialScript BT" w:cs="Trebuchet MS"/>
          <w:sz w:val="32"/>
          <w:szCs w:val="32"/>
          <w:u w:val="single"/>
        </w:rPr>
        <w:t>Eduardo J. Leon</w:t>
      </w:r>
      <w:r>
        <w:rPr>
          <w:rFonts w:ascii="Monotype Corsiva" w:eastAsia="Trebuchet MS" w:hAnsi="Monotype Corsiva" w:cs="Trebuchet MS"/>
          <w:sz w:val="32"/>
          <w:szCs w:val="32"/>
          <w:u w:val="single"/>
        </w:rPr>
        <w:t xml:space="preserve">                                               </w:t>
      </w:r>
      <w:proofErr w:type="gramStart"/>
      <w:r>
        <w:rPr>
          <w:rFonts w:ascii="Monotype Corsiva" w:eastAsia="Trebuchet MS" w:hAnsi="Monotype Corsiva" w:cs="Trebuchet MS"/>
          <w:sz w:val="32"/>
          <w:szCs w:val="32"/>
          <w:u w:val="single"/>
        </w:rPr>
        <w:t xml:space="preserve">  .</w:t>
      </w:r>
      <w:proofErr w:type="gramEnd"/>
    </w:p>
    <w:p w14:paraId="4CE60268" w14:textId="77777777" w:rsidR="004A6848" w:rsidRDefault="007C5ACC">
      <w:pPr>
        <w:contextualSpacing w:val="0"/>
      </w:pPr>
      <w:r>
        <w:rPr>
          <w:rFonts w:ascii="Trebuchet MS" w:eastAsia="Trebuchet MS" w:hAnsi="Trebuchet MS" w:cs="Trebuchet MS"/>
          <w:sz w:val="22"/>
          <w:szCs w:val="22"/>
        </w:rPr>
        <w:t xml:space="preserve">Signature </w:t>
      </w:r>
      <w:r>
        <w:rPr>
          <w:rFonts w:ascii="Trebuchet MS" w:eastAsia="Trebuchet MS" w:hAnsi="Trebuchet MS" w:cs="Trebuchet MS"/>
          <w:sz w:val="22"/>
          <w:szCs w:val="22"/>
        </w:rPr>
        <w:tab/>
      </w:r>
      <w:r>
        <w:rPr>
          <w:rFonts w:ascii="Trebuchet MS" w:eastAsia="Trebuchet MS" w:hAnsi="Trebuchet MS" w:cs="Trebuchet MS"/>
          <w:sz w:val="22"/>
          <w:szCs w:val="22"/>
        </w:rPr>
        <w:tab/>
      </w:r>
      <w:r>
        <w:rPr>
          <w:rFonts w:ascii="Trebuchet MS" w:eastAsia="Trebuchet MS" w:hAnsi="Trebuchet MS" w:cs="Trebuchet MS"/>
          <w:sz w:val="22"/>
          <w:szCs w:val="22"/>
        </w:rPr>
        <w:tab/>
      </w:r>
      <w:r>
        <w:rPr>
          <w:rFonts w:ascii="Trebuchet MS" w:eastAsia="Trebuchet MS" w:hAnsi="Trebuchet MS" w:cs="Trebuchet MS"/>
          <w:sz w:val="22"/>
          <w:szCs w:val="22"/>
        </w:rPr>
        <w:tab/>
      </w:r>
      <w:r>
        <w:rPr>
          <w:rFonts w:ascii="Trebuchet MS" w:eastAsia="Trebuchet MS" w:hAnsi="Trebuchet MS" w:cs="Trebuchet MS"/>
          <w:sz w:val="22"/>
          <w:szCs w:val="22"/>
        </w:rPr>
        <w:tab/>
      </w:r>
    </w:p>
    <w:p w14:paraId="2EF71E88" w14:textId="77777777" w:rsidR="004A6848" w:rsidRDefault="004A6848">
      <w:pPr>
        <w:contextualSpacing w:val="0"/>
      </w:pPr>
    </w:p>
    <w:p w14:paraId="595B1D93" w14:textId="77777777" w:rsidR="004A6848" w:rsidRPr="00DE018D" w:rsidRDefault="00DE018D">
      <w:pPr>
        <w:contextualSpacing w:val="0"/>
      </w:pPr>
      <w:r>
        <w:rPr>
          <w:rFonts w:ascii="Trebuchet MS" w:eastAsia="Trebuchet MS" w:hAnsi="Trebuchet MS" w:cs="Trebuchet MS"/>
          <w:sz w:val="22"/>
          <w:szCs w:val="22"/>
          <w:u w:val="single"/>
        </w:rPr>
        <w:t xml:space="preserve">Eduardo J. Leon                                                        </w:t>
      </w:r>
      <w:proofErr w:type="gramStart"/>
      <w:r>
        <w:rPr>
          <w:rFonts w:ascii="Trebuchet MS" w:eastAsia="Trebuchet MS" w:hAnsi="Trebuchet MS" w:cs="Trebuchet MS"/>
          <w:sz w:val="22"/>
          <w:szCs w:val="22"/>
          <w:u w:val="single"/>
        </w:rPr>
        <w:t xml:space="preserve">  .</w:t>
      </w:r>
      <w:proofErr w:type="gramEnd"/>
    </w:p>
    <w:p w14:paraId="178A65E6" w14:textId="77777777" w:rsidR="004A6848" w:rsidRDefault="007C5ACC">
      <w:pPr>
        <w:contextualSpacing w:val="0"/>
      </w:pPr>
      <w:proofErr w:type="gramStart"/>
      <w:r>
        <w:rPr>
          <w:rFonts w:ascii="Trebuchet MS" w:eastAsia="Trebuchet MS" w:hAnsi="Trebuchet MS" w:cs="Trebuchet MS"/>
          <w:sz w:val="22"/>
          <w:szCs w:val="22"/>
        </w:rPr>
        <w:t>Printed  Name</w:t>
      </w:r>
      <w:proofErr w:type="gramEnd"/>
      <w:r>
        <w:rPr>
          <w:rFonts w:ascii="Trebuchet MS" w:eastAsia="Trebuchet MS" w:hAnsi="Trebuchet MS" w:cs="Trebuchet MS"/>
          <w:sz w:val="22"/>
          <w:szCs w:val="22"/>
        </w:rPr>
        <w:tab/>
      </w:r>
      <w:r>
        <w:rPr>
          <w:rFonts w:ascii="Trebuchet MS" w:eastAsia="Trebuchet MS" w:hAnsi="Trebuchet MS" w:cs="Trebuchet MS"/>
          <w:sz w:val="22"/>
          <w:szCs w:val="22"/>
        </w:rPr>
        <w:tab/>
      </w:r>
      <w:r>
        <w:rPr>
          <w:rFonts w:ascii="Trebuchet MS" w:eastAsia="Trebuchet MS" w:hAnsi="Trebuchet MS" w:cs="Trebuchet MS"/>
          <w:sz w:val="22"/>
          <w:szCs w:val="22"/>
        </w:rPr>
        <w:tab/>
        <w:t xml:space="preserve">   </w:t>
      </w:r>
      <w:r>
        <w:rPr>
          <w:rFonts w:ascii="Trebuchet MS" w:eastAsia="Trebuchet MS" w:hAnsi="Trebuchet MS" w:cs="Trebuchet MS"/>
          <w:sz w:val="22"/>
          <w:szCs w:val="22"/>
        </w:rPr>
        <w:tab/>
      </w:r>
      <w:r>
        <w:rPr>
          <w:rFonts w:ascii="Trebuchet MS" w:eastAsia="Trebuchet MS" w:hAnsi="Trebuchet MS" w:cs="Trebuchet MS"/>
          <w:sz w:val="22"/>
          <w:szCs w:val="22"/>
        </w:rPr>
        <w:tab/>
      </w:r>
    </w:p>
    <w:p w14:paraId="3373E5B3" w14:textId="77777777" w:rsidR="004A6848" w:rsidRPr="00E97838" w:rsidRDefault="004A6848">
      <w:pPr>
        <w:contextualSpacing w:val="0"/>
        <w:rPr>
          <w:u w:val="single"/>
        </w:rPr>
      </w:pPr>
    </w:p>
    <w:p w14:paraId="003FBFE6" w14:textId="78F49D56" w:rsidR="004A6848" w:rsidRDefault="0047687D">
      <w:pPr>
        <w:contextualSpacing w:val="0"/>
      </w:pPr>
      <w:r>
        <w:rPr>
          <w:rFonts w:ascii="Trebuchet MS" w:eastAsia="Trebuchet MS" w:hAnsi="Trebuchet MS" w:cs="Trebuchet MS"/>
          <w:sz w:val="22"/>
          <w:szCs w:val="22"/>
          <w:u w:val="single"/>
        </w:rPr>
        <w:t>Purchasing</w:t>
      </w:r>
      <w:r w:rsidR="00E97838" w:rsidRPr="00E97838">
        <w:rPr>
          <w:rFonts w:ascii="Trebuchet MS" w:eastAsia="Trebuchet MS" w:hAnsi="Trebuchet MS" w:cs="Trebuchet MS"/>
          <w:sz w:val="22"/>
          <w:szCs w:val="22"/>
          <w:u w:val="single"/>
        </w:rPr>
        <w:t xml:space="preserve"> Manager</w:t>
      </w:r>
      <w:r w:rsidR="005725BF">
        <w:rPr>
          <w:rFonts w:ascii="Trebuchet MS" w:eastAsia="Trebuchet MS" w:hAnsi="Trebuchet MS" w:cs="Trebuchet MS"/>
          <w:sz w:val="22"/>
          <w:szCs w:val="22"/>
          <w:u w:val="single"/>
        </w:rPr>
        <w:t xml:space="preserve">          </w:t>
      </w:r>
      <w:r w:rsidR="007C5ACC">
        <w:rPr>
          <w:rFonts w:ascii="Trebuchet MS" w:eastAsia="Trebuchet MS" w:hAnsi="Trebuchet MS" w:cs="Trebuchet MS"/>
          <w:sz w:val="22"/>
          <w:szCs w:val="22"/>
        </w:rPr>
        <w:t>_________________________</w:t>
      </w:r>
      <w:r w:rsidR="005725BF">
        <w:rPr>
          <w:rFonts w:ascii="Trebuchet MS" w:eastAsia="Trebuchet MS" w:hAnsi="Trebuchet MS" w:cs="Trebuchet MS"/>
          <w:sz w:val="22"/>
          <w:szCs w:val="22"/>
        </w:rPr>
        <w:t>.</w:t>
      </w:r>
      <w:r w:rsidR="007C5ACC">
        <w:rPr>
          <w:rFonts w:ascii="Trebuchet MS" w:eastAsia="Trebuchet MS" w:hAnsi="Trebuchet MS" w:cs="Trebuchet MS"/>
          <w:sz w:val="22"/>
          <w:szCs w:val="22"/>
        </w:rPr>
        <w:tab/>
      </w:r>
      <w:r w:rsidR="007C5ACC">
        <w:rPr>
          <w:rFonts w:ascii="Trebuchet MS" w:eastAsia="Trebuchet MS" w:hAnsi="Trebuchet MS" w:cs="Trebuchet MS"/>
          <w:sz w:val="22"/>
          <w:szCs w:val="22"/>
        </w:rPr>
        <w:tab/>
      </w:r>
    </w:p>
    <w:p w14:paraId="28B1930D" w14:textId="77777777" w:rsidR="004A6848" w:rsidRDefault="007C5ACC">
      <w:pPr>
        <w:contextualSpacing w:val="0"/>
      </w:pPr>
      <w:r>
        <w:rPr>
          <w:rFonts w:ascii="Trebuchet MS" w:eastAsia="Trebuchet MS" w:hAnsi="Trebuchet MS" w:cs="Trebuchet MS"/>
          <w:sz w:val="22"/>
          <w:szCs w:val="22"/>
        </w:rPr>
        <w:t>Title</w:t>
      </w:r>
      <w:r>
        <w:rPr>
          <w:rFonts w:ascii="Trebuchet MS" w:eastAsia="Trebuchet MS" w:hAnsi="Trebuchet MS" w:cs="Trebuchet MS"/>
          <w:sz w:val="22"/>
          <w:szCs w:val="22"/>
        </w:rPr>
        <w:tab/>
      </w:r>
      <w:r>
        <w:rPr>
          <w:rFonts w:ascii="Trebuchet MS" w:eastAsia="Trebuchet MS" w:hAnsi="Trebuchet MS" w:cs="Trebuchet MS"/>
          <w:sz w:val="22"/>
          <w:szCs w:val="22"/>
        </w:rPr>
        <w:tab/>
      </w:r>
      <w:r>
        <w:rPr>
          <w:rFonts w:ascii="Trebuchet MS" w:eastAsia="Trebuchet MS" w:hAnsi="Trebuchet MS" w:cs="Trebuchet MS"/>
          <w:sz w:val="22"/>
          <w:szCs w:val="22"/>
        </w:rPr>
        <w:tab/>
      </w:r>
      <w:r>
        <w:rPr>
          <w:rFonts w:ascii="Trebuchet MS" w:eastAsia="Trebuchet MS" w:hAnsi="Trebuchet MS" w:cs="Trebuchet MS"/>
          <w:sz w:val="22"/>
          <w:szCs w:val="22"/>
        </w:rPr>
        <w:tab/>
      </w:r>
      <w:r>
        <w:rPr>
          <w:rFonts w:ascii="Trebuchet MS" w:eastAsia="Trebuchet MS" w:hAnsi="Trebuchet MS" w:cs="Trebuchet MS"/>
          <w:sz w:val="22"/>
          <w:szCs w:val="22"/>
        </w:rPr>
        <w:tab/>
        <w:t xml:space="preserve"> </w:t>
      </w:r>
      <w:r>
        <w:rPr>
          <w:rFonts w:ascii="Trebuchet MS" w:eastAsia="Trebuchet MS" w:hAnsi="Trebuchet MS" w:cs="Trebuchet MS"/>
          <w:sz w:val="22"/>
          <w:szCs w:val="22"/>
        </w:rPr>
        <w:tab/>
      </w:r>
    </w:p>
    <w:p w14:paraId="3F6331EA" w14:textId="77777777" w:rsidR="004A6848" w:rsidRDefault="004A6848">
      <w:pPr>
        <w:contextualSpacing w:val="0"/>
      </w:pPr>
    </w:p>
    <w:p w14:paraId="5B7EBE37" w14:textId="77777777" w:rsidR="004A6848" w:rsidRPr="00CC58CB" w:rsidRDefault="00CC58CB">
      <w:pPr>
        <w:contextualSpacing w:val="0"/>
      </w:pPr>
      <w:r w:rsidRPr="00E97838">
        <w:rPr>
          <w:rFonts w:ascii="Trebuchet MS" w:eastAsia="Trebuchet MS" w:hAnsi="Trebuchet MS" w:cs="Trebuchet MS"/>
          <w:sz w:val="22"/>
          <w:szCs w:val="22"/>
          <w:u w:val="single"/>
        </w:rPr>
        <w:t xml:space="preserve">Cascade Pump </w:t>
      </w:r>
      <w:r w:rsidR="00E97838" w:rsidRPr="00E97838">
        <w:rPr>
          <w:rFonts w:ascii="Trebuchet MS" w:eastAsia="Trebuchet MS" w:hAnsi="Trebuchet MS" w:cs="Trebuchet MS"/>
          <w:sz w:val="22"/>
          <w:szCs w:val="22"/>
          <w:u w:val="single"/>
        </w:rPr>
        <w:t>Company</w:t>
      </w:r>
      <w:r w:rsidR="007C5ACC" w:rsidRPr="00CC58CB">
        <w:rPr>
          <w:rFonts w:ascii="Trebuchet MS" w:eastAsia="Trebuchet MS" w:hAnsi="Trebuchet MS" w:cs="Trebuchet MS"/>
          <w:sz w:val="22"/>
          <w:szCs w:val="22"/>
        </w:rPr>
        <w:t>_________________________</w:t>
      </w:r>
      <w:r w:rsidR="00DE018D">
        <w:rPr>
          <w:rFonts w:ascii="Trebuchet MS" w:eastAsia="Trebuchet MS" w:hAnsi="Trebuchet MS" w:cs="Trebuchet MS"/>
          <w:sz w:val="22"/>
          <w:szCs w:val="22"/>
        </w:rPr>
        <w:t>__</w:t>
      </w:r>
    </w:p>
    <w:p w14:paraId="28542683" w14:textId="77777777" w:rsidR="004A6848" w:rsidRPr="00CC58CB" w:rsidRDefault="007C5ACC">
      <w:pPr>
        <w:contextualSpacing w:val="0"/>
      </w:pPr>
      <w:r w:rsidRPr="00CC58CB">
        <w:rPr>
          <w:rFonts w:ascii="Trebuchet MS" w:eastAsia="Trebuchet MS" w:hAnsi="Trebuchet MS" w:cs="Trebuchet MS"/>
          <w:sz w:val="22"/>
          <w:szCs w:val="22"/>
        </w:rPr>
        <w:t>Company Name</w:t>
      </w:r>
      <w:r w:rsidRPr="00CC58CB">
        <w:rPr>
          <w:rFonts w:ascii="Trebuchet MS" w:eastAsia="Trebuchet MS" w:hAnsi="Trebuchet MS" w:cs="Trebuchet MS"/>
          <w:sz w:val="22"/>
          <w:szCs w:val="22"/>
        </w:rPr>
        <w:tab/>
      </w:r>
      <w:r w:rsidRPr="00CC58CB">
        <w:rPr>
          <w:rFonts w:ascii="Trebuchet MS" w:eastAsia="Trebuchet MS" w:hAnsi="Trebuchet MS" w:cs="Trebuchet MS"/>
          <w:sz w:val="22"/>
          <w:szCs w:val="22"/>
        </w:rPr>
        <w:tab/>
      </w:r>
      <w:r w:rsidRPr="00CC58CB">
        <w:rPr>
          <w:rFonts w:ascii="Trebuchet MS" w:eastAsia="Trebuchet MS" w:hAnsi="Trebuchet MS" w:cs="Trebuchet MS"/>
          <w:sz w:val="22"/>
          <w:szCs w:val="22"/>
        </w:rPr>
        <w:tab/>
      </w:r>
      <w:r w:rsidRPr="00CC58CB">
        <w:rPr>
          <w:rFonts w:ascii="Trebuchet MS" w:eastAsia="Trebuchet MS" w:hAnsi="Trebuchet MS" w:cs="Trebuchet MS"/>
          <w:sz w:val="22"/>
          <w:szCs w:val="22"/>
        </w:rPr>
        <w:tab/>
      </w:r>
    </w:p>
    <w:p w14:paraId="3F5643F6" w14:textId="77777777" w:rsidR="004A6848" w:rsidRDefault="004A6848">
      <w:pPr>
        <w:contextualSpacing w:val="0"/>
      </w:pPr>
    </w:p>
    <w:p w14:paraId="6B79FC12" w14:textId="77777777" w:rsidR="004A6848" w:rsidRDefault="007C5ACC">
      <w:pPr>
        <w:spacing w:before="120" w:after="280"/>
        <w:contextualSpacing w:val="0"/>
      </w:pPr>
      <w:r>
        <w:rPr>
          <w:rFonts w:ascii="Trebuchet MS" w:eastAsia="Trebuchet MS" w:hAnsi="Trebuchet MS" w:cs="Trebuchet MS"/>
          <w:b/>
          <w:sz w:val="22"/>
          <w:szCs w:val="22"/>
        </w:rPr>
        <w:t>Interested Party</w:t>
      </w:r>
    </w:p>
    <w:p w14:paraId="41C83839" w14:textId="77777777" w:rsidR="004A6848" w:rsidRDefault="007C5ACC">
      <w:pPr>
        <w:contextualSpacing w:val="0"/>
      </w:pPr>
      <w:r>
        <w:rPr>
          <w:rFonts w:ascii="Trebuchet MS" w:eastAsia="Trebuchet MS" w:hAnsi="Trebuchet MS" w:cs="Trebuchet MS"/>
          <w:sz w:val="22"/>
          <w:szCs w:val="22"/>
        </w:rPr>
        <w:t>________________________________________________</w:t>
      </w:r>
    </w:p>
    <w:p w14:paraId="3921BBF3" w14:textId="77777777" w:rsidR="004A6848" w:rsidRDefault="007C5ACC">
      <w:pPr>
        <w:contextualSpacing w:val="0"/>
      </w:pPr>
      <w:r>
        <w:rPr>
          <w:rFonts w:ascii="Trebuchet MS" w:eastAsia="Trebuchet MS" w:hAnsi="Trebuchet MS" w:cs="Trebuchet MS"/>
          <w:sz w:val="22"/>
          <w:szCs w:val="22"/>
        </w:rPr>
        <w:t>Signature</w:t>
      </w:r>
    </w:p>
    <w:p w14:paraId="5E341990" w14:textId="77777777" w:rsidR="004A6848" w:rsidRDefault="004A6848">
      <w:pPr>
        <w:contextualSpacing w:val="0"/>
      </w:pPr>
    </w:p>
    <w:p w14:paraId="0FC5A3AC" w14:textId="4768CB29" w:rsidR="004A6848" w:rsidRDefault="007C5ACC">
      <w:pPr>
        <w:contextualSpacing w:val="0"/>
      </w:pPr>
      <w:r>
        <w:rPr>
          <w:rFonts w:ascii="Trebuchet MS" w:eastAsia="Trebuchet MS" w:hAnsi="Trebuchet MS" w:cs="Trebuchet MS"/>
          <w:sz w:val="22"/>
          <w:szCs w:val="22"/>
        </w:rPr>
        <w:t>_</w:t>
      </w:r>
      <w:r w:rsidR="00CC05F4">
        <w:rPr>
          <w:rFonts w:ascii="Trebuchet MS" w:eastAsia="Trebuchet MS" w:hAnsi="Trebuchet MS" w:cs="Trebuchet MS"/>
          <w:sz w:val="22"/>
          <w:szCs w:val="22"/>
        </w:rPr>
        <w:t>_______________________________________________</w:t>
      </w:r>
    </w:p>
    <w:p w14:paraId="2C24C8B7" w14:textId="77777777" w:rsidR="004A6848" w:rsidRDefault="007C5ACC">
      <w:pPr>
        <w:contextualSpacing w:val="0"/>
      </w:pPr>
      <w:r>
        <w:rPr>
          <w:rFonts w:ascii="Trebuchet MS" w:eastAsia="Trebuchet MS" w:hAnsi="Trebuchet MS" w:cs="Trebuchet MS"/>
          <w:sz w:val="22"/>
          <w:szCs w:val="22"/>
        </w:rPr>
        <w:t>Printed Name</w:t>
      </w:r>
    </w:p>
    <w:p w14:paraId="1A34D60C" w14:textId="77777777" w:rsidR="004A6848" w:rsidRDefault="004A6848">
      <w:pPr>
        <w:contextualSpacing w:val="0"/>
      </w:pPr>
    </w:p>
    <w:p w14:paraId="78043B5C" w14:textId="77777777" w:rsidR="004A6848" w:rsidRDefault="007C5ACC">
      <w:pPr>
        <w:contextualSpacing w:val="0"/>
      </w:pPr>
      <w:r>
        <w:rPr>
          <w:rFonts w:ascii="Trebuchet MS" w:eastAsia="Trebuchet MS" w:hAnsi="Trebuchet MS" w:cs="Trebuchet MS"/>
          <w:sz w:val="22"/>
          <w:szCs w:val="22"/>
        </w:rPr>
        <w:t>________________________________________________</w:t>
      </w:r>
    </w:p>
    <w:p w14:paraId="556630AE" w14:textId="77777777" w:rsidR="004A6848" w:rsidRDefault="007C5ACC">
      <w:pPr>
        <w:contextualSpacing w:val="0"/>
      </w:pPr>
      <w:r>
        <w:rPr>
          <w:rFonts w:ascii="Trebuchet MS" w:eastAsia="Trebuchet MS" w:hAnsi="Trebuchet MS" w:cs="Trebuchet MS"/>
          <w:sz w:val="22"/>
          <w:szCs w:val="22"/>
        </w:rPr>
        <w:t>Title</w:t>
      </w:r>
    </w:p>
    <w:p w14:paraId="4C667194" w14:textId="77777777" w:rsidR="004A6848" w:rsidRPr="002B212A" w:rsidRDefault="004A6848">
      <w:pPr>
        <w:contextualSpacing w:val="0"/>
      </w:pPr>
    </w:p>
    <w:p w14:paraId="112029F6" w14:textId="35BC8C24" w:rsidR="004A6848" w:rsidRPr="008270EA" w:rsidRDefault="005F6547">
      <w:pPr>
        <w:contextualSpacing w:val="0"/>
        <w:rPr>
          <w:u w:val="single"/>
        </w:rPr>
      </w:pPr>
      <w:proofErr w:type="spellStart"/>
      <w:r>
        <w:rPr>
          <w:rFonts w:ascii="Trebuchet MS" w:eastAsia="Trebuchet MS" w:hAnsi="Trebuchet MS" w:cs="Trebuchet MS"/>
          <w:sz w:val="22"/>
          <w:szCs w:val="22"/>
          <w:u w:val="single"/>
        </w:rPr>
        <w:t>MASSIVit</w:t>
      </w:r>
      <w:proofErr w:type="spellEnd"/>
      <w:r>
        <w:rPr>
          <w:rFonts w:ascii="Trebuchet MS" w:eastAsia="Trebuchet MS" w:hAnsi="Trebuchet MS" w:cs="Trebuchet MS"/>
          <w:sz w:val="22"/>
          <w:szCs w:val="22"/>
          <w:u w:val="single"/>
        </w:rPr>
        <w:t xml:space="preserve"> 3D</w:t>
      </w:r>
      <w:r w:rsidR="00A65601">
        <w:rPr>
          <w:rFonts w:ascii="Trebuchet MS" w:eastAsia="Trebuchet MS" w:hAnsi="Trebuchet MS" w:cs="Trebuchet MS"/>
          <w:sz w:val="22"/>
          <w:szCs w:val="22"/>
          <w:u w:val="single"/>
        </w:rPr>
        <w:t xml:space="preserve">      </w:t>
      </w:r>
      <w:r w:rsidR="001B5D78">
        <w:rPr>
          <w:rFonts w:ascii="Trebuchet MS" w:eastAsia="Trebuchet MS" w:hAnsi="Trebuchet MS" w:cs="Trebuchet MS"/>
          <w:sz w:val="22"/>
          <w:szCs w:val="22"/>
          <w:u w:val="single"/>
        </w:rPr>
        <w:t xml:space="preserve">                </w:t>
      </w:r>
      <w:r w:rsidR="00085108">
        <w:rPr>
          <w:rFonts w:ascii="Trebuchet MS" w:eastAsia="Trebuchet MS" w:hAnsi="Trebuchet MS" w:cs="Trebuchet MS"/>
          <w:sz w:val="22"/>
          <w:szCs w:val="22"/>
          <w:u w:val="single"/>
        </w:rPr>
        <w:t xml:space="preserve">                   </w:t>
      </w:r>
      <w:r w:rsidR="008270EA">
        <w:rPr>
          <w:rFonts w:ascii="Trebuchet MS" w:eastAsia="Trebuchet MS" w:hAnsi="Trebuchet MS" w:cs="Trebuchet MS"/>
          <w:sz w:val="22"/>
          <w:szCs w:val="22"/>
          <w:u w:val="single"/>
        </w:rPr>
        <w:t xml:space="preserve">           </w:t>
      </w:r>
      <w:proofErr w:type="gramStart"/>
      <w:r w:rsidR="008270EA">
        <w:rPr>
          <w:rFonts w:ascii="Trebuchet MS" w:eastAsia="Trebuchet MS" w:hAnsi="Trebuchet MS" w:cs="Trebuchet MS"/>
          <w:sz w:val="22"/>
          <w:szCs w:val="22"/>
          <w:u w:val="single"/>
        </w:rPr>
        <w:t xml:space="preserve">  .</w:t>
      </w:r>
      <w:proofErr w:type="gramEnd"/>
    </w:p>
    <w:p w14:paraId="19F68B20" w14:textId="77777777" w:rsidR="004A6848" w:rsidRDefault="007C5ACC">
      <w:pPr>
        <w:contextualSpacing w:val="0"/>
      </w:pPr>
      <w:r>
        <w:rPr>
          <w:rFonts w:ascii="Trebuchet MS" w:eastAsia="Trebuchet MS" w:hAnsi="Trebuchet MS" w:cs="Trebuchet MS"/>
          <w:sz w:val="22"/>
          <w:szCs w:val="22"/>
        </w:rPr>
        <w:t>Company Name</w:t>
      </w:r>
    </w:p>
    <w:p w14:paraId="22440C6A" w14:textId="77777777" w:rsidR="004A6848" w:rsidRDefault="004A6848">
      <w:pPr>
        <w:contextualSpacing w:val="0"/>
      </w:pPr>
    </w:p>
    <w:sectPr w:rsidR="004A6848">
      <w:footerReference w:type="default" r:id="rId7"/>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13634" w14:textId="77777777" w:rsidR="005859BC" w:rsidRDefault="007C5ACC">
      <w:r>
        <w:separator/>
      </w:r>
    </w:p>
  </w:endnote>
  <w:endnote w:type="continuationSeparator" w:id="0">
    <w:p w14:paraId="5CA00FDA" w14:textId="77777777" w:rsidR="005859BC" w:rsidRDefault="007C5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mercialScript BT">
    <w:panose1 w:val="03030803040807090C04"/>
    <w:charset w:val="00"/>
    <w:family w:val="script"/>
    <w:pitch w:val="variable"/>
    <w:sig w:usb0="00000087"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C662C" w14:textId="77777777" w:rsidR="004A6848" w:rsidRDefault="007C5ACC">
    <w:pPr>
      <w:contextualSpacing w:val="0"/>
    </w:pPr>
    <w:r>
      <w:tab/>
    </w:r>
  </w:p>
  <w:p w14:paraId="297899AD" w14:textId="77777777" w:rsidR="004A6848" w:rsidRDefault="004A6848">
    <w:pPr>
      <w:spacing w:after="283"/>
      <w:contextualSpacing w:val="0"/>
    </w:pPr>
  </w:p>
  <w:p w14:paraId="12AC46B6" w14:textId="77777777" w:rsidR="004A6848" w:rsidRDefault="004A6848">
    <w:pPr>
      <w:pBdr>
        <w:top w:val="single" w:sz="4" w:space="1" w:color="auto"/>
      </w:pBdr>
    </w:pPr>
  </w:p>
  <w:p w14:paraId="762164D1" w14:textId="77777777" w:rsidR="004A6848" w:rsidRDefault="007C5ACC">
    <w:pPr>
      <w:contextualSpacing w:val="0"/>
    </w:pP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fldChar w:fldCharType="begin"/>
    </w:r>
    <w:r>
      <w:instrText>PAGE</w:instrText>
    </w:r>
    <w:r>
      <w:fldChar w:fldCharType="separate"/>
    </w:r>
    <w:r w:rsidR="00E47DFD">
      <w:rPr>
        <w:noProof/>
      </w:rPr>
      <w:t>1</w:t>
    </w:r>
    <w:r>
      <w:fldChar w:fldCharType="end"/>
    </w:r>
    <w:r>
      <w:rPr>
        <w:i/>
        <w:sz w:val="18"/>
        <w:szCs w:val="18"/>
      </w:rPr>
      <w:t xml:space="preserve"> of </w:t>
    </w:r>
    <w:r>
      <w:fldChar w:fldCharType="begin"/>
    </w:r>
    <w:r>
      <w:instrText>NUMPAGES</w:instrText>
    </w:r>
    <w:r>
      <w:fldChar w:fldCharType="separate"/>
    </w:r>
    <w:r w:rsidR="00E47DFD">
      <w:rPr>
        <w:noProof/>
      </w:rPr>
      <w:t>4</w:t>
    </w:r>
    <w:r>
      <w:fldChar w:fldCharType="end"/>
    </w:r>
  </w:p>
  <w:p w14:paraId="7A25A8AC" w14:textId="77777777" w:rsidR="004A6848" w:rsidRDefault="007C5ACC">
    <w:pPr>
      <w:contextualSpacing w:val="0"/>
    </w:pPr>
    <w:r>
      <w:rPr>
        <w:i/>
        <w:sz w:val="18"/>
        <w:szCs w:val="18"/>
      </w:rPr>
      <w:t>CONFIDENTIAL</w:t>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proofErr w:type="spellStart"/>
    <w:r>
      <w:rPr>
        <w:i/>
        <w:sz w:val="18"/>
        <w:szCs w:val="18"/>
      </w:rPr>
      <w:t>CONFIDENTIAL</w:t>
    </w:r>
    <w:proofErr w:type="spellEnd"/>
  </w:p>
  <w:p w14:paraId="11C4CD57" w14:textId="77777777" w:rsidR="004A6848" w:rsidRDefault="007C5ACC">
    <w:pPr>
      <w:contextualSpacing w:val="0"/>
      <w:jc w:val="center"/>
    </w:pPr>
    <w:proofErr w:type="spellStart"/>
    <w:r>
      <w:rPr>
        <w:sz w:val="22"/>
        <w:szCs w:val="22"/>
      </w:rPr>
      <w:t>NonDisclosure</w:t>
    </w:r>
    <w:proofErr w:type="spellEnd"/>
    <w:r>
      <w:rPr>
        <w:sz w:val="22"/>
        <w:szCs w:val="22"/>
      </w:rPr>
      <w:t xml:space="preserve">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D046B" w14:textId="77777777" w:rsidR="005859BC" w:rsidRDefault="007C5ACC">
      <w:r>
        <w:separator/>
      </w:r>
    </w:p>
  </w:footnote>
  <w:footnote w:type="continuationSeparator" w:id="0">
    <w:p w14:paraId="3D6358D6" w14:textId="77777777" w:rsidR="005859BC" w:rsidRDefault="007C5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FF5EFD"/>
    <w:multiLevelType w:val="multilevel"/>
    <w:tmpl w:val="92984CFC"/>
    <w:lvl w:ilvl="0">
      <w:start w:val="1"/>
      <w:numFmt w:val="decimal"/>
      <w:lvlText w:val="%1."/>
      <w:lvlJc w:val="left"/>
      <w:pPr>
        <w:ind w:left="432" w:firstLine="216"/>
      </w:pPr>
      <w:rPr>
        <w:rFonts w:ascii="Times New Roman" w:eastAsia="Times New Roman" w:hAnsi="Times New Roman" w:cs="Times New Roman"/>
        <w:b w:val="0"/>
        <w:i w:val="0"/>
        <w:smallCaps w:val="0"/>
        <w:strike w:val="0"/>
        <w:color w:val="000000"/>
        <w:sz w:val="22"/>
        <w:szCs w:val="22"/>
        <w:u w:val="none"/>
        <w:vertAlign w:val="baseline"/>
      </w:rPr>
    </w:lvl>
    <w:lvl w:ilvl="1">
      <w:start w:val="1"/>
      <w:numFmt w:val="lowerLetter"/>
      <w:lvlText w:val="(%2)"/>
      <w:lvlJc w:val="left"/>
      <w:pPr>
        <w:ind w:left="720" w:firstLine="360"/>
      </w:pPr>
      <w:rPr>
        <w:rFonts w:ascii="Times New Roman" w:eastAsia="Times New Roman" w:hAnsi="Times New Roman" w:cs="Times New Roman"/>
        <w:b w:val="0"/>
        <w:i w:val="0"/>
        <w:smallCaps w:val="0"/>
        <w:strike w:val="0"/>
        <w:color w:val="000000"/>
        <w:sz w:val="22"/>
        <w:szCs w:val="22"/>
        <w:u w:val="none"/>
        <w:vertAlign w:val="baseline"/>
      </w:rPr>
    </w:lvl>
    <w:lvl w:ilvl="2">
      <w:start w:val="1"/>
      <w:numFmt w:val="lowerRoman"/>
      <w:lvlText w:val="%3)"/>
      <w:lvlJc w:val="left"/>
      <w:pPr>
        <w:ind w:left="1080" w:firstLine="1080"/>
      </w:pPr>
      <w:rPr>
        <w:rFonts w:ascii="Times New Roman" w:eastAsia="Times New Roman" w:hAnsi="Times New Roman" w:cs="Times New Roman"/>
        <w:b w:val="0"/>
        <w:i w:val="0"/>
        <w:smallCaps w:val="0"/>
        <w:strike w:val="0"/>
        <w:color w:val="000000"/>
        <w:sz w:val="22"/>
        <w:szCs w:val="22"/>
        <w:u w:val="none"/>
        <w:vertAlign w:val="baseline"/>
      </w:rPr>
    </w:lvl>
    <w:lvl w:ilvl="3">
      <w:start w:val="1"/>
      <w:numFmt w:val="decimal"/>
      <w:lvlText w:val="(%4)"/>
      <w:lvlJc w:val="left"/>
      <w:pPr>
        <w:ind w:left="1440" w:firstLine="1440"/>
      </w:pPr>
      <w:rPr>
        <w:rFonts w:ascii="Times New Roman" w:eastAsia="Times New Roman" w:hAnsi="Times New Roman" w:cs="Times New Roman"/>
        <w:b w:val="0"/>
        <w:i w:val="0"/>
        <w:smallCaps w:val="0"/>
        <w:strike w:val="0"/>
        <w:color w:val="000000"/>
        <w:sz w:val="22"/>
        <w:szCs w:val="22"/>
        <w:u w:val="none"/>
        <w:vertAlign w:val="baseline"/>
      </w:rPr>
    </w:lvl>
    <w:lvl w:ilvl="4">
      <w:start w:val="1"/>
      <w:numFmt w:val="lowerLetter"/>
      <w:lvlText w:val="(%5)"/>
      <w:lvlJc w:val="left"/>
      <w:pPr>
        <w:ind w:left="1800" w:firstLine="1800"/>
      </w:pPr>
      <w:rPr>
        <w:rFonts w:ascii="Times New Roman" w:eastAsia="Times New Roman" w:hAnsi="Times New Roman" w:cs="Times New Roman"/>
        <w:b w:val="0"/>
        <w:i w:val="0"/>
        <w:smallCaps w:val="0"/>
        <w:strike w:val="0"/>
        <w:color w:val="000000"/>
        <w:sz w:val="22"/>
        <w:szCs w:val="22"/>
        <w:u w:val="none"/>
        <w:vertAlign w:val="baseline"/>
      </w:rPr>
    </w:lvl>
    <w:lvl w:ilvl="5">
      <w:start w:val="1"/>
      <w:numFmt w:val="lowerRoman"/>
      <w:lvlText w:val="(%6)"/>
      <w:lvlJc w:val="left"/>
      <w:pPr>
        <w:ind w:left="2160" w:firstLine="2160"/>
      </w:pPr>
      <w:rPr>
        <w:rFonts w:ascii="Times New Roman" w:eastAsia="Times New Roman" w:hAnsi="Times New Roman" w:cs="Times New Roman"/>
        <w:b w:val="0"/>
        <w:i w:val="0"/>
        <w:smallCaps w:val="0"/>
        <w:strike w:val="0"/>
        <w:color w:val="000000"/>
        <w:sz w:val="22"/>
        <w:szCs w:val="22"/>
        <w:u w:val="none"/>
        <w:vertAlign w:val="baseline"/>
      </w:rPr>
    </w:lvl>
    <w:lvl w:ilvl="6">
      <w:start w:val="1"/>
      <w:numFmt w:val="decimal"/>
      <w:lvlText w:val="%7."/>
      <w:lvlJc w:val="left"/>
      <w:pPr>
        <w:ind w:left="2520" w:firstLine="2520"/>
      </w:pPr>
      <w:rPr>
        <w:rFonts w:ascii="Times New Roman" w:eastAsia="Times New Roman" w:hAnsi="Times New Roman" w:cs="Times New Roman"/>
        <w:b w:val="0"/>
        <w:i w:val="0"/>
        <w:smallCaps w:val="0"/>
        <w:strike w:val="0"/>
        <w:color w:val="000000"/>
        <w:sz w:val="22"/>
        <w:szCs w:val="22"/>
        <w:u w:val="none"/>
        <w:vertAlign w:val="baseline"/>
      </w:rPr>
    </w:lvl>
    <w:lvl w:ilvl="7">
      <w:start w:val="1"/>
      <w:numFmt w:val="lowerLetter"/>
      <w:lvlText w:val="%8."/>
      <w:lvlJc w:val="left"/>
      <w:pPr>
        <w:ind w:left="2880" w:firstLine="2880"/>
      </w:pPr>
      <w:rPr>
        <w:rFonts w:ascii="Times New Roman" w:eastAsia="Times New Roman" w:hAnsi="Times New Roman" w:cs="Times New Roman"/>
        <w:b w:val="0"/>
        <w:i w:val="0"/>
        <w:smallCaps w:val="0"/>
        <w:strike w:val="0"/>
        <w:color w:val="000000"/>
        <w:sz w:val="22"/>
        <w:szCs w:val="22"/>
        <w:u w:val="none"/>
        <w:vertAlign w:val="baseline"/>
      </w:rPr>
    </w:lvl>
    <w:lvl w:ilvl="8">
      <w:start w:val="1"/>
      <w:numFmt w:val="lowerRoman"/>
      <w:lvlText w:val="%9."/>
      <w:lvlJc w:val="left"/>
      <w:pPr>
        <w:ind w:left="3240" w:firstLine="3240"/>
      </w:pPr>
      <w:rPr>
        <w:rFonts w:ascii="Times New Roman" w:eastAsia="Times New Roman" w:hAnsi="Times New Roman" w:cs="Times New Roman"/>
        <w:b w:val="0"/>
        <w:i w:val="0"/>
        <w:smallCaps w:val="0"/>
        <w:strike w:val="0"/>
        <w:color w:val="000000"/>
        <w:sz w:val="22"/>
        <w:szCs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848"/>
    <w:rsid w:val="00085108"/>
    <w:rsid w:val="00120D93"/>
    <w:rsid w:val="001B5D78"/>
    <w:rsid w:val="001B768C"/>
    <w:rsid w:val="001F37CC"/>
    <w:rsid w:val="00257140"/>
    <w:rsid w:val="002624BB"/>
    <w:rsid w:val="002B212A"/>
    <w:rsid w:val="002E3143"/>
    <w:rsid w:val="00337067"/>
    <w:rsid w:val="00365051"/>
    <w:rsid w:val="00460379"/>
    <w:rsid w:val="0047687D"/>
    <w:rsid w:val="004A6848"/>
    <w:rsid w:val="00516C9B"/>
    <w:rsid w:val="00532014"/>
    <w:rsid w:val="005725BF"/>
    <w:rsid w:val="005859BC"/>
    <w:rsid w:val="005F6547"/>
    <w:rsid w:val="00637FCF"/>
    <w:rsid w:val="007C5ACC"/>
    <w:rsid w:val="007D2852"/>
    <w:rsid w:val="008270EA"/>
    <w:rsid w:val="008C1773"/>
    <w:rsid w:val="009059B2"/>
    <w:rsid w:val="00933A9B"/>
    <w:rsid w:val="00953C6C"/>
    <w:rsid w:val="009B5487"/>
    <w:rsid w:val="00A323D2"/>
    <w:rsid w:val="00A65601"/>
    <w:rsid w:val="00A66503"/>
    <w:rsid w:val="00BC59C9"/>
    <w:rsid w:val="00C573D9"/>
    <w:rsid w:val="00CC05F4"/>
    <w:rsid w:val="00CC58CB"/>
    <w:rsid w:val="00DE018D"/>
    <w:rsid w:val="00E47DFD"/>
    <w:rsid w:val="00E82DD9"/>
    <w:rsid w:val="00E8686A"/>
    <w:rsid w:val="00E97838"/>
    <w:rsid w:val="00F6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0806"/>
  <w15:docId w15:val="{AFBD4156-5043-4BCA-A7FE-F8F35708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3650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051"/>
    <w:rPr>
      <w:rFonts w:ascii="Segoe UI" w:hAnsi="Segoe UI" w:cs="Segoe UI"/>
      <w:sz w:val="18"/>
      <w:szCs w:val="18"/>
    </w:rPr>
  </w:style>
  <w:style w:type="character" w:customStyle="1" w:styleId="lrzxr">
    <w:name w:val="lrzxr"/>
    <w:basedOn w:val="DefaultParagraphFont"/>
    <w:rsid w:val="002B2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8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BRS. Summerfield</dc:creator>
  <cp:lastModifiedBy>Eduardo J. Leon</cp:lastModifiedBy>
  <cp:revision>27</cp:revision>
  <cp:lastPrinted>2019-04-09T18:15:00Z</cp:lastPrinted>
  <dcterms:created xsi:type="dcterms:W3CDTF">2020-08-24T16:32:00Z</dcterms:created>
  <dcterms:modified xsi:type="dcterms:W3CDTF">2021-12-16T19:57:00Z</dcterms:modified>
</cp:coreProperties>
</file>