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3408"/>
        <w:gridCol w:w="3408"/>
        <w:gridCol w:w="3408"/>
      </w:tblGrid>
      <w:tr>
        <w:tc>
          <w:tcPr>
            <w:tcW w:type="dxa" w:w="1728"/>
          </w:tcPr>
          <w:p>
            <w:pPr>
              <w:jc w:val="left"/>
            </w:pPr>
            <w:r>
              <w:drawing>
                <wp:inline xmlns:a="http://schemas.openxmlformats.org/drawingml/2006/main" xmlns:pic="http://schemas.openxmlformats.org/drawingml/2006/picture">
                  <wp:extent cx="502920" cy="210312"/>
                  <wp:docPr id="1" name="Picture 1"/>
                  <wp:cNvGraphicFramePr>
                    <a:graphicFrameLocks noChangeAspect="1"/>
                  </wp:cNvGraphicFramePr>
                  <a:graphic>
                    <a:graphicData uri="http://schemas.openxmlformats.org/drawingml/2006/picture">
                      <pic:pic>
                        <pic:nvPicPr>
                          <pic:cNvPr id="0" name="iirs.png"/>
                          <pic:cNvPicPr/>
                        </pic:nvPicPr>
                        <pic:blipFill>
                          <a:blip r:embed="rId10"/>
                          <a:stretch>
                            <a:fillRect/>
                          </a:stretch>
                        </pic:blipFill>
                        <pic:spPr>
                          <a:xfrm>
                            <a:off x="0" y="0"/>
                            <a:ext cx="502920" cy="210312"/>
                          </a:xfrm>
                          <a:prstGeom prst="rect"/>
                        </pic:spPr>
                      </pic:pic>
                    </a:graphicData>
                  </a:graphic>
                </wp:inline>
              </w:drawing>
            </w:r>
          </w:p>
        </w:tc>
        <w:tc>
          <w:tcPr>
            <w:tcW w:type="dxa" w:w="6912"/>
          </w:tcPr>
          <w:p>
            <w:pPr>
              <w:jc w:val="center"/>
            </w:pPr>
          </w:p>
        </w:tc>
        <w:tc>
          <w:tcPr>
            <w:tcW w:type="dxa" w:w="1728"/>
          </w:tcPr>
          <w:p>
            <w:pPr>
              <w:jc w:val="right"/>
            </w:pPr>
            <w:r>
              <w:drawing>
                <wp:inline xmlns:a="http://schemas.openxmlformats.org/drawingml/2006/main" xmlns:pic="http://schemas.openxmlformats.org/drawingml/2006/picture">
                  <wp:extent cx="502920" cy="502920"/>
                  <wp:docPr id="2" name="Picture 2"/>
                  <wp:cNvGraphicFramePr>
                    <a:graphicFrameLocks noChangeAspect="1"/>
                  </wp:cNvGraphicFramePr>
                  <a:graphic>
                    <a:graphicData uri="http://schemas.openxmlformats.org/drawingml/2006/picture">
                      <pic:pic>
                        <pic:nvPicPr>
                          <pic:cNvPr id="0" name="isro-logo-png_seeklogo-304812.png"/>
                          <pic:cNvPicPr/>
                        </pic:nvPicPr>
                        <pic:blipFill>
                          <a:blip r:embed="rId11"/>
                          <a:stretch>
                            <a:fillRect/>
                          </a:stretch>
                        </pic:blipFill>
                        <pic:spPr>
                          <a:xfrm>
                            <a:off x="0" y="0"/>
                            <a:ext cx="502920" cy="502920"/>
                          </a:xfrm>
                          <a:prstGeom prst="rect"/>
                        </pic:spPr>
                      </pic:pic>
                    </a:graphicData>
                  </a:graphic>
                </wp:inline>
              </w:drawing>
            </w:r>
          </w:p>
        </w:tc>
      </w:tr>
    </w:tbl>
    <w:p/>
    <w:p>
      <w:pPr>
        <w:spacing w:before="60" w:after="200"/>
        <w:jc w:val="center"/>
        <w:pBdr>
          <w:top w:val="single" w:sz="8" w:space="8" w:color="808080"/>
          <w:left w:val="single" w:sz="8" w:space="8" w:color="808080"/>
          <w:bottom w:val="single" w:sz="8" w:space="8" w:color="808080"/>
          <w:right w:val="single" w:sz="8" w:space="8" w:color="808080"/>
        </w:pBdr>
      </w:pPr>
      <w:r>
        <w:rPr>
          <w:rFonts w:ascii="Times New Roman" w:hAnsi="Times New Roman"/>
          <w:b/>
          <w:sz w:val="26"/>
        </w:rPr>
        <w:t xml:space="preserve">🌌 अंतरिक्ष समाचार | Space News </w:t>
        <w:br/>
      </w:r>
      <w:r>
        <w:rPr>
          <w:rFonts w:ascii="Times New Roman" w:hAnsi="Times New Roman"/>
          <w:b w:val="0"/>
          <w:sz w:val="20"/>
        </w:rPr>
        <w:t>शुक्रवार, १८/०९/२०२६ | Friday, 18/09/2026</w:t>
      </w:r>
    </w:p>
    <w:p/>
    <w:p>
      <w:pPr>
        <w:spacing w:after="60"/>
      </w:pPr>
      <w:r>
        <w:rPr>
          <w:rFonts w:ascii="Times New Roman" w:hAnsi="Times New Roman"/>
          <w:b/>
          <w:sz w:val="26"/>
        </w:rPr>
        <w:t>1. Private space push must not weaken ISRO, employee groups warn against 'throwaway prices' - Moneycontrol.com</w:t>
      </w:r>
    </w:p>
    <w:p>
      <w:pPr>
        <w:spacing w:after="80"/>
        <w:jc w:val="left"/>
      </w:pPr>
      <w:hyperlink r:id="rId12">
        <w:r>
          <w:rPr>
            <w:color w:val="0000FF"/>
            <w:u w:val="single"/>
          </w:rPr>
          <w:t>Read more</w:t>
        </w:r>
      </w:hyperlink>
    </w:p>
    <w:p>
      <w:pPr>
        <w:spacing w:after="120" w:line="276" w:lineRule="auto"/>
        <w:jc w:val="both"/>
      </w:pPr>
      <w:r>
        <w:rPr>
          <w:rFonts w:ascii="Times New Roman" w:hAnsi="Times New Roman"/>
          <w:sz w:val="24"/>
        </w:rPr>
        <w:t>The Joint Action Council said it supports industry participation but wants ISRO to retain end-to-end control over key launch systems, including LVM3 and NGLV. ISRO employee groups said private participation must not weaken the agency or transfer taxpayer-funded technology at throwaway prices. A group representing employee associations at the Indian Space Research Organisation has warned that India's push to expand private participation in the space sector must not weaken the agency's capabilities or allow taxpayer-funded technology to be transferred at "throwaway prices". The Joint Action Council, or JAC, said it supported a larger role for Indian companies, public-sector undertakings and start-ups but wanted ISRO to retain its core research, development and launch capabilities, The Indian Express reported on Friday. The newspaper said the undated four-page statement was circulated among ISRO employees on Thursday. It obtained a copy and confirmed its authenticity with two serving employees. ISRO did not respond to the newspaper's request for comment. The JAC called for transparency, accountability and a level playing field when technologies and facilities developed using public money are opened to private entities. Publicly funded assets should not become a source of private profit without an adequate return to the country, it said. The employee body acknowledged that private companies would be needed to increase the number of launches undertaken by India. However, it argued that this did not require every mature technology developed by ISRO to be transferred to industry. JAC seeks safeguards for LVM3, NGLV The statement specifically named the LVM3 heavy-lift rocket and the Next Generation Launch Vehicle, or NGLV, which is under development. The JAC said both systems should remain with ISRO and that the agency must retain the entire chain of capability covering research, development, production, integration, testing and launch. The fresh statement follows a September 4 letter from the employee associations to ISRO Chairman V Narayanan, issued a day after the successful GSLV-F17 mission. The associations had sought clarity on ISRO's future role following reports that the agency could concentrate on a smaller number of strategic missions while transferring other activities to private companies. Narayanan subsequently told employees that there was no proposal to privatise ISRO and that the agency would continue to build and strengthen its capabilities while working with industry to expand India's space economy. He also addressed employees through a video conference. ISRO separately said it would remain India's principal institution for advanced space research, strategic missions, space science and frontier technologies, and that its importance would not be diminished. IN-SPACe Chairman Pawan Goenka also said ISRO would remain the foundation of India's space programme. Did our AI summary help? Market Mastery Webinar by Vishal Malkan Find the weak links in your portfolio by Vishal Malkan Register for FREE Webinar Register for FREE ISRO separately said it would remain India's principal institution for advanced space research, strategic missions, space science and frontier technologies, and that its importance would not be diminished. IN-SPACe Chairman Pawan Goenka also said ISRO would remain the foundation of India's space programme.</w:t>
      </w:r>
    </w:p>
    <w:p>
      <w:pPr>
        <w:pBdr>
          <w:bottom w:val="single" w:sz="6" w:space="6" w:color="A6A6A6"/>
        </w:pBdr>
      </w:pPr>
    </w:p>
    <w:p/>
    <w:p>
      <w:pPr>
        <w:spacing w:after="60"/>
      </w:pPr>
      <w:r>
        <w:rPr>
          <w:rFonts w:ascii="Times New Roman" w:hAnsi="Times New Roman"/>
          <w:b/>
          <w:sz w:val="26"/>
        </w:rPr>
        <w:t>2. Private participation not at the cost of ISRO's capabilities: Staff in fresh note - indianexpress.com</w:t>
      </w:r>
    </w:p>
    <w:p>
      <w:pPr>
        <w:spacing w:after="80"/>
        <w:jc w:val="left"/>
      </w:pPr>
      <w:hyperlink r:id="rId13">
        <w:r>
          <w:rPr>
            <w:color w:val="0000FF"/>
            <w:u w:val="single"/>
          </w:rPr>
          <w:t>Read more</w:t>
        </w:r>
      </w:hyperlink>
    </w:p>
    <w:p>
      <w:pPr>
        <w:spacing w:after="120" w:line="276" w:lineRule="auto"/>
        <w:jc w:val="both"/>
      </w:pPr>
      <w:r>
        <w:rPr>
          <w:rFonts w:ascii="Times New Roman" w:hAnsi="Times New Roman"/>
          <w:sz w:val="24"/>
        </w:rPr>
        <w:t>Private participation not at the cost of ISRO's capabilities: Staff in fresh note indianexpress.com</w:t>
      </w:r>
    </w:p>
    <w:p>
      <w:pPr>
        <w:pBdr>
          <w:bottom w:val="single" w:sz="6" w:space="6" w:color="A6A6A6"/>
        </w:pBdr>
      </w:pPr>
    </w:p>
    <w:p/>
    <w:p>
      <w:pPr>
        <w:spacing w:after="60"/>
      </w:pPr>
      <w:r>
        <w:rPr>
          <w:rFonts w:ascii="Times New Roman" w:hAnsi="Times New Roman"/>
          <w:b/>
          <w:sz w:val="26"/>
        </w:rPr>
        <w:t>3. ISRO Staff Raise Concerns Over Private Sector Role, Seek Clarity On Agency's Future: 'Must Strengthen Natio - News18</w:t>
      </w:r>
    </w:p>
    <w:p>
      <w:pPr>
        <w:spacing w:after="80"/>
        <w:jc w:val="left"/>
      </w:pPr>
      <w:hyperlink r:id="rId14">
        <w:r>
          <w:rPr>
            <w:color w:val="0000FF"/>
            <w:u w:val="single"/>
          </w:rPr>
          <w:t>Read more</w:t>
        </w:r>
      </w:hyperlink>
    </w:p>
    <w:p>
      <w:pPr>
        <w:spacing w:after="120" w:line="276" w:lineRule="auto"/>
        <w:jc w:val="both"/>
      </w:pPr>
      <w:r>
        <w:rPr>
          <w:rFonts w:ascii="Times New Roman" w:hAnsi="Times New Roman"/>
          <w:sz w:val="24"/>
        </w:rPr>
        <w:t>ISRO Staff Raise Concerns Over Private Sector Role, Seek Clarity On Agency's Future: 'Must Strengthen Natio News18</w:t>
      </w:r>
    </w:p>
    <w:p>
      <w:pPr>
        <w:pBdr>
          <w:bottom w:val="single" w:sz="6" w:space="6" w:color="A6A6A6"/>
        </w:pBdr>
      </w:pPr>
    </w:p>
    <w:p/>
    <w:p>
      <w:pPr>
        <w:spacing w:after="60"/>
      </w:pPr>
      <w:r>
        <w:rPr>
          <w:rFonts w:ascii="Times New Roman" w:hAnsi="Times New Roman"/>
          <w:b/>
          <w:sz w:val="26"/>
        </w:rPr>
        <w:t>4. Isro staff for probe into PSLV sabotage allegations, raise cadre review, other concerns - The Times of India</w:t>
      </w:r>
    </w:p>
    <w:p>
      <w:pPr>
        <w:spacing w:after="80"/>
        <w:jc w:val="left"/>
      </w:pPr>
      <w:hyperlink r:id="rId15">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3" name="Picture 3"/>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Isro staff for probe into PSLV sabotage allegations, raise cadre review, other concerns The Times of India</w:t>
      </w:r>
    </w:p>
    <w:p>
      <w:pPr>
        <w:pBdr>
          <w:bottom w:val="single" w:sz="6" w:space="6" w:color="A6A6A6"/>
        </w:pBdr>
      </w:pPr>
    </w:p>
    <w:p/>
    <w:p>
      <w:pPr>
        <w:spacing w:after="60"/>
      </w:pPr>
      <w:r>
        <w:rPr>
          <w:rFonts w:ascii="Times New Roman" w:hAnsi="Times New Roman"/>
          <w:b/>
          <w:sz w:val="26"/>
        </w:rPr>
        <w:t>5. Modi At 76: How India's Space Reforms Are Recasting ISRO, Private Industry And The Road To Space Power - BW Businessworld</w:t>
      </w:r>
    </w:p>
    <w:p>
      <w:pPr>
        <w:spacing w:after="80"/>
        <w:jc w:val="left"/>
      </w:pPr>
      <w:hyperlink r:id="rId17">
        <w:r>
          <w:rPr>
            <w:color w:val="0000FF"/>
            <w:u w:val="single"/>
          </w:rPr>
          <w:t>Read more</w:t>
        </w:r>
      </w:hyperlink>
    </w:p>
    <w:p>
      <w:pPr>
        <w:spacing w:after="120"/>
        <w:jc w:val="center"/>
      </w:pPr>
      <w:r>
        <w:drawing>
          <wp:inline xmlns:a="http://schemas.openxmlformats.org/drawingml/2006/main" xmlns:pic="http://schemas.openxmlformats.org/drawingml/2006/picture">
            <wp:extent cx="4389120" cy="2926080"/>
            <wp:docPr id="4" name="Picture 4"/>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4389120" cy="2926080"/>
                    </a:xfrm>
                    <a:prstGeom prst="rect"/>
                  </pic:spPr>
                </pic:pic>
              </a:graphicData>
            </a:graphic>
          </wp:inline>
        </w:drawing>
      </w:r>
    </w:p>
    <w:p>
      <w:pPr>
        <w:spacing w:after="120" w:line="276" w:lineRule="auto"/>
        <w:jc w:val="both"/>
      </w:pPr>
      <w:r>
        <w:rPr>
          <w:rFonts w:ascii="Times New Roman" w:hAnsi="Times New Roman"/>
          <w:sz w:val="24"/>
        </w:rPr>
        <w:t>Modi At 76: How India's Space Reforms Are Recasting ISRO, Private Industry And The Road To Space Power BW Businessworld</w:t>
      </w:r>
    </w:p>
    <w:p>
      <w:pPr>
        <w:pBdr>
          <w:bottom w:val="single" w:sz="6" w:space="6" w:color="A6A6A6"/>
        </w:pBdr>
      </w:pPr>
    </w:p>
    <w:p/>
    <w:p>
      <w:pPr>
        <w:spacing w:after="60"/>
      </w:pPr>
      <w:r>
        <w:rPr>
          <w:rFonts w:ascii="Times New Roman" w:hAnsi="Times New Roman"/>
          <w:b/>
          <w:sz w:val="26"/>
        </w:rPr>
        <w:t>6. NASA Awards Launch Services for StarBurst Gamma-Ray Detector</w:t>
      </w:r>
    </w:p>
    <w:p>
      <w:pPr>
        <w:spacing w:after="80"/>
        <w:jc w:val="left"/>
      </w:pPr>
      <w:hyperlink r:id="rId19">
        <w:r>
          <w:rPr>
            <w:color w:val="0000FF"/>
            <w:u w:val="single"/>
          </w:rPr>
          <w:t>Read more</w:t>
        </w:r>
      </w:hyperlink>
    </w:p>
    <w:p>
      <w:pPr>
        <w:spacing w:after="120"/>
        <w:jc w:val="center"/>
      </w:pPr>
      <w:r>
        <w:drawing>
          <wp:inline xmlns:a="http://schemas.openxmlformats.org/drawingml/2006/main" xmlns:pic="http://schemas.openxmlformats.org/drawingml/2006/picture">
            <wp:extent cx="4389120" cy="2926080"/>
            <wp:docPr id="5" name="Picture 5"/>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4389120" cy="2926080"/>
                    </a:xfrm>
                    <a:prstGeom prst="rect"/>
                  </pic:spPr>
                </pic:pic>
              </a:graphicData>
            </a:graphic>
          </wp:inline>
        </w:drawing>
      </w:r>
    </w:p>
    <w:p>
      <w:pPr>
        <w:spacing w:after="120" w:line="276" w:lineRule="auto"/>
        <w:jc w:val="both"/>
      </w:pPr>
      <w:r>
        <w:rPr>
          <w:rFonts w:ascii="Times New Roman" w:hAnsi="Times New Roman"/>
          <w:sz w:val="24"/>
        </w:rPr>
        <w:t>Credit: NASA NASA has selected SpaceX to provide launch services for the agency's StarBurst mission, a small satellite designed to investigate neutron star mergers and the origins of short gamma-ray bursts. StarBurst will launch aboard a Bandwagon rideshare mission on a Falcon 9 rocket from Space Launch Complex 40 at Cape Canaveral Space Force Station in Florida no earlier than 2028. The selection is a firm-fixed-price task order under NASA's VADR (Venture-Class Acquisition of Dedicated and Rideshare) launch services contract. This indefinite-delivery/indefinite-quantity contract allows NASA to acquire launch services during a 10-year ordering period, with a maximum total value of $1 billion across all contracts. The StarBurst mission is designed to observe the entire portion of the sky not blocked by Earth to search for brief, powerful explosions called gamma-ray bursts. The satellite will focus on detecting the initial high-energy emission from short gamma-ray bursts, which occur when dense stellar remnants called neutron stars merge. By combining StarBurst's observations with gravitational-wave measurements and follow-up observations from other telescopes, researchers will study these events through multiple types of signals, an approach known as multimessenger astronomy. StarBurst is part of NASA's Astrophysics Pioneers Program, which supports lower-cost investigations using small spacecraft and other platforms. NASA's Launch Services Program Office, based at the agency's Kennedy Space Center in Florida, manages the VADR contract. For more information about NASA's StarBurst, visit: https://science.nasa.gov/mission/starburst -end- Joshua Finch / Jimi Russell Headquarters, Washington 202-358-1100 joshua.a.finch@nasa.gov / james.j.russell@nasa.gov Leejay Lockhart Kennedy Space Center, Fla. 321-747-8310 leejay.lockhart@nasa.gov</w:t>
      </w:r>
    </w:p>
    <w:p>
      <w:pPr>
        <w:pBdr>
          <w:bottom w:val="single" w:sz="6" w:space="6" w:color="A6A6A6"/>
        </w:pBdr>
      </w:pPr>
    </w:p>
    <w:p/>
    <w:p>
      <w:pPr>
        <w:spacing w:after="60"/>
      </w:pPr>
      <w:r>
        <w:rPr>
          <w:rFonts w:ascii="Times New Roman" w:hAnsi="Times New Roman"/>
          <w:b/>
          <w:sz w:val="26"/>
        </w:rPr>
        <w:t>7. NASA Invites Media to SpaceX's 35th Resupply Launch to Space Station</w:t>
      </w:r>
    </w:p>
    <w:p>
      <w:pPr>
        <w:spacing w:after="80"/>
        <w:jc w:val="left"/>
      </w:pPr>
      <w:hyperlink r:id="rId21">
        <w:r>
          <w:rPr>
            <w:color w:val="0000FF"/>
            <w:u w:val="single"/>
          </w:rPr>
          <w:t>Read more</w:t>
        </w:r>
      </w:hyperlink>
    </w:p>
    <w:p>
      <w:pPr>
        <w:spacing w:after="120"/>
        <w:jc w:val="center"/>
      </w:pPr>
      <w:r>
        <w:drawing>
          <wp:inline xmlns:a="http://schemas.openxmlformats.org/drawingml/2006/main" xmlns:pic="http://schemas.openxmlformats.org/drawingml/2006/picture">
            <wp:extent cx="4389120" cy="2925348"/>
            <wp:docPr id="6" name="Picture 6"/>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4389120" cy="2925348"/>
                    </a:xfrm>
                    <a:prstGeom prst="rect"/>
                  </pic:spPr>
                </pic:pic>
              </a:graphicData>
            </a:graphic>
          </wp:inline>
        </w:drawing>
      </w:r>
    </w:p>
    <w:p>
      <w:pPr>
        <w:spacing w:after="120" w:line="276" w:lineRule="auto"/>
        <w:jc w:val="both"/>
      </w:pPr>
      <w:r>
        <w:rPr>
          <w:rFonts w:ascii="Times New Roman" w:hAnsi="Times New Roman"/>
          <w:sz w:val="24"/>
        </w:rPr>
        <w:t>A SpaceX Falcon 9 rocket launches on May 15, 2026, carrying about 6,500 pounds of science, supplies, and equipment to the International Space Station during the company's 34th commercial resupply mission for NASA. Credit: NASA Media accreditation is open for the next cargo launch that will deliver NASA science investigations, supplies, and equipment to the International Space Station. The 35th SpaceX commercial resupply services mission to the orbital laboratory for NASA will lift off on a Falcon 9 rocket. NASA and SpaceX are targeting no earlier than October to launch the SpaceX Dragon spacecraft from Cape Canaveral Space Force Station in Florida. Credentialing to cover prelaunch and launch activities is open to U.S. media only. The application deadline is 11:59 p.m. EDT, Thursday, Oct. 1. All accreditation requests must be submitted online at: https://media.ksc.nasa.gov Media will receive a confirmation email upon approval. NASA's media accreditation policy is available online. For questions about accreditation, or to request special logistical support, email: ksc-media-accreditat@mail.nasa.gov. For other questions, please contact NASA's Kennedy Space Center newsroom at: 321-867-2468. Each resupply mission to the station delivers scientific investigations in biology and biotechnology, Earth and space science, physical sciences, and technology development and demonstrations. Cargo resupply from U.S. companies ensures a national capability to deliver scientific research to the space station, significantly increasing NASA's ability to conduct new investigations aboard humanity's laboratory in space. In addition to food, supplies, and equipment for the crew, Dragon will deliver the final sets of International Space Station Roll-Out Solar Arrays, called IROSA, which astronauts will install during future spacewalks to complete station's power augmentation. Once installed, the arrays will provide additional power to support critical station operations, including its safe and controlled deorbit. The mission also will transport several new experiments to the orbital complex, including hardware to manufacture artificial retinas in microgravity that could help restore vision for patients on Earth and 3D heart cell models to advance large-scale drug testing on future space missions. Dragon also will carry materials to study how a new type of glass is formed in microgravity, and brain organoids that could uncover potential treatment targets for neurodegenerative diseases like Alzheimer's, Parkinson's, and multiple sclerosis. For more than 25 years, people have lived and worked continuously aboard the International Space Station, advancing scientific knowledge and making research breakthroughs not possible on Earth. The space station helps NASA understand and overcome the challenges of human spaceflight, expand commercial opportunities in low Earth orbit, and build on the foundation for long-duration missions to the Moon, as part of the Artemis program, and to Mars. Learn more about NASA's commercial resupply missions at: https://www.nasa.gov/station -end- Josh Finch / Jimi Russell Headquarters, Washington 202-358-1100 joshua.a.finch@nasa.gov / james.j.russell@nasa.gov Steven Siceloff Kennedy Space Center, Fla. 321-876-2468 steven.p.siceloff@nasa.gov Sandra Jones / Joseph Zakrzewski Johnson Space Center, Houston 281-483-5111 sandra.p.jones@nasa.gov / joseph.a.zakrzewski@nasa.gov</w:t>
      </w:r>
    </w:p>
    <w:p>
      <w:pPr>
        <w:pBdr>
          <w:bottom w:val="single" w:sz="6" w:space="6" w:color="A6A6A6"/>
        </w:pBdr>
      </w:pPr>
    </w:p>
    <w:p/>
    <w:p>
      <w:pPr>
        <w:spacing w:after="60"/>
      </w:pPr>
      <w:r>
        <w:rPr>
          <w:rFonts w:ascii="Times New Roman" w:hAnsi="Times New Roman"/>
          <w:b/>
          <w:sz w:val="26"/>
        </w:rPr>
        <w:t>8. NASA spacecraft discovers a huge new crater on the moon</w:t>
      </w:r>
    </w:p>
    <w:p>
      <w:pPr>
        <w:spacing w:after="80"/>
        <w:jc w:val="left"/>
      </w:pPr>
      <w:hyperlink r:id="rId23">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7" name="Picture 7"/>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Scientists have discovered a crater on the moon that's bigger than the Roman Colosseum and is the result of a powerful impact two years ago that initially went undetected.</w:t>
      </w:r>
    </w:p>
    <w:sectPr w:rsidR="00FC693F" w:rsidRPr="0006063C" w:rsidSect="00034616">
      <w:footerReference w:type="default" r:id="rId9"/>
      <w:pgSz w:w="12240" w:h="15840"/>
      <w:pgMar w:top="864" w:right="1008" w:bottom="864" w:left="1008"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Bdr>
        <w:top w:val="single" w:sz="6" w:space="4" w:color="D9D9D9"/>
      </w:pBdr>
      <w:pBdr>
        <w:top w:val="single" w:sz="6" w:space="4" w:color="D9D9D9"/>
      </w:pBdr>
    </w:pPr>
    <w:r>
      <w:rPr>
        <w:rFonts w:ascii="Mangal" w:hAnsi="Mangal"/>
        <w:sz w:val="18"/>
      </w:rPr>
    </w:r>
    <w:r>
      <w:rPr>
        <w:rFonts w:ascii="Times New Roman" w:hAnsi="Times New Roman"/>
        <w:sz w:val="18"/>
      </w:rPr>
    </w:r>
    <w:r>
      <w:rPr>
        <w:rFonts w:ascii="Mangal" w:hAnsi="Mangal"/>
        <w:sz w:val="18"/>
      </w:rPr>
      <w:t>पुस्तकालय एवं सूचना संसाधन प्रभाग द्वारा संकलित, भा.सु.सं.सं</w:t>
      <w:br/>
    </w:r>
    <w:r>
      <w:rPr>
        <w:rFonts w:ascii="Times New Roman" w:hAnsi="Times New Roman"/>
        <w:sz w:val="18"/>
      </w:rPr>
      <w:t>Compiled by Library and Information Resource Division, IIRS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yperlink" Target="https://www.moneycontrol.com/news/india/private-space-push-must-not-weaken-isro-employee-groups-warn-against-throwaway-prices-14032734.html" TargetMode="External"/><Relationship Id="rId13" Type="http://schemas.openxmlformats.org/officeDocument/2006/relationships/hyperlink" Target="https://indianexpress.com/article/india/private-participation-not-at-the-cost-of-isros-capabilities-staff-in-fresh-note-10882868/" TargetMode="External"/><Relationship Id="rId14" Type="http://schemas.openxmlformats.org/officeDocument/2006/relationships/hyperlink" Target="https://www.news18.com/amp/india/isro-staff-raise-concerns-over-private-sector-role-seek-clarity-on-agencys-future-must-strengthen-national-capability-ws-l-10337898.html" TargetMode="External"/><Relationship Id="rId15" Type="http://schemas.openxmlformats.org/officeDocument/2006/relationships/hyperlink" Target="https://timesofindia.indiatimes.com/science/isro-staff-for-probe-into-pslv-sabotage-allegations-raise-cadre-review-other-concerns/articleshow/134306311.cms" TargetMode="External"/><Relationship Id="rId16" Type="http://schemas.openxmlformats.org/officeDocument/2006/relationships/image" Target="media/image3.png"/><Relationship Id="rId17" Type="http://schemas.openxmlformats.org/officeDocument/2006/relationships/hyperlink" Target="https://www.businessworld.in/article/modi-at-76-how-india-s-space-reforms-are-recasting-isro-private-industry-and-the-road-to-space-power-624144" TargetMode="External"/><Relationship Id="rId18" Type="http://schemas.openxmlformats.org/officeDocument/2006/relationships/image" Target="media/image4.png"/><Relationship Id="rId19" Type="http://schemas.openxmlformats.org/officeDocument/2006/relationships/hyperlink" Target="https://www.nasa.gov/news-release/nasa-awards-launch-services-for-starburst-gamma-ray-detector/" TargetMode="External"/><Relationship Id="rId20" Type="http://schemas.openxmlformats.org/officeDocument/2006/relationships/image" Target="media/image5.png"/><Relationship Id="rId21" Type="http://schemas.openxmlformats.org/officeDocument/2006/relationships/hyperlink" Target="https://www.nasa.gov/news-release/nasa-invites-media-to-spacexs-35th-resupply-launch-to-space-station/" TargetMode="External"/><Relationship Id="rId22" Type="http://schemas.openxmlformats.org/officeDocument/2006/relationships/image" Target="media/image6.png"/><Relationship Id="rId23" Type="http://schemas.openxmlformats.org/officeDocument/2006/relationships/hyperlink" Target="https://phys.org/news/2026-09-nasa-spacecraft-huge-crater-moon.html" TargetMode="External"/><Relationship Id="rId2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