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१९/०९/२०२६ | Saturday, 19/09/2026</w:t>
      </w:r>
    </w:p>
    <w:p/>
    <w:p>
      <w:pPr>
        <w:spacing w:after="60"/>
      </w:pPr>
      <w:r>
        <w:rPr>
          <w:rFonts w:ascii="Times New Roman" w:hAnsi="Times New Roman"/>
          <w:b/>
          <w:sz w:val="26"/>
        </w:rPr>
        <w:t>1. उत्तराखंड के 100 प्रमुख ट्रेकिंग रूट्स की होगी GPS/GIS मैपिंग, सीएम धामी ने अभियान दल को किया फ्लैग ऑफ</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Devbhoomi Media &gt; Blog &gt; NATIONAL &gt; UTTARAKHAND &gt; DEHRADUN &gt; उत्तराखंड के 100 प्रमुख ट्रेकिंग रूट्स की होगी GPS/GIS मैपिंग, सीएम धामी ने अभियान दल को किया फ्लैग ऑफ DEHRADUN UTTARAKHAND Last updated: 18/Sep/2026 2:12 PM Dev Bhoomi Published: 18/Sep/2026 Share कैंप कार्यालय से प्रदेश के 100 प्रमुख ट्रेक एवं हाइक रूट्स की GPS/GIS मैपिंग एवं तकनीकी सर्वेक्षण के लिए जाने वाले अभियान दल का फ्लैग ऑफ किया। उत्तराखंड में साहसिक पर्यटन की अपार संभावनाएं हैं। राज्य के प्रसिद्ध क्षेत्रों के साथ ही दूरस्थ एवं कम प्रसिद्ध मार्गों को भी पर्यटन मानचित्र पर लाने के लिए आधुनिक तकनीक का अधिकतम उपयोग किया जा रहा है। वैज्ञानिक मैपिंग के माध्यम से इन मार्गों को अधिक सुरक्षित, सुगम एवं व्यवस्थित बनाने के साथ ही यात्रियों को आवश्यक जानकारी उपलब्ध कराई जा सकेगी। पर्यटकों की सुरक्षा राज्य सरकार की सर्वोच्च प्राथमिकता है। इस पहल से आपातकालीन परिस्थितियों में राहत एवं बचाव कार्यों को अधिक प्रभावी बनाने में भी सहायता मिलेगी। You Might Also Like ठेंगे पर किसने रखा लॉकडाउन : उत्तराखंड में कौन बड़ा, सरकार या नौकरशाही ? बीते वर्षों में प्रदेश में लाखों पौधे रोपे गए, और आगे भी यह पुनीत कार्य चलता रहेगा: त्रिवेन्द्र बड़ी ख़बर: महंगा होगा उत्तराखंड आने वालों का सफर 14 अगस्त 1947 की विभाजन विभीषिका देश के बंटवारे के दर्द को कभी भुलाया नहीं जा सकता उत्तराखंड में अब रिवर ड्रेजिंग पर रहेगी ड्रोन कैमरे की नजर, वीडियोग्राफी भी होगी Facebook Whatsapp Whatsapp Telegram Email Copy Link Print Previous Article रूस से तेल खरीदने पर भारत-चीन को अमेरिकी सीनेटर की चेतावनी, बोले- 'कहीं और से खरीदो तेल-गैस' Next Article निठारी कांड का आखिरी अध्याय? सुरेंद्र कोली की मौत के साथ 19 बच्चों की हत्या का रहस्य फिर बना अनसुलझी पहेली Leave a Comment Leave a Reply Cancel reply You must be logged in to post a comment. Advt. https://devbhoomimedia.com/wp-content/uploads/2026/04/निवेश-से-निखरता-उत्तराखंड-modi-pmmodi-uttarakhand-investment-खबरी-पहाड़न-UKFP-720p-h264.mp4 We influence 20 million users and is the number one business and technology news network on the planet</w:t>
      </w:r>
    </w:p>
    <w:p>
      <w:pPr>
        <w:pBdr>
          <w:bottom w:val="single" w:sz="6" w:space="6" w:color="A6A6A6"/>
        </w:pBdr>
      </w:pPr>
    </w:p>
    <w:p/>
    <w:p>
      <w:pPr>
        <w:spacing w:after="60"/>
      </w:pPr>
      <w:r>
        <w:rPr>
          <w:rFonts w:ascii="Times New Roman" w:hAnsi="Times New Roman"/>
          <w:b/>
          <w:sz w:val="26"/>
        </w:rPr>
        <w:t>2. MCD says no bulk waste generator registered despite notices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The Municipal Corporation of Dehradun (MCD) chief municipal health officer Dr Anand Shukla said on Friday that none of the more than 110 bulk waste generators (BWGs) identified by it has currently registered on the designated portal despite notices being issued to them, prompting the civic body to consider stricter action. Shukla said that two companies had registered earlier, but there was currently no active registration on the portal. The identified establishments will now have to complete the registration process, he said. "These are not small generators but large ones," Shukla said, adding that the civic body and the district administration would have to take stricter steps to ensure compliance. Shukla said that the civic body had not taken strict action earlier as officials were focused on waterlogging and other monsoon-related issues. With the monsoon ending, the corporation will now examine the matter more closely and step up enforcement, he said. The civic body is also tightening supervision of sanitation supervisors and inspectors. Shukla said that routine transfers had been carried out, with supervisors who had remained posted in the same ward for a long period shifted to other wards. Supervisors have also been warned to ensure proper cleanliness and address lapses in sanitation work. With the monsoon ending, sanitation staff have been directed to clear grass and other vegetation growing along roads and footpaths and remove encroachments caused by overgrowth. "Negligence in any form will not be tolerated," Shukla said. He said that separate cleaning orders had been issued for the area around Maharana Pratap Stadium, where garbage and overgrown grass had accumulated. Sanitation staff have been directed to remove the vegetation and clear the garbage from the area. The corporation is now expected to focus on ensuring compliance by bulk waste generators while also strengthening routine sanitation monitoring across city wards.</w:t>
      </w:r>
    </w:p>
    <w:p>
      <w:pPr>
        <w:pBdr>
          <w:bottom w:val="single" w:sz="6" w:space="6" w:color="A6A6A6"/>
        </w:pBdr>
      </w:pPr>
    </w:p>
    <w:p/>
    <w:p>
      <w:pPr>
        <w:spacing w:after="60"/>
      </w:pPr>
      <w:r>
        <w:rPr>
          <w:rFonts w:ascii="Times New Roman" w:hAnsi="Times New Roman"/>
          <w:b/>
          <w:sz w:val="26"/>
        </w:rPr>
        <w:t>3. ISRO employee groups seek safeguards as private participation in space sector expands - hrkatha.com</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Employee associations at the Indian Space Research Organisation (ISRO) have sought safeguards as private participation in India's space sector expands, raising concerns over the organisation's core capabilities and the transfer of publicly funded technologies at "throwaway prices". The Joint Action Council (JAC), representing ISRO employee associations, has supported greater participation from Indian companies, public-sector undertakings and start-ups, while seeking to ensure that ISRO retains its core research, development and launch capabilities. The employee body has called for greater transparency and accountability when technologies and facilities developed using public funds are made available to private entities. It has also argued that publicly funded assets should provide an adequate return to the country. The JAC has acknowledged the role of private companies in increasing India's launch capacity but has opposed the transfer of every mature technology developed by ISRO to industry. The associations have specifically sought safeguards for the LVM3 heavy-lift rocket and the Next Generation Launch Vehicle (NGLV), which is under development. They have called for ISRO to retain the full capability chain for these systems, covering research, development, production, integration, testing and launch. The latest statement follows a September 4 letter from employee associations seeking clarity on ISRO's future role amid reports that the organisation could focus on a smaller number of strategic missions while other activities are opened up to private players. The issue has also raised questions around how technical expertise and responsibilities will be divided between ISRO and private industry as the sector expands. The employee groups have emphasised the need to retain specialised capabilities within the organisation while allowing greater industry participation. ISRO has maintained that there is no proposal to privatise the organisation and that it will continue to strengthen its capabilities while working with industry to expand India's space economy. The organisation has also said it will remain the country's principal institution for advanced space research, strategic missions, space science and frontier technologies. IN-SPACe Chairman Pawan Goenka has similarly said that ISRO will remain the foundation of India's space programme. For ISRO employees, the debate therefore extends beyond private participation to questions around the organisation's future role, retention of technical expertise and the balance between in-house capabilities and industry-led activities.</w:t>
      </w:r>
    </w:p>
    <w:p>
      <w:pPr>
        <w:pBdr>
          <w:bottom w:val="single" w:sz="6" w:space="6" w:color="A6A6A6"/>
        </w:pBdr>
      </w:pPr>
    </w:p>
    <w:p/>
    <w:p>
      <w:pPr>
        <w:spacing w:after="60"/>
      </w:pPr>
      <w:r>
        <w:rPr>
          <w:rFonts w:ascii="Times New Roman" w:hAnsi="Times New Roman"/>
          <w:b/>
          <w:sz w:val="26"/>
        </w:rPr>
        <w:t>4. Whiteforce secures Rs 1.42 crore order from Isro for manpower services - scanx.trade</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Happy Square Outsourcing Services has secured a significant work order valued at Rs 1.4244 crore from Indian Space Research Organization (Isro). The contract covers manpower supply services for a period of three years, from October 1, 2026, to September 30, 2029. The disclosure was made to the exchange on October 1, 2026. ORDER IN FINANCIAL CONTEXT The Rs 1.4244 crore order adds to the company's diversified service portfolio. The company's trailing twelve-month revenue remains at Rs 0.0 crore, making direct book-to-bill comparisons difficult. However, the order contributes to the cumulative backlog established in previous quarters, including a Rs 74.41 crore inflow in Q1FY27. COMPANY ORDER TRACK RECORD Order inflow velocity appears stable with significant large-ticket wins recorded in the previous quarter. The current order value of Rs 1.4244 crore is smaller than the typical per-order size visible in the recent history, which included a Rs 21.0044 crore toll plaza project and other service contracts. This suggests the company maintains a mix of high-value infrastructure projects and smaller, recurring manpower supply engagements. Quarter: Total Order Inflow (Rs Cr): Key Awarding Entities: Q2FY27 (Jul-Sep 2026) 3.83 Directorate of Ordnance Coordination and Services Q1FY27 (Apr-Jun 2026) 74.41 M.P. Power Generating Company Limited (Sirmour), Public Health Engineering Department (Office of the Executive Engineer PHED Mechanical Division Jabalpur)(BECN-01), Rajasthan State Road Development &amp; Construction Corporation Limited Date Value Classification Awarding Entity Terms 2026-10-01 1.4244 crore Significant Indian Space Research Organization (Isro) Manpower supply services; compliance with labour laws; payments against approved invoices 2026-09-23 3.83 lakh Significant Directorate of Ordnance Coordination and Services Receipt Extension on Existing Work Order - Services are to be provided for extended period as per the original and extended work order received 2026-11-01 1.35 lakh Significant Madhya Pradesh Power Transmission Co. Ltd (Mpptcl) Receipt Extension on Existing Work Order from Mpptcl (Gwalior [Mahalgaon] Location) 2026-10-01 75.96 lakh Significant M/s Madhya Pradesh Power Generating Company Limited As per the work order received 2026-09-13 5.0247 crore Significant M/s Hindustan Copper Limited Manpower Deployment &amp; Compliance 2026-10-01 53.47 lakh Significant Madhya Pradesh Power Transmission Co. Ltd (Mpptcl) As per the work order received 2026-10-01 59.76 lakh Significant Madhya Pradesh Power Transmission Co. Ltd (Mpptcl) As per the original and extended work order received 2026-10-01 1.0254 crore Significant Madhya Pradesh Power Transmission Co. Ltd (Mpptcl) Extension on existing work order received from Mpptcl (Pipariya [Bareli] Location) 2026-09-03 56.64 lakh Significant Bharat Dynamics Limited Extension of manpower supply services on existing terms 2026-10-01 1.27 crore Significant Madhya Pradesh Power Transmission Co. Ltd (Mpptcl) As per the original and extended work order received 2026-09-07 15.95 lakh Significant Madhya Pradesh Power Generating Co. Ltd. (Mppgcl) As per the Work Order received 2026-08-13 47.72 lakh Significant Advanced Weapons and Equipment India Limited As per the Work Order 2026-08-17 1.95 crore Significant Bharat Petroleum Corporation Ltd As per the Work Order 2026-06-29 21.0044 crore Significant Rajasthan State Road Development &amp; Construction Corporation Limited Toll plaza project at Lordiya, Palli, Kiramsariya and Rampura for project "Jodhpur-Osian-Phalodi" BOT Road 2026-05-29 0.1945 crore Significant Public Health Engineering Department (Office of the Executive Engineer PHED Mechanical Division Jabalpur)(BECN-01) Supply of Manpower Services 2026-06-22 53.21 lakh Significant M.P. Power Generating Company Limited (Sirmour) Assistance in day to day routine operations of unit and associated auxiliaries EXECUTION AND REVENUE QUALITY The provided financial data shows zero revenue, net profit, and operating profit margin for the trailing twelve months. Without positive revenue figures, it is not possible to assess whether the existing backlog is converting to revenue at an improving rate or if there is execution stress. Future filings will provide data on actual revenue recognition from the substantial order book accumulated in Q1FY27. Quarter: Revenue (Rs Cr): Net Profit (Rs Cr): OPM (%): TTM 0.0 0.0 0.0% WORKING CAPITAL AND EXECUTION CAPACITY Balance sheet and cashflow data were not provided in the input, preventing an assessment of liquidity, current ratio, or free cashflow generation. Without these metrics, it is unclear if the company has sufficient working capital to execute the new orders or fund operations while waiting for revenue recognition from larger projects. WHAT TO WATCH Execution rate: Monitor whether the Rs 74.41 crore order book from Q1FY27 begins translating into recognized revenue in upcoming quarterly results. Monitor whether the Rs 74.41 crore order book from Q1FY27 begins translating into recognized revenue in upcoming quarterly results. OPM trajectory: Assess margin quality on the new orders versus historical averages once revenue is reported. Assess margin quality on the new orders versus historical averages once revenue is reported. Client concentration: Evaluate what percentage of the total disclosed order book comes from the top clients, particularly Rajasthan State Road Development &amp; Construction Corporation Limited. Evaluate what percentage of the total disclosed order book comes from the top clients, particularly Rajasthan State Road Development &amp; Construction Corporation Limited. Revenue recognition: Watch for the first instance of non-zero revenue reporting to establish a baseline for book-to-bill analysis. KEY OBSERVATIONS</w:t>
      </w:r>
    </w:p>
    <w:p>
      <w:pPr>
        <w:pBdr>
          <w:bottom w:val="single" w:sz="6" w:space="6" w:color="A6A6A6"/>
        </w:pBdr>
      </w:pPr>
    </w:p>
    <w:p/>
    <w:p>
      <w:pPr>
        <w:spacing w:after="60"/>
      </w:pPr>
      <w:r>
        <w:rPr>
          <w:rFonts w:ascii="Times New Roman" w:hAnsi="Times New Roman"/>
          <w:b/>
          <w:sz w:val="26"/>
        </w:rPr>
        <w:t>5. ISRO staff raises concerns over private sector role: Urges protection of core functions amid rising private... - Bhaskar English</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English News Tech science ISRO Staff Raise Concerns Over Private Sector Role | India Space Policy ISRO staff raises concerns over private sector role: Urges protection of core functions amid rising private participation 22 hours ago Author: Samira Siddiqui Copy link India's space sector is opening up to more private companies, but some ISRO employees want clarity on how far this shift should go. A group of employee associations has now said that greater private participation should not come at the cost of ISRO's own capabilities and expertise. The concerns were raised in a note circulated among ISRO staff on Thursday by the Joint Action Council (JAC), which represents various employee associations. The group said it supports private participation but wants safeguards to ensure that ISRO's key functions remain strong. What ISRO employee groups are concerned about Time when ISRO awards presented to 96 achievers The JAC said private companies can play an important role in expanding India's space industry. However, it argued that ISRO should continue to retain important capabilities developed over several years. The note called for a 'level playing field, transparency and accountability' in the process. The employee associations also raised concerns about the transfer of technologies and facilities developed using public money. They said such assets should not be handed over to private companies at very low prices without ensuring adequate returns to the country. The JAC said: Private participation must strengthen national capability, not weaken ISRO's core functions. ISRO should retain key capabilities, JAC says The employee groups acknowledged that India needs more launches and that private companies can help increase the number of missions. However, they said mature technologies developed by ISRO should continue to remain with the space agency. The note specifically referred to launch vehicles such as LVM3 and the upcoming NGLV. It said ISRO should retain the complete chain of work, from research and development to building, integration, testing and launching these systems. This comes amid a wider policy shift in which routine manufacturing and other activities are increasingly being opened to industry, while ISRO is expected to focus more on advanced research and new technologies. Why did the concerns emerge? The latest note follows concerns first raised by ISRO employee associations on September 4, a day after the successful GSLV-F17 mission. The associations had sought clarity from ISRO Chairman V Narayanan over reports and statements suggesting that private companies and public-sector firms could eventually take up some activities currently handled by ISRO. The questions included what ISRO's future role would be, how existing employees would be affected and how technologies developed with public funds would be transferred to industry. What has ISRO said about privatisation? ISRO Chairman V Narayanan had earlier sought to address these concerns, saying there was no move to privatise ISRO. He said the organisation would remain a government institution and that greater private-sector participation was aimed at expanding India's overall space economy, rather than reducing ISRO's role. The wider debate is therefore about how ISRO and private companies will divide responsibilities as India expands its space industry.</w:t>
      </w:r>
    </w:p>
    <w:p>
      <w:pPr>
        <w:pBdr>
          <w:bottom w:val="single" w:sz="6" w:space="6" w:color="A6A6A6"/>
        </w:pBdr>
      </w:pPr>
    </w:p>
    <w:p/>
    <w:p>
      <w:pPr>
        <w:spacing w:after="60"/>
      </w:pPr>
      <w:r>
        <w:rPr>
          <w:rFonts w:ascii="Times New Roman" w:hAnsi="Times New Roman"/>
          <w:b/>
          <w:sz w:val="26"/>
        </w:rPr>
        <w:t>6. India's New Eye in the Sky: EOS-05 Satellite and What It Means for South Asia - The Diplomat - Asia-Pacific Current Affairs Magazine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Indian Space Research Organization (ISRO) recently launched a new surveillance satellite designated as EOS-05 into geosynchronous earth orbit (GEO). The launch was carried out with the GSLV-F17 rocket. The satellite - launched on September 4 - is the first earth observation satellite deployed in GEO by India. The satellite will allow New Delhi to continuously observe the subcontinent from an altitude ranging between 34,903 km and 35,884 km. The chairman of ISRO, V. Narayanan, said that "EOS-05 will become India's first dedicated imaging satellite from the geo orbit providing important strategic data for the country." The launch of the satellite is part of India's long-term plan to strengthen its intelligence, surveillance, and reconnaissance (ISR) capabilities. The satellite will provide India with the capability to persistently track military movements in the subcontinent - especially Pakistan's naval warships, aircraft, strategic assets movements, and force mobilization during crisis time. A new eye in the sky is an important military asset for India and can increase its counterforce capabilities in the age of emerging and disruptive technologies. India's current space architecture consists of navigation, communication, ISR, and scientific satellites. For the purpose of communication, India has three dedicated military satellites - two of which are used by the Indian Navy and one by the Indian Air Force. Besides this, India has around 10 satellites that are dual-capable and can be used for military communication. The Indian navigation satellitessystem - known as Navigation with Indian Constellation (NavIC) - has three operational satellites, IRNSS-1B, IRNSS-1I , and NVS-01. However, for basic positioning service four satellites are required in orbit ; the next satellite NVS-03 would be launched soon. The Indian ISR architecture consists of the CROSAT series for Optical purposes, the RISAT and NISAR series for SAR purposes, and the EMISAT satellite for Electronic ISR. The newly launched EOS-05 would be India's first ISR satellite that would give real-time persistent observation of the subcontinent. In 2024, India's Cabinet Committee on Security (CCS) approved the Space Based Surveillance Phase-III (SBS-III) program that aimed to deploy 52 defense satellites into low-earth orbit (LEO) and geostationary orbit for surveillance. Under this project, ISRO will deploy 21 satellites and the private sector will develop 31 satellites. After the May 2025 crisis, there have been calls within the Indian strategic community to further strengthen Indian military capabilities in the space domain. For example, former Indian Chief of Defense Staff General Anil Chauhan, speaking at the Indian Defense Space Symposium (IDS) 2026, stressed the importance of military space based assets. He said, "If we fail in space, we will be forced to fight blind. However, if we dominate in space, we will fight with foresight." The statement reflects a transformation in India's strategic thinking vis-à-vis the military utility of space. The evolving character of warfare necessitates strengthening ISR architecture for maintaining persistent surveillance of strategically important areas both during peacetime and crisis situations. The newly launched EOS-05 satellite is particularly important as it adds to the persistent surveillance layer of India's existing ISR architecture. Currently, India's satellites are mainly in LEO, where they provide high-resolution imagery but have limitations because of rapid movement across the earth's surface. EOS-05 being in geosynchronous orbit will provide prolonged observation of the subcontinent. This capability will strengthen India's precision-strike capacity, as precision-strike missiles not only depend on range and accuracy but also timely information regarding the location of targets. Thus, in the broader sensor-to-shooter chain of network-centric warfare, space-based surveillance would play an important role. Moreover, persistent eyes in the sky can also strengthen India's counterforce capabilities for both conventional and strategic purposes. For Pakistan, the implications of India strengthening ISR architecture and enhanced counterforce capabilities are direct. A persistent Indian eye in the sky would give its tri-services a near real-time picture of Pakistani naval deployments in the Arabian Sea, aircraft movements, and the dispersal of mobile missile launchers. As the survivability of mobile systems rests largely on their concealment, continuous wide-area surveillance, combined with high-resolution follow-up, shortens the time between detecting a target and striking it. India's growing arsenal of long-range precision-strike missiles may become far more threatening with an added eye in space. Moreover, there are also benefits to India of the new satellite system for defensive purposes. It can also help India be better prepared for a counterstrike by Pakistan, especially with an advanced missile defense system. Having persistent capability to monitor movements of Pakistan's troops, India can be more prepared to defend itself. However, this can have implications for South Asian deterrence dynamics. Faster detection, enhanced targeting information, and better precision-strike capabilities would lead to a compression of decision-making timelines during crisis. Because of territorial contiguity between India and Pakistan, decision-making timelines are already very short. Thus, increasing vulnerability of strategic assets to detection can induce Pakistan to early dispersal, mobilization, and further concealment of its military assets. This can also create a "use-it-or-lose-it dilemma" and further increases the risks of miscalculation and inadvertent escalation. Thus, enhanced space-based ISR capabilities can help in increasing situational awareness but would present new challenges for crisis stability and escalation management in South Asia. In conclusion, EOS-05 is a single satellite that is part of a broader imitative of India to strengthen its ISR capabilities under the SBS-III program. However, its launching points toward an Indian strategic shift from periodic snapshots to persistent watch, and this enhancement of capability can have implications on how the next crisis between India and Pakistan will unfold. Islamabad has to further strengthen survivability of its conventional and strategic assets through concealment, deception, and mobility practices.</w:t>
      </w:r>
    </w:p>
    <w:p>
      <w:pPr>
        <w:pBdr>
          <w:bottom w:val="single" w:sz="6" w:space="6" w:color="A6A6A6"/>
        </w:pBdr>
      </w:pPr>
    </w:p>
    <w:p/>
    <w:p>
      <w:pPr>
        <w:spacing w:after="60"/>
      </w:pPr>
      <w:r>
        <w:rPr>
          <w:rFonts w:ascii="Times New Roman" w:hAnsi="Times New Roman"/>
          <w:b/>
          <w:sz w:val="26"/>
        </w:rPr>
        <w:t>7. Scoop: NRSC spends $46.5 million on coordinated campaigns - Axios</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Scoop: NRSC spends $46.5 million on coordinated campaigns Axios</w:t>
      </w:r>
    </w:p>
    <w:p>
      <w:pPr>
        <w:pBdr>
          <w:bottom w:val="single" w:sz="6" w:space="6" w:color="A6A6A6"/>
        </w:pBdr>
      </w:pPr>
    </w:p>
    <w:p/>
    <w:p>
      <w:pPr>
        <w:spacing w:after="60"/>
      </w:pPr>
      <w:r>
        <w:rPr>
          <w:rFonts w:ascii="Times New Roman" w:hAnsi="Times New Roman"/>
          <w:b/>
          <w:sz w:val="26"/>
        </w:rPr>
        <w:t>8. Hubble spots an out-of-sync galaxy</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Though the spiral galaxy in this new image from the NASA/ESA Hubble Space Telescope seems serene, it hides a chaotic secret. This galaxy is NGC 4698, and it lies about 55 million light-years away in the constellation Virgo. It's one of more than a thousand galaxies in the Virgo Cluster, the nearest large cluster of galaxies bound together by gravity.</w:t>
      </w:r>
    </w:p>
    <w:p>
      <w:pPr>
        <w:pBdr>
          <w:bottom w:val="single" w:sz="6" w:space="6" w:color="A6A6A6"/>
        </w:pBdr>
      </w:pPr>
    </w:p>
    <w:p/>
    <w:p>
      <w:pPr>
        <w:spacing w:after="60"/>
      </w:pPr>
      <w:r>
        <w:rPr>
          <w:rFonts w:ascii="Times New Roman" w:hAnsi="Times New Roman"/>
          <w:b/>
          <w:sz w:val="26"/>
        </w:rPr>
        <w:t>9. US sets 24-month deadline for new spy satellite prototype built for space warfare</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Northrop Grumman has won a U.S. Space Force deal to develop a new reconnaissance satellite for geosynchronous orbit. The spacecraft will serve as a prototype for the Defense Innovation Unit's GHOST-R program. The effort aims to bring faster and lower-cost surveillance capabilities into one of the most important regions around Earth. Northrop will use its ESPASat-L spacecraft platform for the mission. Irvine, California-based TRL-11 will supply the optical payload for the satellite. Suitcase-sized spy satellite ESPASat-L gives Northrop a compact platform for carrying specialized mission hardware into space. The spacecraft measures roughly the size of a small suitcase. The platform also works with Northrop's ESPAStar rideshare architecture. Its modular design allows different payloads to support different missions. For GHOST-R, the optical equipment will provide the satellite with its primary observation capability. Northrop will then assemble, integrate, and test the complete spacecraft. Those activities will take place at facilities in Dulles, Virginia, and Gilbert, Arizona. The finished spacecraft will eventually move to the Space Force for operations. GHOST-R targets resident space objects in geosynchronous orbit. Satellites operating there can support military communications and other critical national security functions. 24 months to orbit Northrop faces an accelerated 24-month schedule for the prototype. That timeline covers spacecraft production, payload integration, testing, and delivery. The program reflects growing interest in commercially derived spacecraft for national security missions. Established platforms can provide a foundation without requiring every mission to start with a new satellite design. Ryan Tintner, Northrop Grumman's vice president and general manager for space superiority, pointed to the growing activity around Earth's geosynchronous belt. "Space is becoming more congested and contested every day," Tintner said. He said faster deployment can improve the military's ability to understand activity around critical spacecraft. GHOST-R also falls within DIU's "Kill Web" portfolio. The initiative explores space architectures that combine sensing, artificial intelligence and targeting technologies. That connection could allow future systems to process orbital observations more quickly. It also fits the military's push toward commercially sourced technologies that can reach operational use faster. Tracking threats in GEO GHOST-R will support several forms of space-domain awareness. Its planned missions include characterizing resident space objects and identifying spacecraft. The satellite will also support battle damage assessment. That capability could help determine the condition of a spacecraft after an attack or other damaging event. Northrop's prototype will augment existing U.S. space surveillance systems. The Space Force plans to use commercial spacecraft alongside government-owned satellites in a hybrid architecture. A proliferated approach could also distribute surveillance functions across more spacecraft. Losing one satellite would not necessarily remove an entire capability from orbit. Northrop already has experience supporting U.S. surveillance operations in geosynchronous orbit. Its GSSAP spacecraft monitor activity around satellites operating in that region.</w:t>
      </w:r>
    </w:p>
    <w:p>
      <w:pPr>
        <w:pBdr>
          <w:bottom w:val="single" w:sz="6" w:space="6" w:color="A6A6A6"/>
        </w:pBdr>
      </w:pPr>
    </w:p>
    <w:p/>
    <w:p>
      <w:pPr>
        <w:spacing w:after="60"/>
      </w:pPr>
      <w:r>
        <w:rPr>
          <w:rFonts w:ascii="Times New Roman" w:hAnsi="Times New Roman"/>
          <w:b/>
          <w:sz w:val="26"/>
        </w:rPr>
        <w:t>10. China displays 838-pound laser weapon to arm J-36 fighter jet with missile shield</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China may be developing a high-energy laser weapon for its J-36 fighter, adding a potential new layer of missile defense. An AVIC research institute revealed a fighter laser tracking and aiming system at a Beijing defense expo. The display showed the system beside an image of the large tailless aircraft linked to China's sixth-generation fighter program. The system weighs less than 838 pounds, according to information shown at the China International Defence Electronics Exhibition. The event ran from September 15 to 17. Several technical figures on the display remained hidden. One power figure appeared as "*00kW," which could indicate output of at least 100 kilowatts. The poster also obscured the system's dynamic tracking accuracy. That measurement matters for an airborne laser because even tiny aiming errors can move a beam away from its target. J-36 gets laser Chinese military aviation researcher Andreas Rupprecht identified the aircraft shown with the system as the J-36. The three-engine aircraft first appeared over Chengdu in December 2024. Defense analyst Mark Cazalet reached a similar conclusion after examining the display. He said the J-36 likely has enough space, weight capacity and power for a high-energy laser. Large aircraft can provide more room for equipment, cooling hardware and power systems. That could make directed-energy weapons practical on platforms beyond fighters. Bombers, transports and airborne early-warning aircraft could also potentially use similar technology. Such aircraft could use lasers for self-defense against incoming threats. The 838-pound figure still leaves a major question unanswered. It is unclear which components AVIC included within that weight. Cazalet said the figure could encompass the laser source, beam director, and cooling system. The display did not provide a detailed equipment breakdown or electrical power requirement. 838-pound system An airborne laser faces demanding engineering conditions. Aircraft vibration, turbulence, and rapid maneuvers can constantly disturb the beam. The tracking system must compensate for those movements and maintain an extremely precise aim. That becomes harder as the aircraft and target move at high speed. Cazalet said physical damage would generally require relatively short engagement distances. Lasers could potentially reach farther when attacking or dazzling optical sensors. That makes missile defense one possible mission. A laser could attack an incoming missile or interfere with its seeker before impact. The concept has particular relevance to US airpower. The United States is developing long-range air-to-air weapons including the AIM-174B, AIM-260 and AIM-424. China has investigated airborne laser weapons for years. PLA procurement notices in 2020 sought an airborne laser attack pod and related control software. Chinese researchers have also examined laser tracking from moving aircraft. A 2021 study used transport-aircraft flight data to model the effects of movement and vibration. The US Air Force encountered similar problems with its SHiELD program. The effort explored pod-mounted lasers designed to protect fighters from incoming missiles. SHiELD ended in 2024 without mounting a laser pod on a fighter test aircraft. Program officials had previously identified turbulence, wind and aircraft maneuvers as major challenges.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evbhoomimedia.com/gps-gis-mapping-of-100-major-trekking-routes-in-uttarakhand-to-be-conducted-cm-dhami-flags-off-the-expedition-team/" TargetMode="External"/><Relationship Id="rId13" Type="http://schemas.openxmlformats.org/officeDocument/2006/relationships/hyperlink" Target="https://pioneeredge.in/mcd-says-no-bulk-waste-generator-registered-despite-notices/" TargetMode="External"/><Relationship Id="rId14" Type="http://schemas.openxmlformats.org/officeDocument/2006/relationships/image" Target="media/image3.png"/><Relationship Id="rId15" Type="http://schemas.openxmlformats.org/officeDocument/2006/relationships/hyperlink" Target="https://www.hrkatha.com/news/isro-employee-groups-seek-safeguards-as-private-participation-in-space-sector-expands/" TargetMode="External"/><Relationship Id="rId16" Type="http://schemas.openxmlformats.org/officeDocument/2006/relationships/image" Target="media/image4.png"/><Relationship Id="rId17" Type="http://schemas.openxmlformats.org/officeDocument/2006/relationships/hyperlink" Target="https://scanx.trade/stock-market-news/companies/happy-square-outsourcing-services-receives-rs-8-67-lakh-work-order/48727691" TargetMode="External"/><Relationship Id="rId18" Type="http://schemas.openxmlformats.org/officeDocument/2006/relationships/hyperlink" Target="https://www.bhaskarenglish.in/tech-science/news/isro-staff-raise-concerns-private-sector-role-india-space-policy-139067709.html" TargetMode="External"/><Relationship Id="rId19" Type="http://schemas.openxmlformats.org/officeDocument/2006/relationships/image" Target="media/image5.png"/><Relationship Id="rId20" Type="http://schemas.openxmlformats.org/officeDocument/2006/relationships/hyperlink" Target="https://thediplomat.com/2026/09/indias-new-eye-in-the-sky-eos-05-satellite-and-what-it-means-for-south-asia/" TargetMode="External"/><Relationship Id="rId21" Type="http://schemas.openxmlformats.org/officeDocument/2006/relationships/image" Target="media/image6.png"/><Relationship Id="rId22" Type="http://schemas.openxmlformats.org/officeDocument/2006/relationships/hyperlink" Target="https://www.axios.com/2026/09/18/senate-republicans-supreme-court-campaign-spending" TargetMode="External"/><Relationship Id="rId23" Type="http://schemas.openxmlformats.org/officeDocument/2006/relationships/hyperlink" Target="https://phys.org/news/2026-09-hubble-sync-galaxy.html" TargetMode="External"/><Relationship Id="rId24" Type="http://schemas.openxmlformats.org/officeDocument/2006/relationships/image" Target="media/image7.png"/><Relationship Id="rId25" Type="http://schemas.openxmlformats.org/officeDocument/2006/relationships/hyperlink" Target="https://interestingengineering.com/space/us-ghost-r-spy-satellite-prototyp" TargetMode="External"/><Relationship Id="rId26" Type="http://schemas.openxmlformats.org/officeDocument/2006/relationships/hyperlink" Target="https://interestingengineering.com/military/china-j-36-high-energy-la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