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F26E8" w14:textId="2DE20499" w:rsidR="00D76C85" w:rsidRDefault="00314D96">
      <w:r>
        <w:t>Anas is the CEO</w:t>
      </w:r>
    </w:p>
    <w:sectPr w:rsidR="00D76C85" w:rsidSect="00CE09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5E"/>
    <w:rsid w:val="00314D96"/>
    <w:rsid w:val="00A4115E"/>
    <w:rsid w:val="00CE099C"/>
    <w:rsid w:val="00D76C85"/>
    <w:rsid w:val="00E7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8EC9"/>
  <w15:chartTrackingRefBased/>
  <w15:docId w15:val="{113151C7-59E0-45E0-8B3D-510B9E36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41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1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1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1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1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1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1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1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1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1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1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Alghamdi,A. Anas</dc:creator>
  <cp:keywords/>
  <dc:description/>
  <cp:lastModifiedBy>Ahmad Alghamdi,A. Anas</cp:lastModifiedBy>
  <cp:revision>2</cp:revision>
  <dcterms:created xsi:type="dcterms:W3CDTF">2025-01-10T13:53:00Z</dcterms:created>
  <dcterms:modified xsi:type="dcterms:W3CDTF">2025-01-10T13:54:00Z</dcterms:modified>
</cp:coreProperties>
</file>