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autoSpaceDE w:val="0"/>
        <w:widowControl/>
        <w:spacing w:line="190" w:lineRule="exact" w:before="0" w:after="156"/>
        <w:ind w:left="0" w:right="20" w:firstLine="0"/>
        <w:jc w:val="right"/>
      </w:pPr>
      <w:r>
        <w:rPr>
          <w:rFonts w:ascii="UniversLTStd" w:hAnsi="UniversLTStd" w:eastAsia="UniversLTStd"/>
          <w:b/>
          <w:i w:val="0"/>
          <w:color w:val="231F20"/>
          <w:sz w:val="16"/>
        </w:rPr>
        <w:t>51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799"/>
        <w:gridCol w:w="3799"/>
      </w:tblGrid>
      <w:tr>
        <w:trPr>
          <w:trHeight w:hRule="exact" w:val="1760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0" w:lineRule="exact" w:before="260" w:after="0"/>
              <w:ind w:left="600" w:right="1440" w:firstLine="0"/>
              <w:jc w:val="left"/>
            </w:pPr>
            <w:r>
              <w:rPr>
                <w:rFonts w:ascii="MiloOT" w:hAnsi="MiloOT" w:eastAsia="MiloOT"/>
                <w:b/>
                <w:i w:val="0"/>
                <w:color w:val="231F20"/>
                <w:sz w:val="76"/>
              </w:rPr>
              <w:t xml:space="preserve">Strategic </w:t>
            </w:r>
            <w:r>
              <w:rPr>
                <w:rFonts w:ascii="MiloOT" w:hAnsi="MiloOT" w:eastAsia="MiloOT"/>
                <w:b/>
                <w:i w:val="0"/>
                <w:color w:val="231F20"/>
                <w:sz w:val="76"/>
              </w:rPr>
              <w:t>alignment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18" w:lineRule="exact" w:before="60" w:after="0"/>
              <w:ind w:left="0" w:right="300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76"/>
              </w:rPr>
              <w:t>06</w:t>
            </w:r>
          </w:p>
        </w:tc>
      </w:tr>
    </w:tbl>
    <w:p>
      <w:pPr>
        <w:autoSpaceDN w:val="0"/>
        <w:autoSpaceDE w:val="0"/>
        <w:widowControl/>
        <w:spacing w:line="12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7598"/>
      </w:tblGrid>
      <w:tr>
        <w:trPr>
          <w:trHeight w:hRule="exact" w:val="512"/>
        </w:trPr>
        <w:tc>
          <w:tcPr>
            <w:tcW w:type="dxa" w:w="720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76" w:after="0"/>
              <w:ind w:left="442" w:right="0" w:firstLine="0"/>
              <w:jc w:val="left"/>
            </w:pPr>
            <w:r>
              <w:rPr>
                <w:rFonts w:ascii="MiloOT" w:hAnsi="MiloOT" w:eastAsia="MiloOT"/>
                <w:b/>
                <w:i w:val="0"/>
                <w:color w:val="231F20"/>
                <w:sz w:val="24"/>
              </w:rPr>
              <w:t>CHAPTER OBJECTIVES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30"/>
        </w:trPr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 xml:space="preserve">Strategic alignment, also known as strategic integration or fit, is a </w:t>
            </w:r>
          </w:p>
        </w:tc>
      </w:tr>
    </w:tbl>
    <w:p>
      <w:pPr>
        <w:autoSpaceDN w:val="0"/>
        <w:autoSpaceDE w:val="0"/>
        <w:widowControl/>
        <w:spacing w:line="260" w:lineRule="exact" w:before="10" w:after="10"/>
        <w:ind w:left="0" w:right="0" w:firstLine="0"/>
        <w:jc w:val="center"/>
      </w:pP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fundamental concept of strategic human resource management. It 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30"/>
        </w:trPr>
        <w:tc>
          <w:tcPr>
            <w:tcW w:type="dxa" w:w="680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>examined in this chapter under the following headings:</w:t>
            </w:r>
          </w:p>
        </w:tc>
      </w:tr>
    </w:tbl>
    <w:p>
      <w:pPr>
        <w:autoSpaceDN w:val="0"/>
        <w:autoSpaceDE w:val="0"/>
        <w:widowControl/>
        <w:spacing w:line="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66"/>
        </w:trPr>
        <w:tc>
          <w:tcPr>
            <w:tcW w:type="dxa" w:w="602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/>
                <w:i w:val="0"/>
                <w:color w:val="231F20"/>
                <w:sz w:val="18"/>
              </w:rPr>
              <w:t xml:space="preserve">1 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>The nature of strategic alignment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50"/>
        </w:trPr>
        <w:tc>
          <w:tcPr>
            <w:tcW w:type="dxa" w:w="544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4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/>
                <w:i w:val="0"/>
                <w:color w:val="231F20"/>
                <w:sz w:val="18"/>
              </w:rPr>
              <w:t xml:space="preserve">2 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>Vertical integration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50"/>
        </w:trPr>
        <w:tc>
          <w:tcPr>
            <w:tcW w:type="dxa" w:w="554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4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/>
                <w:i w:val="0"/>
                <w:color w:val="231F20"/>
                <w:sz w:val="18"/>
              </w:rPr>
              <w:t xml:space="preserve">3 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>Horizontal integration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50"/>
        </w:trPr>
        <w:tc>
          <w:tcPr>
            <w:tcW w:type="dxa" w:w="602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4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/>
                <w:i w:val="0"/>
                <w:color w:val="231F20"/>
                <w:sz w:val="18"/>
              </w:rPr>
              <w:t xml:space="preserve">4 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>Perspectives strategic alignment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50"/>
        </w:trPr>
        <w:tc>
          <w:tcPr>
            <w:tcW w:type="dxa" w:w="566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4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/>
                <w:i w:val="0"/>
                <w:color w:val="231F20"/>
                <w:sz w:val="18"/>
              </w:rPr>
              <w:t xml:space="preserve">5 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>Best fit or best practice?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64"/>
        </w:trPr>
        <w:tc>
          <w:tcPr>
            <w:tcW w:type="dxa" w:w="554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4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/>
                <w:i w:val="0"/>
                <w:color w:val="231F20"/>
                <w:sz w:val="18"/>
              </w:rPr>
              <w:t xml:space="preserve">6 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>Practical implications</w:t>
            </w:r>
          </w:p>
        </w:tc>
      </w:tr>
    </w:tbl>
    <w:p>
      <w:pPr>
        <w:autoSpaceDN w:val="0"/>
        <w:autoSpaceDE w:val="0"/>
        <w:widowControl/>
        <w:spacing w:line="384" w:lineRule="exact" w:before="476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34"/>
        </w:rPr>
        <w:t>The nature of strategic alignment</w:t>
      </w:r>
    </w:p>
    <w:p>
      <w:pPr>
        <w:autoSpaceDN w:val="0"/>
        <w:autoSpaceDE w:val="0"/>
        <w:widowControl/>
        <w:spacing w:line="300" w:lineRule="exact" w:before="246" w:after="0"/>
        <w:ind w:left="1200" w:right="576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Strategic alignment is about the integration of HR strategy with the business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or corporate strategy (vertical integration or fit), and the integration of indi-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vidual HR strategies with one another (horizontal integration or fit). Strategic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alignment involves choice on the approach to the adoption of particular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strategies. There are a number of perspectives which affect that choice and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these lead to the debate on the extent to which it should be determined by the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circumstances of the organization (‘best fit’) or should follow generally ac-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cepted views on what are the most effective approaches (‘best practice’).</w:t>
      </w:r>
    </w:p>
    <w:p>
      <w:pPr>
        <w:autoSpaceDN w:val="0"/>
        <w:autoSpaceDE w:val="0"/>
        <w:widowControl/>
        <w:spacing w:line="384" w:lineRule="exact" w:before="530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34"/>
        </w:rPr>
        <w:t>Vertical integration</w:t>
      </w:r>
    </w:p>
    <w:p>
      <w:pPr>
        <w:autoSpaceDN w:val="0"/>
        <w:autoSpaceDE w:val="0"/>
        <w:widowControl/>
        <w:spacing w:line="300" w:lineRule="exact" w:before="246" w:after="0"/>
        <w:ind w:left="1152" w:right="576" w:firstLine="0"/>
        <w:jc w:val="center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>Vertical integration or fit refers to the degree to which HR strategies are con-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sistent with the business or corporate strategy and support its achievement. </w:t>
      </w:r>
    </w:p>
    <w:p>
      <w:pPr>
        <w:autoSpaceDN w:val="0"/>
        <w:autoSpaceDE w:val="0"/>
        <w:widowControl/>
        <w:spacing w:line="160" w:lineRule="exact" w:before="490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32" w:right="600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540"/>
        <w:gridCol w:w="3540"/>
      </w:tblGrid>
      <w:tr>
        <w:trPr>
          <w:trHeight w:hRule="exact" w:val="240"/>
        </w:trPr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52</w:t>
            </w:r>
          </w:p>
        </w:tc>
        <w:tc>
          <w:tcPr>
            <w:tcW w:type="dxa" w:w="5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40" w:right="0" w:firstLine="0"/>
              <w:jc w:val="lef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>Strategic Human Resource Management (SHRM)</w:t>
            </w:r>
          </w:p>
        </w:tc>
      </w:tr>
    </w:tbl>
    <w:p>
      <w:pPr>
        <w:autoSpaceDN w:val="0"/>
        <w:autoSpaceDE w:val="0"/>
        <w:widowControl/>
        <w:spacing w:line="300" w:lineRule="exact" w:before="318" w:after="0"/>
        <w:ind w:left="1238" w:right="20" w:firstLine="0"/>
        <w:jc w:val="both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It means that HR strategy will be most effective as a means of contributing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to organizational success if it addresses the key people issues that influence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that success.</w:t>
      </w:r>
    </w:p>
    <w:p>
      <w:pPr>
        <w:autoSpaceDN w:val="0"/>
        <w:autoSpaceDE w:val="0"/>
        <w:widowControl/>
        <w:spacing w:line="300" w:lineRule="exact" w:before="0" w:after="0"/>
        <w:ind w:left="1238" w:right="0" w:firstLine="24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CIPD (2023: 1) noted that individual HR strategies may be shaped by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business strategy, but that: ‘It’s too simplistic to suggest that strategic HRM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simply follows on from business strategy – the two must inform one another.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The way in which people are managed, motivated and deployed, and the avail-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ability of skills and knowledge, should all shape the business strategy.’</w:t>
      </w:r>
    </w:p>
    <w:p>
      <w:pPr>
        <w:autoSpaceDN w:val="0"/>
        <w:autoSpaceDE w:val="0"/>
        <w:widowControl/>
        <w:spacing w:line="326" w:lineRule="exact" w:before="456" w:after="0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9"/>
        </w:rPr>
        <w:t>Models of vertical integration</w:t>
      </w:r>
    </w:p>
    <w:p>
      <w:pPr>
        <w:autoSpaceDN w:val="0"/>
        <w:autoSpaceDE w:val="0"/>
        <w:widowControl/>
        <w:spacing w:line="258" w:lineRule="exact" w:before="160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>Three models of vertical integration exist:</w:t>
      </w:r>
    </w:p>
    <w:p>
      <w:pPr>
        <w:autoSpaceDN w:val="0"/>
        <w:autoSpaceDE w:val="0"/>
        <w:widowControl/>
        <w:spacing w:line="300" w:lineRule="exact" w:before="140" w:after="0"/>
        <w:ind w:left="1478" w:right="20" w:hanging="240"/>
        <w:jc w:val="both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SabonLTStd" w:hAnsi="SabonLTStd" w:eastAsia="SabonLTStd"/>
          <w:b w:val="0"/>
          <w:i/>
          <w:color w:val="231F20"/>
          <w:sz w:val="22"/>
        </w:rPr>
        <w:t>Competitive strategies model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 – HR strategy should match the preferred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strategy of the firm in seeking sustainable competitive advantage. Porter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(1985) listed the drivers of competitive advantage as innovation, quality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and cost leadership.</w:t>
      </w:r>
    </w:p>
    <w:p>
      <w:pPr>
        <w:autoSpaceDN w:val="0"/>
        <w:autoSpaceDE w:val="0"/>
        <w:widowControl/>
        <w:spacing w:line="300" w:lineRule="exact" w:before="70" w:after="0"/>
        <w:ind w:left="1478" w:right="20" w:hanging="240"/>
        <w:jc w:val="both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SabonLTStd" w:hAnsi="SabonLTStd" w:eastAsia="SabonLTStd"/>
          <w:b w:val="0"/>
          <w:i/>
          <w:color w:val="231F20"/>
          <w:sz w:val="22"/>
        </w:rPr>
        <w:t>Life-cycle model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 – as the organization changes through the four stages of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start-up, growth, maturity and decline, HR strategy must change to meet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its needs (Baird and Meshoulam, 1988).</w:t>
      </w:r>
    </w:p>
    <w:p>
      <w:pPr>
        <w:autoSpaceDN w:val="0"/>
        <w:autoSpaceDE w:val="0"/>
        <w:widowControl/>
        <w:spacing w:line="300" w:lineRule="exact" w:before="70" w:after="0"/>
        <w:ind w:left="1478" w:right="20" w:hanging="240"/>
        <w:jc w:val="both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SabonLTStd" w:hAnsi="SabonLTStd" w:eastAsia="SabonLTStd"/>
          <w:b w:val="0"/>
          <w:i/>
          <w:color w:val="231F20"/>
          <w:sz w:val="22"/>
        </w:rPr>
        <w:t>Strategic configuration model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 – HR strategy should match one of the three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types of organization as defined by Miles and Snow (1978): prospectors,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defenders and analysers.</w:t>
      </w:r>
    </w:p>
    <w:p>
      <w:pPr>
        <w:autoSpaceDN w:val="0"/>
        <w:autoSpaceDE w:val="0"/>
        <w:widowControl/>
        <w:spacing w:line="326" w:lineRule="exact" w:before="456" w:after="0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9"/>
        </w:rPr>
        <w:t>Achieving vertical fit</w:t>
      </w:r>
    </w:p>
    <w:p>
      <w:pPr>
        <w:autoSpaceDN w:val="0"/>
        <w:autoSpaceDE w:val="0"/>
        <w:widowControl/>
        <w:spacing w:line="300" w:lineRule="exact" w:before="118" w:after="0"/>
        <w:ind w:left="1238" w:right="20" w:firstLine="0"/>
        <w:jc w:val="both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Guidance on the approach to achieving vertical fit is provided by each of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these models. They influence the sequence of actions required as shown in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Figure 6.1.</w:t>
      </w:r>
    </w:p>
    <w:p>
      <w:pPr>
        <w:autoSpaceDN w:val="0"/>
        <w:tabs>
          <w:tab w:pos="1478" w:val="left"/>
        </w:tabs>
        <w:autoSpaceDE w:val="0"/>
        <w:widowControl/>
        <w:spacing w:line="300" w:lineRule="exact" w:before="0" w:after="0"/>
        <w:ind w:left="1238" w:right="0" w:firstLine="0"/>
        <w:jc w:val="left"/>
      </w:pPr>
      <w:r>
        <w:tab/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specific HR areas that can be developed to support the achievement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of the business strategy and business drivers are shown in Figure 6.2.</w:t>
      </w:r>
    </w:p>
    <w:p>
      <w:pPr>
        <w:autoSpaceDN w:val="0"/>
        <w:autoSpaceDE w:val="0"/>
        <w:widowControl/>
        <w:spacing w:line="300" w:lineRule="exact" w:before="0" w:after="0"/>
        <w:ind w:left="1238" w:right="0" w:firstLine="24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 framework for integration was proposed by Schuler and Jackson (1987).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This identified the ‘employee role behaviours’ required to achieve competi-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tive advantage and the competitive strategies prescribed by Michael Porter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(1985) of innovation, quality enhancement and cost leadership. The behav-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iours included:</w:t>
      </w:r>
    </w:p>
    <w:p>
      <w:pPr>
        <w:autoSpaceDN w:val="0"/>
        <w:tabs>
          <w:tab w:pos="1478" w:val="left"/>
        </w:tabs>
        <w:autoSpaceDE w:val="0"/>
        <w:widowControl/>
        <w:spacing w:line="300" w:lineRule="exact" w:before="140" w:after="0"/>
        <w:ind w:left="1238" w:right="0" w:firstLine="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SabonLTStd" w:hAnsi="SabonLTStd" w:eastAsia="SabonLTStd"/>
          <w:b w:val="0"/>
          <w:i/>
          <w:color w:val="231F20"/>
          <w:sz w:val="22"/>
        </w:rPr>
        <w:t>Competitive strategy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: innovation, risk taking, concern for results, readiness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to assume responsibility. Independent, autonomous behaviour.</w:t>
      </w:r>
    </w:p>
    <w:p>
      <w:pPr>
        <w:autoSpaceDN w:val="0"/>
        <w:autoSpaceDE w:val="0"/>
        <w:widowControl/>
        <w:spacing w:line="160" w:lineRule="exact" w:before="750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1118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990600</wp:posOffset>
            </wp:positionV>
            <wp:extent cx="2184400" cy="3619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3619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0.0" w:type="dxa"/>
      </w:tblPr>
      <w:tblGrid>
        <w:gridCol w:w="3899"/>
        <w:gridCol w:w="3899"/>
      </w:tblGrid>
      <w:tr>
        <w:trPr>
          <w:trHeight w:hRule="exact" w:val="240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194" w:firstLine="0"/>
              <w:jc w:val="righ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 xml:space="preserve"> Strategic alignment </w:t>
            </w:r>
          </w:p>
        </w:tc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240" w:lineRule="exact" w:before="372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0"/>
        </w:rPr>
        <w:t xml:space="preserve">Figure </w:t>
      </w:r>
      <w:r>
        <w:rPr>
          <w:rFonts w:ascii="UniversLTStd" w:hAnsi="UniversLTStd" w:eastAsia="UniversLTStd"/>
          <w:b/>
          <w:i w:val="0"/>
          <w:color w:val="231F20"/>
          <w:sz w:val="20"/>
        </w:rPr>
        <w:t xml:space="preserve">6.1 </w:t>
      </w:r>
      <w:r>
        <w:rPr>
          <w:rFonts w:ascii="MiloOT" w:hAnsi="MiloOT" w:eastAsia="MiloOT"/>
          <w:b w:val="0"/>
          <w:i w:val="0"/>
          <w:color w:val="231F20"/>
          <w:sz w:val="20"/>
        </w:rPr>
        <w:t>Linking HR practices to business/corporate strategy</w:t>
      </w:r>
    </w:p>
    <w:p>
      <w:pPr>
        <w:autoSpaceDN w:val="0"/>
        <w:autoSpaceDE w:val="0"/>
        <w:widowControl/>
        <w:spacing w:line="192" w:lineRule="exact" w:before="408" w:after="0"/>
        <w:ind w:left="0" w:right="2778" w:firstLine="0"/>
        <w:jc w:val="right"/>
      </w:pPr>
      <w:r>
        <w:rPr>
          <w:rFonts w:ascii="UniversLTStd" w:hAnsi="UniversLTStd" w:eastAsia="UniversLTStd"/>
          <w:b w:val="0"/>
          <w:i w:val="0"/>
          <w:color w:val="231F20"/>
          <w:sz w:val="16"/>
        </w:rPr>
        <w:t>Organization’s purpose, mission and values</w:t>
      </w:r>
    </w:p>
    <w:p>
      <w:pPr>
        <w:autoSpaceDN w:val="0"/>
        <w:autoSpaceDE w:val="0"/>
        <w:widowControl/>
        <w:spacing w:line="192" w:lineRule="exact" w:before="570" w:after="0"/>
        <w:ind w:left="0" w:right="3380" w:firstLine="0"/>
        <w:jc w:val="right"/>
      </w:pPr>
      <w:r>
        <w:rPr>
          <w:rFonts w:ascii="UniversLTStd" w:hAnsi="UniversLTStd" w:eastAsia="UniversLTStd"/>
          <w:b w:val="0"/>
          <w:i w:val="0"/>
          <w:color w:val="231F20"/>
          <w:sz w:val="16"/>
        </w:rPr>
        <w:t>Business/corporate strategy</w:t>
      </w:r>
    </w:p>
    <w:p>
      <w:pPr>
        <w:autoSpaceDN w:val="0"/>
        <w:autoSpaceDE w:val="0"/>
        <w:widowControl/>
        <w:spacing w:line="190" w:lineRule="exact" w:before="534" w:after="0"/>
        <w:ind w:left="0" w:right="0" w:firstLine="0"/>
        <w:jc w:val="center"/>
      </w:pPr>
      <w:r>
        <w:rPr>
          <w:rFonts w:ascii="UniversLTStd" w:hAnsi="UniversLTStd" w:eastAsia="UniversLTStd"/>
          <w:b/>
          <w:i w:val="0"/>
          <w:color w:val="231F20"/>
          <w:sz w:val="16"/>
        </w:rPr>
        <w:t>People requirements</w:t>
      </w:r>
    </w:p>
    <w:p>
      <w:pPr>
        <w:autoSpaceDN w:val="0"/>
        <w:autoSpaceDE w:val="0"/>
        <w:widowControl/>
        <w:spacing w:line="220" w:lineRule="exact" w:before="66" w:after="0"/>
        <w:ind w:left="3818" w:right="4320" w:firstLine="0"/>
        <w:jc w:val="left"/>
      </w:pPr>
      <w:r>
        <w:rPr>
          <w:rFonts w:ascii="UniversLTStd" w:hAnsi="UniversLTStd" w:eastAsia="UniversLTStd"/>
          <w:b w:val="0"/>
          <w:i w:val="0"/>
          <w:color w:val="231F20"/>
          <w:sz w:val="16"/>
        </w:rPr>
        <w:t>•  skills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>•  behaviours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>•  numbers</w:t>
      </w:r>
    </w:p>
    <w:p>
      <w:pPr>
        <w:autoSpaceDN w:val="0"/>
        <w:autoSpaceDE w:val="0"/>
        <w:widowControl/>
        <w:spacing w:line="190" w:lineRule="exact" w:before="482" w:after="0"/>
        <w:ind w:left="0" w:right="3642" w:firstLine="0"/>
        <w:jc w:val="right"/>
      </w:pPr>
      <w:r>
        <w:rPr>
          <w:rFonts w:ascii="UniversLTStd" w:hAnsi="UniversLTStd" w:eastAsia="UniversLTStd"/>
          <w:b/>
          <w:i w:val="0"/>
          <w:color w:val="231F20"/>
          <w:sz w:val="16"/>
        </w:rPr>
        <w:t>Necessary HR practices</w:t>
      </w:r>
    </w:p>
    <w:p>
      <w:pPr>
        <w:autoSpaceDN w:val="0"/>
        <w:autoSpaceDE w:val="0"/>
        <w:widowControl/>
        <w:spacing w:line="220" w:lineRule="exact" w:before="44" w:after="0"/>
        <w:ind w:left="3818" w:right="3024" w:firstLine="0"/>
        <w:jc w:val="left"/>
      </w:pPr>
      <w:r>
        <w:rPr>
          <w:rFonts w:ascii="UniversLTStd" w:hAnsi="UniversLTStd" w:eastAsia="UniversLTStd"/>
          <w:b w:val="0"/>
          <w:i w:val="0"/>
          <w:color w:val="231F20"/>
          <w:sz w:val="16"/>
        </w:rPr>
        <w:t>•  recruitment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>•  learning and development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>•  performance management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>•  reward management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>•  employee value proposition</w:t>
      </w:r>
    </w:p>
    <w:p>
      <w:pPr>
        <w:autoSpaceDN w:val="0"/>
        <w:autoSpaceDE w:val="0"/>
        <w:widowControl/>
        <w:spacing w:line="192" w:lineRule="exact" w:before="574" w:after="0"/>
        <w:ind w:left="0" w:right="4086" w:firstLine="0"/>
        <w:jc w:val="right"/>
      </w:pPr>
      <w:r>
        <w:rPr>
          <w:rFonts w:ascii="UniversLTStd" w:hAnsi="UniversLTStd" w:eastAsia="UniversLTStd"/>
          <w:b/>
          <w:i w:val="0"/>
          <w:color w:val="231F20"/>
          <w:sz w:val="16"/>
        </w:rPr>
        <w:t>Outcome</w:t>
      </w:r>
    </w:p>
    <w:p>
      <w:pPr>
        <w:autoSpaceDN w:val="0"/>
        <w:autoSpaceDE w:val="0"/>
        <w:widowControl/>
        <w:spacing w:line="192" w:lineRule="exact" w:before="50" w:after="0"/>
        <w:ind w:left="3168" w:right="2736" w:firstLine="0"/>
        <w:jc w:val="center"/>
      </w:pPr>
      <w:r>
        <w:rPr>
          <w:rFonts w:ascii="UniversLTStd" w:hAnsi="UniversLTStd" w:eastAsia="UniversLTStd"/>
          <w:b w:val="0"/>
          <w:i w:val="0"/>
          <w:color w:val="231F20"/>
          <w:sz w:val="16"/>
        </w:rPr>
        <w:t xml:space="preserve">Skilled and engaged workforce 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>motivated to achieve organizational goals</w:t>
      </w:r>
    </w:p>
    <w:p>
      <w:pPr>
        <w:autoSpaceDN w:val="0"/>
        <w:autoSpaceDE w:val="0"/>
        <w:widowControl/>
        <w:spacing w:line="258" w:lineRule="exact" w:before="898" w:after="0"/>
        <w:ind w:left="1200" w:right="0" w:firstLine="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SabonLTStd" w:hAnsi="SabonLTStd" w:eastAsia="SabonLTStd"/>
          <w:b w:val="0"/>
          <w:i/>
          <w:color w:val="231F20"/>
          <w:sz w:val="22"/>
        </w:rPr>
        <w:t>Innovation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: creativity, risk taking, independence, flexibility.</w:t>
      </w:r>
    </w:p>
    <w:p>
      <w:pPr>
        <w:autoSpaceDN w:val="0"/>
        <w:tabs>
          <w:tab w:pos="1440" w:val="left"/>
        </w:tabs>
        <w:autoSpaceDE w:val="0"/>
        <w:widowControl/>
        <w:spacing w:line="300" w:lineRule="exact" w:before="70" w:after="0"/>
        <w:ind w:left="1200" w:right="720" w:firstLine="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SabonLTStd" w:hAnsi="SabonLTStd" w:eastAsia="SabonLTStd"/>
          <w:b w:val="0"/>
          <w:i/>
          <w:color w:val="231F20"/>
          <w:sz w:val="22"/>
        </w:rPr>
        <w:t>Quality enhancement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: long-term focus, high concern for process, low-risk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approach, commitment to organization’s goals.</w:t>
      </w:r>
    </w:p>
    <w:p>
      <w:pPr>
        <w:autoSpaceDN w:val="0"/>
        <w:tabs>
          <w:tab w:pos="1440" w:val="left"/>
        </w:tabs>
        <w:autoSpaceDE w:val="0"/>
        <w:widowControl/>
        <w:spacing w:line="300" w:lineRule="exact" w:before="70" w:after="0"/>
        <w:ind w:left="1200" w:right="720" w:firstLine="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SabonLTStd" w:hAnsi="SabonLTStd" w:eastAsia="SabonLTStd"/>
          <w:b w:val="0"/>
          <w:i/>
          <w:color w:val="231F20"/>
          <w:sz w:val="22"/>
        </w:rPr>
        <w:t>Cost leadership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: short-term focus, high concern for output, primary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concern for results, comfort with stability.</w:t>
      </w:r>
    </w:p>
    <w:p>
      <w:pPr>
        <w:autoSpaceDN w:val="0"/>
        <w:autoSpaceDE w:val="0"/>
        <w:widowControl/>
        <w:spacing w:line="328" w:lineRule="exact" w:before="454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9"/>
        </w:rPr>
        <w:t>Factors to be taken into consideration</w:t>
      </w:r>
    </w:p>
    <w:p>
      <w:pPr>
        <w:autoSpaceDN w:val="0"/>
        <w:autoSpaceDE w:val="0"/>
        <w:widowControl/>
        <w:spacing w:line="300" w:lineRule="exact" w:before="118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Sometimes, the link between an organization’s strategy and HR strategy will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be quite specific: a business plans to develop a new venture; a public authority </w:t>
      </w:r>
    </w:p>
    <w:p>
      <w:pPr>
        <w:autoSpaceDN w:val="0"/>
        <w:autoSpaceDE w:val="0"/>
        <w:widowControl/>
        <w:spacing w:line="160" w:lineRule="exact" w:before="2152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400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990600</wp:posOffset>
            </wp:positionV>
            <wp:extent cx="4216400" cy="2311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311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3683000</wp:posOffset>
            </wp:positionV>
            <wp:extent cx="4216400" cy="23749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374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540"/>
        <w:gridCol w:w="3540"/>
      </w:tblGrid>
      <w:tr>
        <w:trPr>
          <w:trHeight w:hRule="exact" w:val="240"/>
        </w:trPr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54</w:t>
            </w:r>
          </w:p>
        </w:tc>
        <w:tc>
          <w:tcPr>
            <w:tcW w:type="dxa" w:w="5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40" w:right="0" w:firstLine="0"/>
              <w:jc w:val="lef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>Strategic Human Resource Management (SHRM)</w:t>
            </w:r>
          </w:p>
        </w:tc>
      </w:tr>
    </w:tbl>
    <w:p>
      <w:pPr>
        <w:autoSpaceDN w:val="0"/>
        <w:autoSpaceDE w:val="0"/>
        <w:widowControl/>
        <w:spacing w:line="240" w:lineRule="exact" w:before="372" w:after="120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0"/>
        </w:rPr>
        <w:t xml:space="preserve">Figure </w:t>
      </w:r>
      <w:r>
        <w:rPr>
          <w:rFonts w:ascii="UniversLTStd" w:hAnsi="UniversLTStd" w:eastAsia="UniversLTStd"/>
          <w:b/>
          <w:i w:val="0"/>
          <w:color w:val="231F20"/>
          <w:sz w:val="20"/>
        </w:rPr>
        <w:t xml:space="preserve">6.2 </w:t>
      </w:r>
      <w:r>
        <w:rPr>
          <w:rFonts w:ascii="MiloOT" w:hAnsi="MiloOT" w:eastAsia="MiloOT"/>
          <w:b w:val="0"/>
          <w:i w:val="0"/>
          <w:color w:val="231F20"/>
          <w:sz w:val="20"/>
        </w:rPr>
        <w:t>HR support to business strategy and business drivers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32.0" w:type="dxa"/>
      </w:tblPr>
      <w:tblGrid>
        <w:gridCol w:w="3540"/>
        <w:gridCol w:w="3540"/>
      </w:tblGrid>
      <w:tr>
        <w:trPr>
          <w:trHeight w:hRule="exact" w:val="642"/>
        </w:trPr>
        <w:tc>
          <w:tcPr>
            <w:tcW w:type="dxa" w:w="354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64" w:after="0"/>
              <w:ind w:left="838" w:right="0" w:firstLine="0"/>
              <w:jc w:val="left"/>
            </w:pPr>
            <w:r>
              <w:rPr>
                <w:rFonts w:ascii="UniversLTStd" w:hAnsi="UniversLTStd" w:eastAsia="UniversLTStd"/>
                <w:b/>
                <w:i w:val="0"/>
                <w:color w:val="231F20"/>
                <w:sz w:val="18"/>
              </w:rPr>
              <w:t>Business strategy</w:t>
            </w:r>
          </w:p>
        </w:tc>
        <w:tc>
          <w:tcPr>
            <w:tcW w:type="dxa" w:w="366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2" w:after="0"/>
              <w:ind w:left="0" w:right="942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Workforce planning</w:t>
            </w:r>
          </w:p>
        </w:tc>
      </w:tr>
    </w:tbl>
    <w:p>
      <w:pPr>
        <w:autoSpaceDN w:val="0"/>
        <w:autoSpaceDE w:val="0"/>
        <w:widowControl/>
        <w:spacing w:line="190" w:lineRule="exact" w:before="64" w:after="2"/>
        <w:ind w:left="1832" w:right="0" w:firstLine="0"/>
        <w:jc w:val="left"/>
      </w:pPr>
      <w:r>
        <w:rPr>
          <w:rFonts w:ascii="UniversLTStd" w:hAnsi="UniversLTStd" w:eastAsia="UniversLTStd"/>
          <w:b w:val="0"/>
          <w:i w:val="0"/>
          <w:color w:val="231F20"/>
          <w:sz w:val="16"/>
        </w:rPr>
        <w:t>•   Growth – revenue/profit</w:t>
      </w:r>
    </w:p>
    <w:p>
      <w:pPr>
        <w:sectPr>
          <w:pgSz w:w="9638" w:h="13606"/>
          <w:pgMar w:top="220" w:right="1118" w:bottom="90" w:left="0" w:header="720" w:footer="720" w:gutter="0"/>
          <w:cols/>
          <w:docGrid w:linePitch="360"/>
        </w:sectPr>
      </w:pPr>
    </w:p>
    <w:p>
      <w:pPr>
        <w:autoSpaceDN w:val="0"/>
        <w:tabs>
          <w:tab w:pos="1966" w:val="left"/>
          <w:tab w:pos="2010" w:val="left"/>
        </w:tabs>
        <w:autoSpaceDE w:val="0"/>
        <w:widowControl/>
        <w:spacing w:line="192" w:lineRule="exact" w:before="0" w:after="0"/>
        <w:ind w:left="1832" w:right="1008" w:firstLine="0"/>
        <w:jc w:val="left"/>
      </w:pPr>
      <w:r>
        <w:rPr>
          <w:rFonts w:ascii="UniversLTStd" w:hAnsi="UniversLTStd" w:eastAsia="UniversLTStd"/>
          <w:b w:val="0"/>
          <w:i w:val="0"/>
          <w:color w:val="231F20"/>
          <w:sz w:val="16"/>
        </w:rPr>
        <w:t xml:space="preserve">•   Maximize shareholder </w:t>
      </w:r>
      <w:r>
        <w:br/>
      </w:r>
      <w:r>
        <w:tab/>
      </w:r>
      <w:r>
        <w:tab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 xml:space="preserve"> value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 xml:space="preserve">•   Growth through </w:t>
      </w:r>
      <w:r>
        <w:br/>
      </w:r>
      <w:r>
        <w:tab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 xml:space="preserve"> acquisitions/mergers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>•   Product development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>•   Market development</w:t>
      </w:r>
    </w:p>
    <w:p>
      <w:pPr>
        <w:sectPr>
          <w:type w:val="continuous"/>
          <w:pgSz w:w="9638" w:h="13606"/>
          <w:pgMar w:top="220" w:right="1118" w:bottom="90" w:left="0" w:header="720" w:footer="720" w:gutter="0"/>
          <w:cols w:num="2" w:equalWidth="0">
            <w:col w:w="4870" w:space="0"/>
            <w:col w:w="3650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1006" w:firstLine="0"/>
        <w:jc w:val="right"/>
      </w:pPr>
      <w:r>
        <w:rPr>
          <w:rFonts w:ascii="UniversLTStd" w:hAnsi="UniversLTStd" w:eastAsia="UniversLTStd"/>
          <w:b w:val="0"/>
          <w:i w:val="0"/>
          <w:color w:val="231F20"/>
          <w:sz w:val="16"/>
        </w:rPr>
        <w:t>Talent management</w:t>
      </w:r>
    </w:p>
    <w:p>
      <w:pPr>
        <w:autoSpaceDN w:val="0"/>
        <w:autoSpaceDE w:val="0"/>
        <w:widowControl/>
        <w:spacing w:line="192" w:lineRule="exact" w:before="426" w:after="312"/>
        <w:ind w:left="0" w:right="1046" w:firstLine="0"/>
        <w:jc w:val="right"/>
      </w:pPr>
      <w:r>
        <w:rPr>
          <w:rFonts w:ascii="UniversLTStd" w:hAnsi="UniversLTStd" w:eastAsia="UniversLTStd"/>
          <w:b w:val="0"/>
          <w:i w:val="0"/>
          <w:color w:val="231F20"/>
          <w:sz w:val="16"/>
        </w:rPr>
        <w:t>Skills development</w:t>
      </w:r>
    </w:p>
    <w:p>
      <w:pPr>
        <w:sectPr>
          <w:type w:val="nextColumn"/>
          <w:pgSz w:w="9638" w:h="13606"/>
          <w:pgMar w:top="220" w:right="1118" w:bottom="90" w:left="0" w:header="720" w:footer="720" w:gutter="0"/>
          <w:cols w:num="2" w:equalWidth="0">
            <w:col w:w="4870" w:space="0"/>
            <w:col w:w="365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3540"/>
        <w:gridCol w:w="3540"/>
      </w:tblGrid>
      <w:tr>
        <w:trPr>
          <w:trHeight w:hRule="exact" w:val="376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1364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•   Cost leadership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4" w:after="0"/>
              <w:ind w:left="0" w:right="466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Targeted recruitment</w:t>
            </w:r>
          </w:p>
        </w:tc>
      </w:tr>
    </w:tbl>
    <w:p>
      <w:pPr>
        <w:autoSpaceDN w:val="0"/>
        <w:autoSpaceDE w:val="0"/>
        <w:widowControl/>
        <w:spacing w:line="192" w:lineRule="exact" w:before="358" w:after="0"/>
        <w:ind w:left="0" w:right="1090" w:firstLine="0"/>
        <w:jc w:val="right"/>
      </w:pPr>
      <w:r>
        <w:rPr>
          <w:rFonts w:ascii="UniversLTStd" w:hAnsi="UniversLTStd" w:eastAsia="UniversLTStd"/>
          <w:b w:val="0"/>
          <w:i w:val="0"/>
          <w:color w:val="231F20"/>
          <w:sz w:val="16"/>
        </w:rPr>
        <w:t>Retention policies</w:t>
      </w:r>
    </w:p>
    <w:p>
      <w:pPr>
        <w:autoSpaceDN w:val="0"/>
        <w:autoSpaceDE w:val="0"/>
        <w:widowControl/>
        <w:spacing w:line="192" w:lineRule="exact" w:before="448" w:after="0"/>
        <w:ind w:left="0" w:right="828" w:firstLine="0"/>
        <w:jc w:val="right"/>
      </w:pPr>
      <w:r>
        <w:rPr>
          <w:rFonts w:ascii="UniversLTStd" w:hAnsi="UniversLTStd" w:eastAsia="UniversLTStd"/>
          <w:b w:val="0"/>
          <w:i w:val="0"/>
          <w:color w:val="231F20"/>
          <w:sz w:val="16"/>
        </w:rPr>
        <w:t>Leadership development</w:t>
      </w:r>
    </w:p>
    <w:p>
      <w:pPr>
        <w:autoSpaceDN w:val="0"/>
        <w:tabs>
          <w:tab w:pos="5994" w:val="left"/>
        </w:tabs>
        <w:autoSpaceDE w:val="0"/>
        <w:widowControl/>
        <w:spacing w:line="258" w:lineRule="exact" w:before="866" w:after="132"/>
        <w:ind w:left="2130" w:right="0" w:firstLine="0"/>
        <w:jc w:val="left"/>
      </w:pPr>
      <w:r>
        <w:rPr>
          <w:rFonts w:ascii="UniversLTStd" w:hAnsi="UniversLTStd" w:eastAsia="UniversLTStd"/>
          <w:b/>
          <w:i w:val="0"/>
          <w:color w:val="231F20"/>
          <w:sz w:val="18"/>
        </w:rPr>
        <w:t xml:space="preserve">Business drivers </w:t>
      </w:r>
      <w:r>
        <w:tab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>Talent management</w:t>
      </w:r>
    </w:p>
    <w:p>
      <w:pPr>
        <w:sectPr>
          <w:type w:val="continuous"/>
          <w:pgSz w:w="9638" w:h="13606"/>
          <w:pgMar w:top="220" w:right="1118" w:bottom="90" w:left="0" w:header="720" w:footer="720" w:gutter="0"/>
          <w:cols/>
          <w:docGrid w:linePitch="360"/>
        </w:sectPr>
      </w:pPr>
    </w:p>
    <w:p>
      <w:pPr>
        <w:autoSpaceDN w:val="0"/>
        <w:tabs>
          <w:tab w:pos="1884" w:val="left"/>
        </w:tabs>
        <w:autoSpaceDE w:val="0"/>
        <w:widowControl/>
        <w:spacing w:line="192" w:lineRule="exact" w:before="0" w:after="0"/>
        <w:ind w:left="1750" w:right="864" w:firstLine="0"/>
        <w:jc w:val="left"/>
      </w:pPr>
      <w:r>
        <w:rPr>
          <w:rFonts w:ascii="UniversLTStd" w:hAnsi="UniversLTStd" w:eastAsia="UniversLTStd"/>
          <w:b w:val="0"/>
          <w:i w:val="0"/>
          <w:color w:val="231F20"/>
          <w:sz w:val="16"/>
        </w:rPr>
        <w:t xml:space="preserve">•   Attract and retain talented </w:t>
      </w:r>
      <w:r>
        <w:br/>
      </w:r>
      <w:r>
        <w:tab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 xml:space="preserve"> people (more talented </w:t>
      </w:r>
      <w:r>
        <w:br/>
      </w:r>
      <w:r>
        <w:tab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 xml:space="preserve"> than those employed by </w:t>
      </w:r>
      <w:r>
        <w:br/>
      </w:r>
      <w:r>
        <w:tab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 xml:space="preserve"> competitors)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>•   Innovation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>•   Maximize added value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>•   Productivity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>•   Customer service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>•   Quality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>•   Satisfy stakeholders –</w:t>
      </w:r>
      <w:r>
        <w:br/>
      </w:r>
      <w:r>
        <w:tab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 xml:space="preserve"> investors, shareholders, </w:t>
      </w:r>
      <w:r>
        <w:br/>
      </w:r>
      <w:r>
        <w:tab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 xml:space="preserve"> employees, elected </w:t>
      </w:r>
      <w:r>
        <w:br/>
      </w:r>
      <w:r>
        <w:tab/>
      </w:r>
      <w:r>
        <w:rPr>
          <w:rFonts w:ascii="UniversLTStd" w:hAnsi="UniversLTStd" w:eastAsia="UniversLTStd"/>
          <w:b w:val="0"/>
          <w:i w:val="0"/>
          <w:color w:val="231F20"/>
          <w:sz w:val="16"/>
        </w:rPr>
        <w:t xml:space="preserve"> representatives</w:t>
      </w:r>
    </w:p>
    <w:p>
      <w:pPr>
        <w:sectPr>
          <w:type w:val="continuous"/>
          <w:pgSz w:w="9638" w:h="13606"/>
          <w:pgMar w:top="220" w:right="1118" w:bottom="90" w:left="0" w:header="720" w:footer="720" w:gutter="0"/>
          <w:cols w:num="2" w:equalWidth="0">
            <w:col w:w="4848" w:space="0"/>
            <w:col w:w="3672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944" w:firstLine="0"/>
        <w:jc w:val="right"/>
      </w:pPr>
      <w:r>
        <w:rPr>
          <w:rFonts w:ascii="UniversLTStd" w:hAnsi="UniversLTStd" w:eastAsia="UniversLTStd"/>
          <w:b w:val="0"/>
          <w:i w:val="0"/>
          <w:color w:val="231F20"/>
          <w:sz w:val="16"/>
        </w:rPr>
        <w:t>Enhance engagement</w:t>
      </w:r>
    </w:p>
    <w:p>
      <w:pPr>
        <w:autoSpaceDN w:val="0"/>
        <w:autoSpaceDE w:val="0"/>
        <w:widowControl/>
        <w:spacing w:line="192" w:lineRule="exact" w:before="468" w:after="0"/>
        <w:ind w:left="898" w:right="0" w:firstLine="0"/>
        <w:jc w:val="left"/>
      </w:pPr>
      <w:r>
        <w:rPr>
          <w:rFonts w:ascii="UniversLTStd" w:hAnsi="UniversLTStd" w:eastAsia="UniversLTStd"/>
          <w:b w:val="0"/>
          <w:i w:val="0"/>
          <w:color w:val="231F20"/>
          <w:sz w:val="16"/>
        </w:rPr>
        <w:t>Performance management</w:t>
      </w:r>
    </w:p>
    <w:p>
      <w:pPr>
        <w:autoSpaceDN w:val="0"/>
        <w:autoSpaceDE w:val="0"/>
        <w:widowControl/>
        <w:spacing w:line="192" w:lineRule="exact" w:before="452" w:after="0"/>
        <w:ind w:left="888" w:right="0" w:firstLine="0"/>
        <w:jc w:val="left"/>
      </w:pPr>
      <w:r>
        <w:rPr>
          <w:rFonts w:ascii="UniversLTStd" w:hAnsi="UniversLTStd" w:eastAsia="UniversLTStd"/>
          <w:b w:val="0"/>
          <w:i w:val="0"/>
          <w:color w:val="231F20"/>
          <w:sz w:val="16"/>
        </w:rPr>
        <w:t>High-performance working</w:t>
      </w:r>
    </w:p>
    <w:p>
      <w:pPr>
        <w:autoSpaceDN w:val="0"/>
        <w:autoSpaceDE w:val="0"/>
        <w:widowControl/>
        <w:spacing w:line="190" w:lineRule="exact" w:before="466" w:after="0"/>
        <w:ind w:left="0" w:right="1206" w:firstLine="0"/>
        <w:jc w:val="right"/>
      </w:pPr>
      <w:r>
        <w:rPr>
          <w:rFonts w:ascii="UniversLTStd" w:hAnsi="UniversLTStd" w:eastAsia="UniversLTStd"/>
          <w:b w:val="0"/>
          <w:i w:val="0"/>
          <w:color w:val="231F20"/>
          <w:sz w:val="16"/>
        </w:rPr>
        <w:t>Smart working</w:t>
      </w:r>
    </w:p>
    <w:p>
      <w:pPr>
        <w:autoSpaceDN w:val="0"/>
        <w:autoSpaceDE w:val="0"/>
        <w:widowControl/>
        <w:spacing w:line="190" w:lineRule="exact" w:before="448" w:after="812"/>
        <w:ind w:left="0" w:right="1242" w:firstLine="0"/>
        <w:jc w:val="right"/>
      </w:pPr>
      <w:r>
        <w:rPr>
          <w:rFonts w:ascii="UniversLTStd" w:hAnsi="UniversLTStd" w:eastAsia="UniversLTStd"/>
          <w:b w:val="0"/>
          <w:i w:val="0"/>
          <w:color w:val="231F20"/>
          <w:sz w:val="16"/>
        </w:rPr>
        <w:t>Agile working</w:t>
      </w:r>
    </w:p>
    <w:p>
      <w:pPr>
        <w:sectPr>
          <w:type w:val="nextColumn"/>
          <w:pgSz w:w="9638" w:h="13606"/>
          <w:pgMar w:top="220" w:right="1118" w:bottom="90" w:left="0" w:header="720" w:footer="720" w:gutter="0"/>
          <w:cols w:num="2" w:equalWidth="0">
            <w:col w:w="4848" w:space="0"/>
            <w:col w:w="3672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takes on responsibility for a new service; the organization wants to improve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productivity in a particular area of activity. At others, the link may be more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generalized: the organization is simply seeking better overall performance in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terms of the achievement of organizational goals or productivity. In the for-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mer case it may be easier to establish a link than in the latter.</w:t>
      </w:r>
    </w:p>
    <w:p>
      <w:pPr>
        <w:autoSpaceDN w:val="0"/>
        <w:autoSpaceDE w:val="0"/>
        <w:widowControl/>
        <w:spacing w:line="160" w:lineRule="exact" w:before="1614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type w:val="continuous"/>
          <w:pgSz w:w="9638" w:h="13606"/>
          <w:pgMar w:top="220" w:right="1118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0.0" w:type="dxa"/>
      </w:tblPr>
      <w:tblGrid>
        <w:gridCol w:w="3899"/>
        <w:gridCol w:w="3899"/>
      </w:tblGrid>
      <w:tr>
        <w:trPr>
          <w:trHeight w:hRule="exact" w:val="240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194" w:firstLine="0"/>
              <w:jc w:val="righ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 xml:space="preserve"> Strategic alignment </w:t>
            </w:r>
          </w:p>
        </w:tc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55</w:t>
            </w:r>
          </w:p>
        </w:tc>
      </w:tr>
    </w:tbl>
    <w:p>
      <w:pPr>
        <w:autoSpaceDN w:val="0"/>
        <w:autoSpaceDE w:val="0"/>
        <w:widowControl/>
        <w:spacing w:line="300" w:lineRule="exact" w:before="318" w:after="0"/>
        <w:ind w:left="1200" w:right="720" w:firstLine="24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Account should be taken of the fact that strategies for change have also to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be integrated with changes in the external and internal environments. Fit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may exist at a point in time but circumstances will change and fit no longer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exists. An excessive pursuit of ‘fit’ with the status quo will inhibit the flexibil-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ity of approach, which is essential in turbulent conditions. This is the ‘tempo-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ral’ factor in achieving fit identified by Gratton et al (1999). An additional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factor that makes the achievement of good vertical fit difficult is that the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business strategy may not be clearly defined – it could be in an emergent or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evolutionary state. This would mean that there could be little or nothing with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which to fit the HR strategy.</w:t>
      </w:r>
    </w:p>
    <w:p>
      <w:pPr>
        <w:autoSpaceDN w:val="0"/>
        <w:autoSpaceDE w:val="0"/>
        <w:widowControl/>
        <w:spacing w:line="384" w:lineRule="exact" w:before="532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34"/>
        </w:rPr>
        <w:t>Horizontal integration</w:t>
      </w:r>
    </w:p>
    <w:p>
      <w:pPr>
        <w:autoSpaceDN w:val="0"/>
        <w:autoSpaceDE w:val="0"/>
        <w:widowControl/>
        <w:spacing w:line="300" w:lineRule="exact" w:before="244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>Horizontal integration or fit takes place when the various HR strategies co-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here and are mutually supporting. Thus the sum becomes greater than the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parts. The significance of horizontal fit as a means of achieving high em-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ployee performance was highlighted by Wright and McMahan (1992) and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Macduffie (1995). It can be attained by the process of ‘bundling’. This is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carried out first by deciding on appropriate HR policies and practices, sec-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ond by assessing how the items in the bundle can be linked together so that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they reinforce one another, and finally by drawing up programmes for the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development of these practices, paying particular attention to the links be-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tween them.</w:t>
      </w:r>
    </w:p>
    <w:p>
      <w:pPr>
        <w:autoSpaceDN w:val="0"/>
        <w:autoSpaceDE w:val="0"/>
        <w:widowControl/>
        <w:spacing w:line="300" w:lineRule="exact" w:before="0" w:after="0"/>
        <w:ind w:left="1200" w:right="720" w:firstLine="24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Dyer and Reeves (1995: 656–7) pointed out that: ‘The logic in favour of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bundling is straightforward… Since employee performance is a function of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both ability and motivation, it makes sense to have practices aimed at en-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hancing both.’ Their study of various models listing HR practices that create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a link between HRM and business performance found that the activities ap-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pearing in most of the models were involvement, careful selection, extensive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training and contingent pay. Richardson and Thompson (1999) concluded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that a firm with bundles of associated HR practices should have a higher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level of performance, provided it also achieves high levels of fit with its com-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petitive strategy. Research in US automotive assembly plants by MacDuffie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(1995) established that innovative HR practices do not affect performance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individually but as interrelated elements in an internally consistent HR bun-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dle. He observed that: ‘Implicit in the notion of a “bundle” is the idea that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practices within bundles are interrelated and internally consistent, and that </w:t>
      </w:r>
    </w:p>
    <w:p>
      <w:pPr>
        <w:autoSpaceDN w:val="0"/>
        <w:autoSpaceDE w:val="0"/>
        <w:widowControl/>
        <w:spacing w:line="160" w:lineRule="exact" w:before="910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400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540"/>
        <w:gridCol w:w="3540"/>
      </w:tblGrid>
      <w:tr>
        <w:trPr>
          <w:trHeight w:hRule="exact" w:val="240"/>
        </w:trPr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56</w:t>
            </w:r>
          </w:p>
        </w:tc>
        <w:tc>
          <w:tcPr>
            <w:tcW w:type="dxa" w:w="5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40" w:right="0" w:firstLine="0"/>
              <w:jc w:val="lef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>Strategic Human Resource Management (SHRM)</w:t>
            </w:r>
          </w:p>
        </w:tc>
      </w:tr>
    </w:tbl>
    <w:p>
      <w:pPr>
        <w:autoSpaceDN w:val="0"/>
        <w:autoSpaceDE w:val="0"/>
        <w:widowControl/>
        <w:spacing w:line="300" w:lineRule="exact" w:before="318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“more is better” with respect to the impact on performance, because of the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overlapping and mutually reinforcing effect of multiple practices’ (p 197).</w:t>
      </w:r>
    </w:p>
    <w:p>
      <w:pPr>
        <w:autoSpaceDN w:val="0"/>
        <w:autoSpaceDE w:val="0"/>
        <w:widowControl/>
        <w:spacing w:line="258" w:lineRule="exact" w:before="182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>Bundling can take place in a number of ways. For example:</w:t>
      </w:r>
    </w:p>
    <w:p>
      <w:pPr>
        <w:autoSpaceDN w:val="0"/>
        <w:autoSpaceDE w:val="0"/>
        <w:widowControl/>
        <w:spacing w:line="300" w:lineRule="exact" w:before="140" w:after="0"/>
        <w:ind w:left="1478" w:right="20" w:hanging="240"/>
        <w:jc w:val="both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high-performance work systems consisting of practices such as work and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job design, skills development, autonomous work teams, total reward,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information sharing and involvement;</w:t>
      </w:r>
    </w:p>
    <w:p>
      <w:pPr>
        <w:autoSpaceDN w:val="0"/>
        <w:autoSpaceDE w:val="0"/>
        <w:widowControl/>
        <w:spacing w:line="300" w:lineRule="exact" w:before="70" w:after="0"/>
        <w:ind w:left="1152" w:right="0" w:firstLine="0"/>
        <w:jc w:val="center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talent management programmes that involve targeted recruiting,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performance management, career planning and leadership development;</w:t>
      </w:r>
    </w:p>
    <w:p>
      <w:pPr>
        <w:autoSpaceDN w:val="0"/>
        <w:autoSpaceDE w:val="0"/>
        <w:widowControl/>
        <w:spacing w:line="300" w:lineRule="exact" w:before="70" w:after="0"/>
        <w:ind w:left="1478" w:right="22" w:hanging="240"/>
        <w:jc w:val="both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grade structures that define career ladders in terms of knowledge and skills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requirements and thus provide the dual purposes of defining career paths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and skill-based pay progression opportunities;</w:t>
      </w:r>
    </w:p>
    <w:p>
      <w:pPr>
        <w:autoSpaceDN w:val="0"/>
        <w:tabs>
          <w:tab w:pos="1478" w:val="left"/>
        </w:tabs>
        <w:autoSpaceDE w:val="0"/>
        <w:widowControl/>
        <w:spacing w:line="300" w:lineRule="exact" w:before="70" w:after="0"/>
        <w:ind w:left="1238" w:right="0" w:firstLine="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performance management systems that identify learning and development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needs and also inform performance pay decisions.</w:t>
      </w:r>
    </w:p>
    <w:p>
      <w:pPr>
        <w:autoSpaceDN w:val="0"/>
        <w:autoSpaceDE w:val="0"/>
        <w:widowControl/>
        <w:spacing w:line="384" w:lineRule="exact" w:before="532" w:after="0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34"/>
        </w:rPr>
        <w:t>Perspectives on strategic alignment</w:t>
      </w:r>
    </w:p>
    <w:p>
      <w:pPr>
        <w:autoSpaceDN w:val="0"/>
        <w:autoSpaceDE w:val="0"/>
        <w:widowControl/>
        <w:spacing w:line="300" w:lineRule="exact" w:before="244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>Delery and Doty (1996) identified three perspectives that illuminated the no-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tion of strategic alignment:</w:t>
      </w:r>
    </w:p>
    <w:p>
      <w:pPr>
        <w:autoSpaceDN w:val="0"/>
        <w:autoSpaceDE w:val="0"/>
        <w:widowControl/>
        <w:spacing w:line="296" w:lineRule="exact" w:before="150" w:after="0"/>
        <w:ind w:left="1478" w:right="20" w:hanging="240"/>
        <w:jc w:val="both"/>
      </w:pPr>
      <w:r>
        <w:rPr>
          <w:rFonts w:ascii="UniversLTStd" w:hAnsi="UniversLTStd" w:eastAsia="UniversLTStd"/>
          <w:b/>
          <w:i w:val="0"/>
          <w:color w:val="231F20"/>
          <w:sz w:val="22"/>
        </w:rPr>
        <w:t xml:space="preserve">1 </w:t>
      </w:r>
      <w:r>
        <w:rPr>
          <w:rFonts w:ascii="SabonLTStd" w:hAnsi="SabonLTStd" w:eastAsia="SabonLTStd"/>
          <w:b w:val="0"/>
          <w:i/>
          <w:color w:val="231F20"/>
          <w:sz w:val="22"/>
        </w:rPr>
        <w:t>The universalistic perspective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 – some HR practices are better than others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and all organizations should adopt these best practices. There is a universal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relationship between these practices and firm performance.</w:t>
      </w:r>
    </w:p>
    <w:p>
      <w:pPr>
        <w:autoSpaceDN w:val="0"/>
        <w:autoSpaceDE w:val="0"/>
        <w:widowControl/>
        <w:spacing w:line="296" w:lineRule="exact" w:before="80" w:after="0"/>
        <w:ind w:left="1478" w:right="20" w:hanging="240"/>
        <w:jc w:val="both"/>
      </w:pPr>
      <w:r>
        <w:rPr>
          <w:rFonts w:ascii="UniversLTStd" w:hAnsi="UniversLTStd" w:eastAsia="UniversLTStd"/>
          <w:b/>
          <w:i w:val="0"/>
          <w:color w:val="231F20"/>
          <w:sz w:val="22"/>
        </w:rPr>
        <w:t xml:space="preserve">2 </w:t>
      </w:r>
      <w:r>
        <w:rPr>
          <w:rFonts w:ascii="SabonLTStd" w:hAnsi="SabonLTStd" w:eastAsia="SabonLTStd"/>
          <w:b w:val="0"/>
          <w:i/>
          <w:color w:val="231F20"/>
          <w:sz w:val="22"/>
        </w:rPr>
        <w:t>The contingency perspective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 – to be effective, an organization’s HR policies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must be consistent with the situation in which they are practised – the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features and circumstances of the organization.</w:t>
      </w:r>
    </w:p>
    <w:p>
      <w:pPr>
        <w:autoSpaceDN w:val="0"/>
        <w:autoSpaceDE w:val="0"/>
        <w:widowControl/>
        <w:spacing w:line="298" w:lineRule="exact" w:before="78" w:after="0"/>
        <w:ind w:left="1478" w:right="20" w:hanging="240"/>
        <w:jc w:val="both"/>
      </w:pPr>
      <w:r>
        <w:rPr>
          <w:rFonts w:ascii="UniversLTStd" w:hAnsi="UniversLTStd" w:eastAsia="UniversLTStd"/>
          <w:b/>
          <w:i w:val="0"/>
          <w:color w:val="231F20"/>
          <w:sz w:val="22"/>
        </w:rPr>
        <w:t xml:space="preserve">3 </w:t>
      </w:r>
      <w:r>
        <w:rPr>
          <w:rFonts w:ascii="SabonLTStd" w:hAnsi="SabonLTStd" w:eastAsia="SabonLTStd"/>
          <w:b w:val="0"/>
          <w:i/>
          <w:color w:val="231F20"/>
          <w:sz w:val="22"/>
        </w:rPr>
        <w:t>The configurational perspective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 – this is a holistic approach that emphasizes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importance of the pattern of HR practices and the greater impact on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organizational performance if they are associated with one another. It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suggests that an organization must develop HR as a system so that both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horizontal and vertical fit can be achieved.</w:t>
      </w:r>
    </w:p>
    <w:p>
      <w:pPr>
        <w:autoSpaceDN w:val="0"/>
        <w:autoSpaceDE w:val="0"/>
        <w:widowControl/>
        <w:spacing w:line="300" w:lineRule="exact" w:before="140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>Michie and Sheehan (2005) tested these perspectives on a sample of UK man-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ufacturing and service-sector firms. They found that the relationship between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HR policies and practices and performance is dependent upon business strat-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egy (the contingency perspective) and that companies pursuing an integrated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approach to HR perform best.</w:t>
      </w:r>
    </w:p>
    <w:p>
      <w:pPr>
        <w:autoSpaceDN w:val="0"/>
        <w:autoSpaceDE w:val="0"/>
        <w:widowControl/>
        <w:spacing w:line="160" w:lineRule="exact" w:before="900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1118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0.0" w:type="dxa"/>
      </w:tblPr>
      <w:tblGrid>
        <w:gridCol w:w="3899"/>
        <w:gridCol w:w="3899"/>
      </w:tblGrid>
      <w:tr>
        <w:trPr>
          <w:trHeight w:hRule="exact" w:val="240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194" w:firstLine="0"/>
              <w:jc w:val="righ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 xml:space="preserve"> Strategic alignment </w:t>
            </w:r>
          </w:p>
        </w:tc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300" w:lineRule="exact" w:before="318" w:after="0"/>
        <w:ind w:left="1200" w:right="720" w:firstLine="24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typology produced by Delery and Doty provided the basis for what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has become the most commonly used categorization of approaches, which is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to adopt the terms ‘best practice’ and ‘best fit’ for the universalistic and con-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tingency perspectives, and ‘bundling’ for the configurational approach. This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follows the classification made by Guest (1997) of fit as an ideal set of prac-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tices, fit as contingency and fit as bundles.</w:t>
      </w:r>
    </w:p>
    <w:p>
      <w:pPr>
        <w:autoSpaceDN w:val="0"/>
        <w:autoSpaceDE w:val="0"/>
        <w:widowControl/>
        <w:spacing w:line="384" w:lineRule="exact" w:before="532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34"/>
        </w:rPr>
        <w:t>Best fit or best practice?</w:t>
      </w:r>
    </w:p>
    <w:p>
      <w:pPr>
        <w:autoSpaceDN w:val="0"/>
        <w:autoSpaceDE w:val="0"/>
        <w:widowControl/>
        <w:spacing w:line="300" w:lineRule="exact" w:before="244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 debate has been going on for some time as to whether best fit is better than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best practice when applying the principles of strategic human resource man-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agement to the practice of developing HR strategies (strategic alignment). As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described by Boxall and Purcell (2016: 47) ‘The best fit school argues that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HR strategy will be more effective when it is appropriately integrated with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its specific organizational and broader environmental context.’ They also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noted that: ‘The other model advocates universalism. It argues that all firms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will be better off if they identify and adopt best practice in the way they man-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age people.’</w:t>
      </w:r>
    </w:p>
    <w:p>
      <w:pPr>
        <w:autoSpaceDN w:val="0"/>
        <w:autoSpaceDE w:val="0"/>
        <w:widowControl/>
        <w:spacing w:line="326" w:lineRule="exact" w:before="456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9"/>
        </w:rPr>
        <w:t>The best fit approach</w:t>
      </w:r>
    </w:p>
    <w:p>
      <w:pPr>
        <w:autoSpaceDN w:val="0"/>
        <w:tabs>
          <w:tab w:pos="1440" w:val="left"/>
        </w:tabs>
        <w:autoSpaceDE w:val="0"/>
        <w:widowControl/>
        <w:spacing w:line="300" w:lineRule="exact" w:before="118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best fit approach proposes that HR strategies should be related to the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type, circumstances and context of the organization. It is in line with contin-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gency theory. As Dyer and Holder (1988: 31) observed: ‘The inescapable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conclusion is that what is best depends.’</w:t>
      </w:r>
      <w:r>
        <w:br/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But there are limitations to the concept of best fit. Paauwe (2004: 37) ar-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gued that: ‘It is necessary to avoid falling into the trap of contingent deter-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minism, i.e. acting as if the context absolutely determines the strategy. There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is, or should be, room for making strategic choices.’</w:t>
      </w:r>
      <w:r>
        <w:br/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There is a danger of attempting mechanistically to match HR policies and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practices with strategy. It is not credible to claim that there are single contex-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tual factors that determine HR strategy, and internal fit cannot therefore be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complete. Boxall (2007: 61) contended that: ‘It is clearly impossible to make </w:t>
      </w:r>
      <w:r>
        <w:rPr>
          <w:rFonts w:ascii="SabonLTStd" w:hAnsi="SabonLTStd" w:eastAsia="SabonLTStd"/>
          <w:b w:val="0"/>
          <w:i/>
          <w:color w:val="231F20"/>
          <w:sz w:val="22"/>
        </w:rPr>
        <w:t>all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 HR policies reflective of a chosen competitive or economic mission.’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Purcell (1999: 35) referred to the notion of ‘idiosyncratic contingency’,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which ‘shows that each firm has to make choices not just on business and </w:t>
      </w:r>
    </w:p>
    <w:p>
      <w:pPr>
        <w:autoSpaceDN w:val="0"/>
        <w:autoSpaceDE w:val="0"/>
        <w:widowControl/>
        <w:spacing w:line="160" w:lineRule="exact" w:before="1210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400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540"/>
        <w:gridCol w:w="3540"/>
      </w:tblGrid>
      <w:tr>
        <w:trPr>
          <w:trHeight w:hRule="exact" w:val="240"/>
        </w:trPr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58</w:t>
            </w:r>
          </w:p>
        </w:tc>
        <w:tc>
          <w:tcPr>
            <w:tcW w:type="dxa" w:w="5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40" w:right="0" w:firstLine="0"/>
              <w:jc w:val="lef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>Strategic Human Resource Management (SHRM)</w:t>
            </w:r>
          </w:p>
        </w:tc>
      </w:tr>
    </w:tbl>
    <w:p>
      <w:pPr>
        <w:autoSpaceDN w:val="0"/>
        <w:autoSpaceDE w:val="0"/>
        <w:widowControl/>
        <w:spacing w:line="300" w:lineRule="exact" w:before="318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>operational strategies but on what type of HR system is best for its pur-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poses’. He warned that:</w:t>
      </w:r>
    </w:p>
    <w:p>
      <w:pPr>
        <w:autoSpaceDN w:val="0"/>
        <w:autoSpaceDE w:val="0"/>
        <w:widowControl/>
        <w:spacing w:line="234" w:lineRule="exact" w:before="202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The search for a contingency or matching model of HRM is also limited by the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impossibility of modelling all the contingent variables, the difficulty of showing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their interconnection, and the way in which changes in one variable have an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impact on others, let alone the need to model idiosyncratic and path dependent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>contingencies (p 37).</w:t>
      </w:r>
    </w:p>
    <w:p>
      <w:pPr>
        <w:autoSpaceDN w:val="0"/>
        <w:autoSpaceDE w:val="0"/>
        <w:widowControl/>
        <w:spacing w:line="326" w:lineRule="exact" w:before="460" w:after="0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9"/>
        </w:rPr>
        <w:t>The best practice approach</w:t>
      </w:r>
    </w:p>
    <w:p>
      <w:pPr>
        <w:autoSpaceDN w:val="0"/>
        <w:autoSpaceDE w:val="0"/>
        <w:widowControl/>
        <w:spacing w:line="300" w:lineRule="exact" w:before="118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best practice or ‘universalist’ approach is based on the assumption that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there is a set of best HRM practices and that adopting them will lead to su-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perior organizational performance. They are universal in the sense that they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are best in any situation. The following well-known list of best practices was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produced by Pfeffer (1998):</w:t>
      </w:r>
    </w:p>
    <w:p>
      <w:pPr>
        <w:autoSpaceDN w:val="0"/>
        <w:autoSpaceDE w:val="0"/>
        <w:widowControl/>
        <w:spacing w:line="264" w:lineRule="exact" w:before="182" w:after="0"/>
        <w:ind w:left="1238" w:right="0" w:firstLine="0"/>
        <w:jc w:val="left"/>
      </w:pPr>
      <w:r>
        <w:rPr>
          <w:rFonts w:ascii="UniversLTStd" w:hAnsi="UniversLTStd" w:eastAsia="UniversLTStd"/>
          <w:b/>
          <w:i w:val="0"/>
          <w:color w:val="231F20"/>
          <w:sz w:val="22"/>
        </w:rPr>
        <w:t xml:space="preserve">1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Employment security</w:t>
      </w:r>
    </w:p>
    <w:p>
      <w:pPr>
        <w:autoSpaceDN w:val="0"/>
        <w:autoSpaceDE w:val="0"/>
        <w:widowControl/>
        <w:spacing w:line="264" w:lineRule="exact" w:before="106" w:after="0"/>
        <w:ind w:left="1238" w:right="0" w:firstLine="0"/>
        <w:jc w:val="left"/>
      </w:pPr>
      <w:r>
        <w:rPr>
          <w:rFonts w:ascii="UniversLTStd" w:hAnsi="UniversLTStd" w:eastAsia="UniversLTStd"/>
          <w:b/>
          <w:i w:val="0"/>
          <w:color w:val="231F20"/>
          <w:sz w:val="22"/>
        </w:rPr>
        <w:t xml:space="preserve">2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Selective hiring</w:t>
      </w:r>
    </w:p>
    <w:p>
      <w:pPr>
        <w:autoSpaceDN w:val="0"/>
        <w:autoSpaceDE w:val="0"/>
        <w:widowControl/>
        <w:spacing w:line="264" w:lineRule="exact" w:before="106" w:after="0"/>
        <w:ind w:left="1238" w:right="0" w:firstLine="0"/>
        <w:jc w:val="left"/>
      </w:pPr>
      <w:r>
        <w:rPr>
          <w:rFonts w:ascii="UniversLTStd" w:hAnsi="UniversLTStd" w:eastAsia="UniversLTStd"/>
          <w:b/>
          <w:i w:val="0"/>
          <w:color w:val="231F20"/>
          <w:sz w:val="22"/>
        </w:rPr>
        <w:t xml:space="preserve">3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Self-managed teams</w:t>
      </w:r>
    </w:p>
    <w:p>
      <w:pPr>
        <w:autoSpaceDN w:val="0"/>
        <w:autoSpaceDE w:val="0"/>
        <w:widowControl/>
        <w:spacing w:line="264" w:lineRule="exact" w:before="106" w:after="0"/>
        <w:ind w:left="1238" w:right="0" w:firstLine="0"/>
        <w:jc w:val="left"/>
      </w:pPr>
      <w:r>
        <w:rPr>
          <w:rFonts w:ascii="UniversLTStd" w:hAnsi="UniversLTStd" w:eastAsia="UniversLTStd"/>
          <w:b/>
          <w:i w:val="0"/>
          <w:color w:val="231F20"/>
          <w:sz w:val="22"/>
        </w:rPr>
        <w:t xml:space="preserve">4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High compensation contingent on performance</w:t>
      </w:r>
    </w:p>
    <w:p>
      <w:pPr>
        <w:autoSpaceDN w:val="0"/>
        <w:autoSpaceDE w:val="0"/>
        <w:widowControl/>
        <w:spacing w:line="264" w:lineRule="exact" w:before="106" w:after="0"/>
        <w:ind w:left="1238" w:right="0" w:firstLine="0"/>
        <w:jc w:val="left"/>
      </w:pPr>
      <w:r>
        <w:rPr>
          <w:rFonts w:ascii="UniversLTStd" w:hAnsi="UniversLTStd" w:eastAsia="UniversLTStd"/>
          <w:b/>
          <w:i w:val="0"/>
          <w:color w:val="231F20"/>
          <w:sz w:val="22"/>
        </w:rPr>
        <w:t xml:space="preserve">5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Training to provide a skilled and motivated workforce</w:t>
      </w:r>
    </w:p>
    <w:p>
      <w:pPr>
        <w:autoSpaceDN w:val="0"/>
        <w:autoSpaceDE w:val="0"/>
        <w:widowControl/>
        <w:spacing w:line="264" w:lineRule="exact" w:before="106" w:after="0"/>
        <w:ind w:left="1238" w:right="0" w:firstLine="0"/>
        <w:jc w:val="left"/>
      </w:pPr>
      <w:r>
        <w:rPr>
          <w:rFonts w:ascii="UniversLTStd" w:hAnsi="UniversLTStd" w:eastAsia="UniversLTStd"/>
          <w:b/>
          <w:i w:val="0"/>
          <w:color w:val="231F20"/>
          <w:sz w:val="22"/>
        </w:rPr>
        <w:t xml:space="preserve">6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Reduction of status differentials</w:t>
      </w:r>
    </w:p>
    <w:p>
      <w:pPr>
        <w:autoSpaceDN w:val="0"/>
        <w:autoSpaceDE w:val="0"/>
        <w:widowControl/>
        <w:spacing w:line="264" w:lineRule="exact" w:before="106" w:after="0"/>
        <w:ind w:left="1238" w:right="0" w:firstLine="0"/>
        <w:jc w:val="left"/>
      </w:pPr>
      <w:r>
        <w:rPr>
          <w:rFonts w:ascii="UniversLTStd" w:hAnsi="UniversLTStd" w:eastAsia="UniversLTStd"/>
          <w:b/>
          <w:i w:val="0"/>
          <w:color w:val="231F20"/>
          <w:sz w:val="22"/>
        </w:rPr>
        <w:t xml:space="preserve">7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Sharing information</w:t>
      </w:r>
    </w:p>
    <w:p>
      <w:pPr>
        <w:autoSpaceDN w:val="0"/>
        <w:tabs>
          <w:tab w:pos="1478" w:val="left"/>
        </w:tabs>
        <w:autoSpaceDE w:val="0"/>
        <w:widowControl/>
        <w:spacing w:line="300" w:lineRule="exact" w:before="134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‘best practice’ rubric was attacked by Cappelli and Crocker-Hefter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(1996: 7) who commented that the notion of a single set of best practices has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been overstated: ‘There are examples in virtually every industry of highly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successful firms that have very distinctive management practices. We argue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that these distinctive human resource practices help to create unique compe-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tencies that differentiate products and services and, in turn, drive competi-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tiveness.’</w:t>
      </w:r>
      <w:r>
        <w:br/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In accordance with contingency theory, which emphasizes the importance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of interactions between organizations and their environments so that what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organizations do is dependent on the context in which they operate, it is dif-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ficult to accept that there is any such thing as universal best practice. Boxall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and Purcell (2022: 85) argued that: ‘Without understanding what manage-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ment is seeking in a specific context, and how well managers are going about </w:t>
      </w:r>
    </w:p>
    <w:p>
      <w:pPr>
        <w:autoSpaceDN w:val="0"/>
        <w:autoSpaceDE w:val="0"/>
        <w:widowControl/>
        <w:spacing w:line="160" w:lineRule="exact" w:before="930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1118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6489700</wp:posOffset>
            </wp:positionV>
            <wp:extent cx="4572000" cy="1473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3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0.0" w:type="dxa"/>
      </w:tblPr>
      <w:tblGrid>
        <w:gridCol w:w="3899"/>
        <w:gridCol w:w="3899"/>
      </w:tblGrid>
      <w:tr>
        <w:trPr>
          <w:trHeight w:hRule="exact" w:val="240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194" w:firstLine="0"/>
              <w:jc w:val="righ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 xml:space="preserve"> Strategic alignment </w:t>
            </w:r>
          </w:p>
        </w:tc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59</w:t>
            </w:r>
          </w:p>
        </w:tc>
      </w:tr>
    </w:tbl>
    <w:p>
      <w:pPr>
        <w:autoSpaceDN w:val="0"/>
        <w:autoSpaceDE w:val="0"/>
        <w:widowControl/>
        <w:spacing w:line="300" w:lineRule="exact" w:before="318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it, deeming something a best practice in HRM is a very dubious approach.’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What works well in one organization will not necessarily work well in an-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other because it may not fit its strategy, culture, management style, technol-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ogy or working practices. However, a knowledge of what is assumed to be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best practice can be used to inform decisions on what practices are most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likely to fit the needs of the organization, as long as it is understood </w:t>
      </w:r>
      <w:r>
        <w:rPr>
          <w:rFonts w:ascii="SabonLTStd" w:hAnsi="SabonLTStd" w:eastAsia="SabonLTStd"/>
          <w:b w:val="0"/>
          <w:i/>
          <w:color w:val="231F20"/>
          <w:sz w:val="22"/>
        </w:rPr>
        <w:t>why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 a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particular practice should be regarded as a best practice and what needs to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be done to ensure that it will work in the context of the organization. Perhaps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it is best to think of ‘good practice’ rather than ‘best practice’.</w:t>
      </w:r>
    </w:p>
    <w:p>
      <w:pPr>
        <w:autoSpaceDN w:val="0"/>
        <w:autoSpaceDE w:val="0"/>
        <w:widowControl/>
        <w:spacing w:line="326" w:lineRule="exact" w:before="456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9"/>
        </w:rPr>
        <w:t>Conclusions on the best practice versus best fit debate</w:t>
      </w:r>
    </w:p>
    <w:p>
      <w:pPr>
        <w:autoSpaceDN w:val="0"/>
        <w:autoSpaceDE w:val="0"/>
        <w:widowControl/>
        <w:spacing w:line="300" w:lineRule="exact" w:before="118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It is often claimed that best fit is better than best practice but Stavrou et al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(2010: 952) argued differently:</w:t>
      </w:r>
    </w:p>
    <w:p>
      <w:pPr>
        <w:autoSpaceDN w:val="0"/>
        <w:autoSpaceDE w:val="0"/>
        <w:widowControl/>
        <w:spacing w:line="234" w:lineRule="exact" w:before="202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There may be merit in both approaches [best fit and best practice] where the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debate is between general principles/bundles (training and development, staffing,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compensation and benefits, communication and participation, and planning) and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the manner in which they are carried out… It seems that the ‘best fit’ and ‘best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practice’ approaches of the HR-performance relationship are not necessarily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mutually exclusive. On the contrary, they may be combined to provide a more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>holistic picture.</w:t>
      </w:r>
    </w:p>
    <w:p>
      <w:pPr>
        <w:autoSpaceDN w:val="0"/>
        <w:autoSpaceDE w:val="0"/>
        <w:widowControl/>
        <w:spacing w:line="300" w:lineRule="exact" w:before="144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It can also be argued that there are some HR techniques such as structured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interviewing that at least can be regarded as good practice, although how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they are used may depend on the circumstances. Certainly, it is no use install-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ing best practice if it does not fit the environment of the organization. Best fit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is vital. But best or at least good practice exists in all aspects of HR and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should be considered when developing any HR strategy as long as pains are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taken to ensure that it will fit into the organization.</w:t>
      </w:r>
    </w:p>
    <w:p>
      <w:pPr>
        <w:autoSpaceDN w:val="0"/>
        <w:autoSpaceDE w:val="0"/>
        <w:widowControl/>
        <w:spacing w:line="278" w:lineRule="exact" w:before="736" w:after="0"/>
        <w:ind w:left="1412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4"/>
        </w:rPr>
        <w:t>PRACTICAL IMPLICATIONS</w:t>
      </w:r>
    </w:p>
    <w:p>
      <w:pPr>
        <w:autoSpaceDN w:val="0"/>
        <w:tabs>
          <w:tab w:pos="1650" w:val="left"/>
        </w:tabs>
        <w:autoSpaceDE w:val="0"/>
        <w:widowControl/>
        <w:spacing w:line="280" w:lineRule="exact" w:before="200" w:after="0"/>
        <w:ind w:left="1410" w:right="1296" w:firstLine="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Keep pace with developments in the organization’s business or corporate </w:t>
      </w:r>
      <w:r>
        <w:tab/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>strategy.</w:t>
      </w:r>
    </w:p>
    <w:p>
      <w:pPr>
        <w:autoSpaceDN w:val="0"/>
        <w:autoSpaceDE w:val="0"/>
        <w:widowControl/>
        <w:spacing w:line="280" w:lineRule="exact" w:before="70" w:after="0"/>
        <w:ind w:left="1650" w:right="1440" w:hanging="24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Identify the implications for HR strategy of any corporate strategy 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development that affects the acquisition, development or deployment of 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>people.</w:t>
      </w:r>
    </w:p>
    <w:p>
      <w:pPr>
        <w:autoSpaceDN w:val="0"/>
        <w:autoSpaceDE w:val="0"/>
        <w:widowControl/>
        <w:spacing w:line="160" w:lineRule="exact" w:before="906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400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685800</wp:posOffset>
            </wp:positionV>
            <wp:extent cx="4584700" cy="2819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819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520"/>
        <w:gridCol w:w="3520"/>
      </w:tblGrid>
      <w:tr>
        <w:trPr>
          <w:trHeight w:hRule="exact" w:val="240"/>
        </w:trPr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60</w:t>
            </w:r>
          </w:p>
        </w:tc>
        <w:tc>
          <w:tcPr>
            <w:tcW w:type="dxa" w:w="5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40" w:right="0" w:firstLine="0"/>
              <w:jc w:val="lef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>Strategic Human Resource Management (SHRM)</w:t>
            </w:r>
          </w:p>
        </w:tc>
      </w:tr>
    </w:tbl>
    <w:p>
      <w:pPr>
        <w:autoSpaceDN w:val="0"/>
        <w:tabs>
          <w:tab w:pos="1688" w:val="left"/>
        </w:tabs>
        <w:autoSpaceDE w:val="0"/>
        <w:widowControl/>
        <w:spacing w:line="280" w:lineRule="exact" w:before="534" w:after="0"/>
        <w:ind w:left="1448" w:right="720" w:firstLine="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Be prepared to take immediate and effective action on any demand for </w:t>
      </w:r>
      <w:r>
        <w:tab/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>additional skills arising from the business strategy.</w:t>
      </w:r>
    </w:p>
    <w:p>
      <w:pPr>
        <w:autoSpaceDN w:val="0"/>
        <w:autoSpaceDE w:val="0"/>
        <w:widowControl/>
        <w:spacing w:line="280" w:lineRule="exact" w:before="70" w:after="0"/>
        <w:ind w:left="1688" w:right="144" w:hanging="24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Advise senior management on any implications for the organization that might 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affect the corporate strategy, for example local or national skill shortages, the 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impact of a cost-of-living crisis, how the organization should deal with the 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human implications of unexpected environmental disruptions such as natural 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>disasters or economic upheavals.</w:t>
      </w:r>
    </w:p>
    <w:p>
      <w:pPr>
        <w:autoSpaceDN w:val="0"/>
        <w:autoSpaceDE w:val="0"/>
        <w:widowControl/>
        <w:spacing w:line="280" w:lineRule="exact" w:before="70" w:after="0"/>
        <w:ind w:left="1688" w:right="144" w:hanging="24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Adopt a systems thinking approach when considering the formulation of an 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HR strategy, i.e. analyse how the proposed strategy will interact with other HR 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strategies in the HR system and what should be done to ensure that they 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>support and complement one another.</w:t>
      </w:r>
    </w:p>
    <w:p>
      <w:pPr>
        <w:autoSpaceDN w:val="0"/>
        <w:autoSpaceDE w:val="0"/>
        <w:widowControl/>
        <w:spacing w:line="280" w:lineRule="exact" w:before="70" w:after="0"/>
        <w:ind w:left="1688" w:right="144" w:hanging="24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Take care when considering the adoption of a new HR practice that it will fit 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into the particular circumstances of the organization. Avoid slavishly adopting 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>the latest fad until it is certain that it will work for your organization.</w:t>
      </w:r>
    </w:p>
    <w:p>
      <w:pPr>
        <w:autoSpaceDN w:val="0"/>
        <w:autoSpaceDE w:val="0"/>
        <w:widowControl/>
        <w:spacing w:line="384" w:lineRule="exact" w:before="750" w:after="0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34"/>
        </w:rPr>
        <w:t>References</w:t>
      </w:r>
    </w:p>
    <w:p>
      <w:pPr>
        <w:autoSpaceDN w:val="0"/>
        <w:tabs>
          <w:tab w:pos="1478" w:val="left"/>
        </w:tabs>
        <w:autoSpaceDE w:val="0"/>
        <w:widowControl/>
        <w:spacing w:line="280" w:lineRule="exact" w:before="242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Baird, L and Meshoulam, I (1988) Managing two fits of strategic human resource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management, </w:t>
      </w:r>
      <w:r>
        <w:rPr>
          <w:rFonts w:ascii="SabonLTStd" w:hAnsi="SabonLTStd" w:eastAsia="SabonLTStd"/>
          <w:b w:val="0"/>
          <w:i/>
          <w:color w:val="231F20"/>
          <w:sz w:val="20"/>
        </w:rPr>
        <w:t>Academy of Management Review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13 (1), 116–28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Boxall, P (2007) The goals of HRM, in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The Oxford Handbook of Human </w:t>
      </w:r>
      <w:r>
        <w:br/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Resource Management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ed. P Boxall, J Purcell and P M Wright, 48–67, Oxford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University Press, Oxford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Boxall, P and Purcell, J (2016) </w:t>
      </w:r>
      <w:r>
        <w:rPr>
          <w:rFonts w:ascii="SabonLTStd" w:hAnsi="SabonLTStd" w:eastAsia="SabonLTStd"/>
          <w:b w:val="0"/>
          <w:i/>
          <w:color w:val="231F20"/>
          <w:sz w:val="20"/>
        </w:rPr>
        <w:t>Strategy and Human Resource Management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4th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edn, Palgrave Macmillan, Basingstoke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Boxall, P and Purcell, J (2022) </w:t>
      </w:r>
      <w:r>
        <w:rPr>
          <w:rFonts w:ascii="SabonLTStd" w:hAnsi="SabonLTStd" w:eastAsia="SabonLTStd"/>
          <w:b w:val="0"/>
          <w:i/>
          <w:color w:val="231F20"/>
          <w:sz w:val="20"/>
        </w:rPr>
        <w:t>Strategy and Human Resource Management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5th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edn, Bloomsbury, London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Cappelli, P and Crocker-Hefter, A (1996) Distinctive human resources are firms’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core competencies, </w:t>
      </w:r>
      <w:r>
        <w:rPr>
          <w:rFonts w:ascii="SabonLTStd" w:hAnsi="SabonLTStd" w:eastAsia="SabonLTStd"/>
          <w:b w:val="0"/>
          <w:i/>
          <w:color w:val="231F20"/>
          <w:sz w:val="20"/>
        </w:rPr>
        <w:t>Organizational Dynamics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24 (3), 7–22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CIPD (2023) Strategic human resource management, 25 July, 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hyperlink r:id="rId13" w:history="1">
          <w:r>
            <w:rPr>
              <w:rStyle w:val="Hyperlink"/>
            </w:rPr>
            <w:t xml:space="preserve">www.cipd.org/en/ </w:t>
          </w:r>
        </w:hyperlink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hyperlink r:id="rId13" w:history="1">
          <w:r>
            <w:rPr>
              <w:rStyle w:val="Hyperlink"/>
            </w:rPr>
            <w:t>knowledge/factsheets/strategic-hrm-factsheet/#strategy</w:t>
          </w:r>
        </w:hyperlink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 (archived at 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hyperlink r:id="rId14" w:history="1">
          <w:r>
            <w:rPr>
              <w:rStyle w:val="Hyperlink"/>
            </w:rPr>
            <w:t xml:space="preserve">https:// </w:t>
          </w:r>
        </w:hyperlink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hyperlink r:id="rId14" w:history="1">
          <w:r>
            <w:rPr>
              <w:rStyle w:val="Hyperlink"/>
            </w:rPr>
            <w:t>perma.cc/83SY-W9DS</w:t>
          </w:r>
        </w:hyperlink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)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Delery, J E and Doty, H D (1996) Modes of theorizing in strategic human resource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management: Tests of universality, contingency and configurational performance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predictions, </w:t>
      </w:r>
      <w:r>
        <w:rPr>
          <w:rFonts w:ascii="SabonLTStd" w:hAnsi="SabonLTStd" w:eastAsia="SabonLTStd"/>
          <w:b w:val="0"/>
          <w:i/>
          <w:color w:val="231F20"/>
          <w:sz w:val="20"/>
        </w:rPr>
        <w:t>Academy of Management Journal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39 (4), 802–35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Dyer, L and Holder, G W (1988) Strategic human resource management and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planning, in </w:t>
      </w:r>
      <w:r>
        <w:rPr>
          <w:rFonts w:ascii="SabonLTStd" w:hAnsi="SabonLTStd" w:eastAsia="SabonLTStd"/>
          <w:b w:val="0"/>
          <w:i/>
          <w:color w:val="231F20"/>
          <w:sz w:val="20"/>
        </w:rPr>
        <w:t>Human Resource Management: Evolving roles and responsibilities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>ed. L Dyer, 1–46, Bureau of National Affairs, Washington, DC</w:t>
      </w:r>
    </w:p>
    <w:p>
      <w:pPr>
        <w:autoSpaceDN w:val="0"/>
        <w:autoSpaceDE w:val="0"/>
        <w:widowControl/>
        <w:spacing w:line="160" w:lineRule="exact" w:before="948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1158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0.0" w:type="dxa"/>
      </w:tblPr>
      <w:tblGrid>
        <w:gridCol w:w="3899"/>
        <w:gridCol w:w="3899"/>
      </w:tblGrid>
      <w:tr>
        <w:trPr>
          <w:trHeight w:hRule="exact" w:val="240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194" w:firstLine="0"/>
              <w:jc w:val="righ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 xml:space="preserve"> Strategic alignment </w:t>
            </w:r>
          </w:p>
        </w:tc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61</w:t>
            </w:r>
          </w:p>
        </w:tc>
      </w:tr>
    </w:tbl>
    <w:p>
      <w:pPr>
        <w:autoSpaceDN w:val="0"/>
        <w:tabs>
          <w:tab w:pos="1440" w:val="left"/>
        </w:tabs>
        <w:autoSpaceDE w:val="0"/>
        <w:widowControl/>
        <w:spacing w:line="280" w:lineRule="exact" w:before="318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Dyer, L and Reeves, T (1995) Human resource strategies and firm performance: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What do we know and where do we need to go?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International Journal of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Human Resource Management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6 (3), 656–70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Gratton, L A, Hope Hailey, V H, Stiles, P and Truss, C (1999)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Strategic Human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Resource Management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Oxford University Press, Oxford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Guest, D E (1997) Human resource management and performance: A review and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research agenda, </w:t>
      </w:r>
      <w:r>
        <w:rPr>
          <w:rFonts w:ascii="SabonLTStd" w:hAnsi="SabonLTStd" w:eastAsia="SabonLTStd"/>
          <w:b w:val="0"/>
          <w:i/>
          <w:color w:val="231F20"/>
          <w:sz w:val="20"/>
        </w:rPr>
        <w:t>International Journal of Human Resource Management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8 (3),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263–76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MacDuffie, J P (1995) Human resource bundles and manufacturing performance: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Organizational logic and flexible production systems in the world auto industry,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Industrial Relations Review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48 (2), 199–221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Michie, J and Sheehan, M (2005) Business strategy, human resources, labour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market flexibility, and competitive advantage,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International Journal of Human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Resource Management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16 (3), 445–64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Miles, R E and Snow, C C (1978) </w:t>
      </w:r>
      <w:r>
        <w:rPr>
          <w:rFonts w:ascii="SabonLTStd" w:hAnsi="SabonLTStd" w:eastAsia="SabonLTStd"/>
          <w:b w:val="0"/>
          <w:i/>
          <w:color w:val="231F20"/>
          <w:sz w:val="20"/>
        </w:rPr>
        <w:t>Organizational Strategy,</w:t>
      </w:r>
      <w:r>
        <w:rPr>
          <w:rFonts w:ascii="SabonLTStd" w:hAnsi="SabonLTStd" w:eastAsia="SabonLTStd"/>
          <w:b w:val="0"/>
          <w:i/>
          <w:color w:val="231F20"/>
          <w:sz w:val="20"/>
        </w:rPr>
        <w:t>Structure,</w:t>
      </w:r>
      <w:r>
        <w:rPr>
          <w:rFonts w:ascii="SabonLTStd" w:hAnsi="SabonLTStd" w:eastAsia="SabonLTStd"/>
          <w:b w:val="0"/>
          <w:i/>
          <w:color w:val="231F20"/>
          <w:sz w:val="20"/>
        </w:rPr>
        <w:t>and</w:t>
      </w:r>
      <w:r>
        <w:rPr>
          <w:rFonts w:ascii="SabonLTStd" w:hAnsi="SabonLTStd" w:eastAsia="SabonLTStd"/>
          <w:b w:val="0"/>
          <w:i/>
          <w:color w:val="231F20"/>
          <w:sz w:val="20"/>
        </w:rPr>
        <w:t>Process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McGraw-Hill, New York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Paauwe, J (2004) </w:t>
      </w:r>
      <w:r>
        <w:rPr>
          <w:rFonts w:ascii="SabonLTStd" w:hAnsi="SabonLTStd" w:eastAsia="SabonLTStd"/>
          <w:b w:val="0"/>
          <w:i/>
          <w:color w:val="231F20"/>
          <w:sz w:val="20"/>
        </w:rPr>
        <w:t>HRM and Performance: Achieving long-term viability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Oxford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University Press, Oxford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Pfeffer, J (1998) </w:t>
      </w:r>
      <w:r>
        <w:rPr>
          <w:rFonts w:ascii="SabonLTStd" w:hAnsi="SabonLTStd" w:eastAsia="SabonLTStd"/>
          <w:b w:val="0"/>
          <w:i/>
          <w:color w:val="231F20"/>
          <w:sz w:val="20"/>
        </w:rPr>
        <w:t>The Human Equation: Building profits by putting people first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Harvard Business School Press, Boston, MA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Porter, M E (1985)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Competitive Advantage: Creating and sustaining superior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performance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The Free Press, New York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Purcell, J (1999) Best practice or best fit: Chimera or cul-de-sac,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Human Resource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Management Journal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9 (3), 26–41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Richardson, R and Thompson, M (1999) The Impact of People Management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Practices on Business Performance: A literature review, Institute of Personnel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and Development, London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Schuler, R S and Jackson, S E (1987) Linking competitive strategies with human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resource management practices, </w:t>
      </w:r>
      <w:r>
        <w:rPr>
          <w:rFonts w:ascii="SabonLTStd" w:hAnsi="SabonLTStd" w:eastAsia="SabonLTStd"/>
          <w:b w:val="0"/>
          <w:i/>
          <w:color w:val="231F20"/>
          <w:sz w:val="20"/>
        </w:rPr>
        <w:t>Academy of Management Executive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1 (3),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207–19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Stavrou, E T, Brewster, C and Charalambous, C (2010) Human resource </w:t>
      </w:r>
      <w:r>
        <w:br/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management and firm performance in Europe through the lens of business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systems: Best fit, best practice or both?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International Journal of Human </w:t>
      </w:r>
      <w:r>
        <w:br/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Resource Management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21 (7), 933–62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Wright, P M and McMahan, G C (1992) Theoretical perspectives for strategic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human resource management, </w:t>
      </w:r>
      <w:r>
        <w:rPr>
          <w:rFonts w:ascii="SabonLTStd" w:hAnsi="SabonLTStd" w:eastAsia="SabonLTStd"/>
          <w:b w:val="0"/>
          <w:i/>
          <w:color w:val="231F20"/>
          <w:sz w:val="20"/>
        </w:rPr>
        <w:t>Journal of Management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>, 18 (2), 295–320</w:t>
      </w:r>
    </w:p>
    <w:p>
      <w:pPr>
        <w:autoSpaceDN w:val="0"/>
        <w:autoSpaceDE w:val="0"/>
        <w:widowControl/>
        <w:spacing w:line="160" w:lineRule="exact" w:before="2190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sectPr w:rsidR="00FC693F" w:rsidRPr="0006063C" w:rsidSect="00034616">
      <w:pgSz w:w="9638" w:h="13606"/>
      <w:pgMar w:top="220" w:right="400" w:bottom="9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://www.cipd.org/en/knowledge/factsheets/strategic-hrm-factsheet/#strategy" TargetMode="External"/><Relationship Id="rId14" Type="http://schemas.openxmlformats.org/officeDocument/2006/relationships/hyperlink" Target="https://perma.cc/83SY-W9DS" TargetMode="External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