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"/>
        <w:ind w:left="0" w:right="0"/>
      </w:pPr>
    </w:p>
    <w:p>
      <w:pPr>
        <w:autoSpaceDN w:val="0"/>
        <w:autoSpaceDE w:val="0"/>
        <w:widowControl/>
        <w:spacing w:line="190" w:lineRule="exact" w:before="0" w:after="156"/>
        <w:ind w:left="0" w:right="20" w:firstLine="0"/>
        <w:jc w:val="right"/>
      </w:pPr>
      <w:r>
        <w:rPr>
          <w:rFonts w:ascii="UniversLTStd" w:hAnsi="UniversLTStd" w:eastAsia="UniversLTStd"/>
          <w:b/>
          <w:i w:val="0"/>
          <w:color w:val="231F20"/>
          <w:sz w:val="16"/>
        </w:rPr>
        <w:t>63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799"/>
        <w:gridCol w:w="3799"/>
      </w:tblGrid>
      <w:tr>
        <w:trPr>
          <w:trHeight w:hRule="exact" w:val="1760"/>
        </w:trPr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260" w:after="0"/>
              <w:ind w:left="600" w:right="864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76"/>
              </w:rPr>
              <w:t>The resource-</w:t>
            </w:r>
            <w:r>
              <w:rPr>
                <w:rFonts w:ascii="MiloOT" w:hAnsi="MiloOT" w:eastAsia="MiloOT"/>
                <w:b/>
                <w:i w:val="0"/>
                <w:color w:val="231F20"/>
                <w:sz w:val="76"/>
              </w:rPr>
              <w:t>based view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18" w:lineRule="exact" w:before="60" w:after="0"/>
              <w:ind w:left="0" w:right="300" w:firstLine="0"/>
              <w:jc w:val="righ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76"/>
              </w:rPr>
              <w:t>07</w:t>
            </w:r>
          </w:p>
        </w:tc>
      </w:tr>
    </w:tbl>
    <w:p>
      <w:pPr>
        <w:autoSpaceDN w:val="0"/>
        <w:autoSpaceDE w:val="0"/>
        <w:widowControl/>
        <w:spacing w:line="1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7598"/>
      </w:tblGrid>
      <w:tr>
        <w:trPr>
          <w:trHeight w:hRule="exact" w:val="514"/>
        </w:trPr>
        <w:tc>
          <w:tcPr>
            <w:tcW w:type="dxa" w:w="720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8" w:after="0"/>
              <w:ind w:left="442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24"/>
              </w:rPr>
              <w:t>CHAPTER OBJECTIVES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30"/>
        </w:trPr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 xml:space="preserve">The resource-based view (RBV) plays an important part in the concept of </w:t>
            </w:r>
          </w:p>
        </w:tc>
      </w:tr>
    </w:tbl>
    <w:p>
      <w:pPr>
        <w:autoSpaceDN w:val="0"/>
        <w:autoSpaceDE w:val="0"/>
        <w:widowControl/>
        <w:spacing w:line="278" w:lineRule="exact" w:before="0" w:after="8"/>
        <w:ind w:left="1640" w:right="864" w:firstLine="0"/>
        <w:jc w:val="left"/>
      </w:pP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strategic human resource management. According to Delery and Roumpi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(2017), it arguably constitutes one of the most popular theoretical frameworks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in the management literature. It is set out in this chapter under the following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32"/>
        </w:trPr>
        <w:tc>
          <w:tcPr>
            <w:tcW w:type="dxa" w:w="49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headings:</w:t>
            </w: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66"/>
        </w:trPr>
        <w:tc>
          <w:tcPr>
            <w:tcW w:type="dxa" w:w="60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60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1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The resource-based view defined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710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2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Antecedents and development of the resource-based view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622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3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Criticisms of the resource-based view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50"/>
        </w:trPr>
        <w:tc>
          <w:tcPr>
            <w:tcW w:type="dxa" w:w="62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4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What resource-based SHRM can offer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7598"/>
      </w:tblGrid>
      <w:tr>
        <w:trPr>
          <w:trHeight w:hRule="exact" w:val="366"/>
        </w:trPr>
        <w:tc>
          <w:tcPr>
            <w:tcW w:type="dxa" w:w="5540"/>
            <w:tcBorders/>
            <w:shd w:fill="e6e7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4" w:after="0"/>
              <w:ind w:left="820" w:right="0" w:firstLine="0"/>
              <w:jc w:val="left"/>
            </w:pPr>
            <w:r>
              <w:rPr>
                <w:rFonts w:ascii="UniversLTStd" w:hAnsi="UniversLTStd" w:eastAsia="UniversLTStd"/>
                <w:b/>
                <w:i w:val="0"/>
                <w:color w:val="231F20"/>
                <w:sz w:val="18"/>
              </w:rPr>
              <w:t xml:space="preserve">5 </w:t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21"/>
              </w:rPr>
              <w:t>Practical implications</w:t>
            </w:r>
          </w:p>
        </w:tc>
      </w:tr>
    </w:tbl>
    <w:p>
      <w:pPr>
        <w:autoSpaceDN w:val="0"/>
        <w:autoSpaceDE w:val="0"/>
        <w:widowControl/>
        <w:spacing w:line="384" w:lineRule="exact" w:before="428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The resource-based view defined</w:t>
      </w:r>
    </w:p>
    <w:p>
      <w:pPr>
        <w:autoSpaceDN w:val="0"/>
        <w:autoSpaceDE w:val="0"/>
        <w:widowControl/>
        <w:spacing w:line="300" w:lineRule="exact" w:before="246" w:after="0"/>
        <w:ind w:left="1200" w:right="576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resource-based view (RBV) states that it is the range of resources in an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organization, including its human resources, that produces its unique char-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acter and creates sustainable competitive advantage. Barney (1991: 101)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noted that the RBV ‘assumes that firms within an industry (or group) may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be heterogeneous with respect to the strategic resources they control… These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resources may not be perfectly mobile across firms, and thus heterogeneity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can be long lasting. And heterogeneous resources create distinct strategic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options.’ He made the critical observation (p 105) that:</w:t>
      </w:r>
    </w:p>
    <w:p>
      <w:pPr>
        <w:autoSpaceDN w:val="0"/>
        <w:autoSpaceDE w:val="0"/>
        <w:widowControl/>
        <w:spacing w:line="236" w:lineRule="exact" w:before="200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a firm is said to have a competitive advantage when it is implementing a value-</w:t>
      </w:r>
    </w:p>
    <w:p>
      <w:pPr>
        <w:autoSpaceDN w:val="0"/>
        <w:autoSpaceDE w:val="0"/>
        <w:widowControl/>
        <w:spacing w:line="236" w:lineRule="exact" w:before="64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creating strategy not simultaneously being implemented by any current or </w:t>
      </w:r>
    </w:p>
    <w:p>
      <w:pPr>
        <w:autoSpaceDN w:val="0"/>
        <w:autoSpaceDE w:val="0"/>
        <w:widowControl/>
        <w:spacing w:line="236" w:lineRule="exact" w:before="64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potential competitors and when these other firms are unable to duplicate the </w:t>
      </w:r>
    </w:p>
    <w:p>
      <w:pPr>
        <w:autoSpaceDN w:val="0"/>
        <w:autoSpaceDE w:val="0"/>
        <w:widowControl/>
        <w:spacing w:line="236" w:lineRule="exact" w:before="64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benefits of this strategy. This will happen if their resources are valuable, rare, </w:t>
      </w:r>
    </w:p>
    <w:p>
      <w:pPr>
        <w:autoSpaceDN w:val="0"/>
        <w:autoSpaceDE w:val="0"/>
        <w:widowControl/>
        <w:spacing w:line="236" w:lineRule="exact" w:before="64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inimitable and non-substitutable. </w:t>
      </w:r>
    </w:p>
    <w:p>
      <w:pPr>
        <w:autoSpaceDN w:val="0"/>
        <w:autoSpaceDE w:val="0"/>
        <w:widowControl/>
        <w:spacing w:line="160" w:lineRule="exact" w:before="44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32" w:right="6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5524500</wp:posOffset>
            </wp:positionV>
            <wp:extent cx="4165600" cy="2400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400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64</w:t>
            </w:r>
          </w:p>
        </w:tc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As observed by Boxall and Purcell (2022: 96), Barney ‘distinguishes between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 competitive advantage that a term temporarily enjoys, but that others will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be able to copy, and </w:t>
      </w:r>
      <w:r>
        <w:rPr>
          <w:rFonts w:ascii="SabonLTStd" w:hAnsi="SabonLTStd" w:eastAsia="SabonLTStd"/>
          <w:b w:val="0"/>
          <w:i/>
          <w:color w:val="231F20"/>
          <w:sz w:val="22"/>
        </w:rPr>
        <w:t>sustained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competitive advantage that rivals find them-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selves unable to compete away, despite their best efforts’.</w:t>
      </w:r>
    </w:p>
    <w:p>
      <w:pPr>
        <w:autoSpaceDN w:val="0"/>
        <w:autoSpaceDE w:val="0"/>
        <w:widowControl/>
        <w:spacing w:line="300" w:lineRule="exact" w:before="0" w:after="0"/>
        <w:ind w:left="1238" w:right="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RBV is associated with human capital theory, which is concerned with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 knowledge, skills, abilities and capacity to develop and innovate pos-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sessed by people in an organization and the added value they therefore pro-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vide. The aim is to enhance the value of the organization’s human capital so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that the business can perform successfully in the short and longer term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achieve competitive advantage.</w:t>
      </w:r>
    </w:p>
    <w:p>
      <w:pPr>
        <w:autoSpaceDN w:val="0"/>
        <w:tabs>
          <w:tab w:pos="1478" w:val="left"/>
        </w:tabs>
        <w:autoSpaceDE w:val="0"/>
        <w:widowControl/>
        <w:spacing w:line="300" w:lineRule="exact" w:before="0" w:after="0"/>
        <w:ind w:left="1238" w:right="0" w:firstLine="0"/>
        <w:jc w:val="left"/>
      </w:pP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 illustration of the components of the RBV produced by Wright et 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(2001: 705) is set out in Figure 7.1.</w:t>
      </w:r>
    </w:p>
    <w:p>
      <w:pPr>
        <w:autoSpaceDN w:val="0"/>
        <w:tabs>
          <w:tab w:pos="1478" w:val="left"/>
        </w:tabs>
        <w:autoSpaceDE w:val="0"/>
        <w:widowControl/>
        <w:spacing w:line="300" w:lineRule="exact" w:before="0" w:after="0"/>
        <w:ind w:left="1238" w:right="0" w:firstLine="0"/>
        <w:jc w:val="left"/>
      </w:pP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Kamoche (1996: 214) commented that: ‘In the resource-based view, a firm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is regarded as a bundle of tangible and intangible resources required for prod-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uct/market competition’, and pointed out that resources are ‘a potential source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of competitive advantage’ (p 216). He referred to the human resource of firms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as: ‘The accumulated stock of knowledge, skills and abilities that the individu-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als possess which the firm has built up over time into an identifiable expertise.’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following rationale for strategy based on the RBV was produced by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Grant (1991: 13):</w:t>
      </w:r>
    </w:p>
    <w:p>
      <w:pPr>
        <w:autoSpaceDN w:val="0"/>
        <w:autoSpaceDE w:val="0"/>
        <w:widowControl/>
        <w:spacing w:line="234" w:lineRule="exact" w:before="202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resources and capabilities of a firm are the central considerations in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formulating its strategy: they are the primary constants upon which a firm can </w:t>
      </w:r>
    </w:p>
    <w:p>
      <w:pPr>
        <w:autoSpaceDN w:val="0"/>
        <w:autoSpaceDE w:val="0"/>
        <w:widowControl/>
        <w:spacing w:line="240" w:lineRule="exact" w:before="454" w:after="12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0"/>
        </w:rPr>
        <w:t xml:space="preserve">Figure </w:t>
      </w:r>
      <w:r>
        <w:rPr>
          <w:rFonts w:ascii="UniversLTStd" w:hAnsi="UniversLTStd" w:eastAsia="UniversLTStd"/>
          <w:b/>
          <w:i w:val="0"/>
          <w:color w:val="231F20"/>
          <w:sz w:val="20"/>
        </w:rPr>
        <w:t xml:space="preserve">7.1 </w:t>
      </w:r>
      <w:r>
        <w:rPr>
          <w:rFonts w:ascii="MiloOT" w:hAnsi="MiloOT" w:eastAsia="MiloOT"/>
          <w:b w:val="0"/>
          <w:i w:val="0"/>
          <w:color w:val="231F20"/>
          <w:sz w:val="20"/>
        </w:rPr>
        <w:t>Components of the resource-based 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3540"/>
        <w:gridCol w:w="3540"/>
      </w:tblGrid>
      <w:tr>
        <w:trPr>
          <w:trHeight w:hRule="exact" w:val="1288"/>
        </w:trPr>
        <w:tc>
          <w:tcPr>
            <w:tcW w:type="dxa" w:w="3068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26" w:after="0"/>
              <w:ind w:left="528" w:right="0" w:firstLine="0"/>
              <w:jc w:val="left"/>
            </w:pPr>
            <w:r>
              <w:rPr>
                <w:rFonts w:ascii="UniversLTStd" w:hAnsi="UniversLTStd" w:eastAsia="UniversLTStd"/>
                <w:b w:val="0"/>
                <w:i/>
                <w:color w:val="231F20"/>
                <w:sz w:val="16"/>
              </w:rPr>
              <w:t>Human capital</w:t>
            </w:r>
          </w:p>
          <w:p>
            <w:pPr>
              <w:autoSpaceDN w:val="0"/>
              <w:autoSpaceDE w:val="0"/>
              <w:widowControl/>
              <w:spacing w:line="192" w:lineRule="exact" w:before="126" w:after="0"/>
              <w:ind w:left="806" w:right="1152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Knowledge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Skills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Ability</w:t>
            </w:r>
          </w:p>
        </w:tc>
        <w:tc>
          <w:tcPr>
            <w:tcW w:type="dxa" w:w="4142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326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 w:val="0"/>
                <w:i/>
                <w:color w:val="231F20"/>
                <w:sz w:val="16"/>
              </w:rPr>
              <w:t>Employee behaviours</w:t>
            </w:r>
          </w:p>
          <w:p>
            <w:pPr>
              <w:autoSpaceDN w:val="0"/>
              <w:autoSpaceDE w:val="0"/>
              <w:widowControl/>
              <w:spacing w:line="192" w:lineRule="exact" w:before="126" w:after="0"/>
              <w:ind w:left="1442" w:right="576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Motivation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Engagement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Discretionary behaviour</w:t>
            </w:r>
          </w:p>
        </w:tc>
      </w:tr>
    </w:tbl>
    <w:p>
      <w:pPr>
        <w:autoSpaceDN w:val="0"/>
        <w:autoSpaceDE w:val="0"/>
        <w:widowControl/>
        <w:spacing w:line="194" w:lineRule="exact" w:before="964" w:after="50"/>
        <w:ind w:left="0" w:right="2286" w:firstLine="0"/>
        <w:jc w:val="right"/>
      </w:pPr>
      <w:r>
        <w:rPr>
          <w:rFonts w:ascii="UniversLTStd" w:hAnsi="UniversLTStd" w:eastAsia="UniversLTStd"/>
          <w:b w:val="0"/>
          <w:i/>
          <w:color w:val="231F20"/>
          <w:sz w:val="16"/>
        </w:rPr>
        <w:t>Human resource management practices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3540"/>
        <w:gridCol w:w="3540"/>
      </w:tblGrid>
      <w:tr>
        <w:trPr>
          <w:trHeight w:hRule="exact" w:val="126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76" w:val="left"/>
              </w:tabs>
              <w:autoSpaceDE w:val="0"/>
              <w:widowControl/>
              <w:spacing w:line="192" w:lineRule="exact" w:before="48" w:after="0"/>
              <w:ind w:left="1742" w:right="144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Resourcing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 xml:space="preserve">•   Learning and </w:t>
            </w:r>
            <w:r>
              <w:br/>
            </w:r>
            <w:r>
              <w:tab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 xml:space="preserve"> development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Reward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 xml:space="preserve">•   Performance </w:t>
            </w:r>
            <w:r>
              <w:br/>
            </w:r>
            <w:r>
              <w:tab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 xml:space="preserve"> management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6" w:val="left"/>
              </w:tabs>
              <w:autoSpaceDE w:val="0"/>
              <w:widowControl/>
              <w:spacing w:line="192" w:lineRule="exact" w:before="48" w:after="0"/>
              <w:ind w:left="232" w:right="1008" w:firstLine="0"/>
              <w:jc w:val="left"/>
            </w:pP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 xml:space="preserve">•   Organization 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 xml:space="preserve"> design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Job design</w:t>
            </w:r>
            <w:r>
              <w:br/>
            </w:r>
            <w:r>
              <w:rPr>
                <w:rFonts w:ascii="UniversLTStd" w:hAnsi="UniversLTStd" w:eastAsia="UniversLTStd"/>
                <w:b w:val="0"/>
                <w:i w:val="0"/>
                <w:color w:val="231F20"/>
                <w:sz w:val="16"/>
              </w:rPr>
              <w:t>•   Involvement</w:t>
            </w:r>
          </w:p>
        </w:tc>
      </w:tr>
    </w:tbl>
    <w:p>
      <w:pPr>
        <w:autoSpaceDN w:val="0"/>
        <w:autoSpaceDE w:val="0"/>
        <w:widowControl/>
        <w:spacing w:line="160" w:lineRule="exact" w:before="954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240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The resource-based view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establish its identity and frame its strategy, and they are the primary sources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of the firm’s profitability. The key to a resource-based approach to strategy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formulation is understanding the relationships between resources, capabilities,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competitive advantage and profitability – in particular, an understanding of the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mechanisms through which competitive advantage can be sustained over time.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This requires the design of strategies which exploit to maximum effect each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firm’s unique characteristics.</w:t>
      </w:r>
    </w:p>
    <w:p>
      <w:pPr>
        <w:autoSpaceDN w:val="0"/>
        <w:autoSpaceDE w:val="0"/>
        <w:widowControl/>
        <w:spacing w:line="300" w:lineRule="exact" w:before="144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features of the RBV as described below include its emphasis on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concept of competitive advantage, its use of the notion of dynamic capa-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bilities, the need to recognize the existence of resource ambiguity, the im-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portance of past experiences (path dependency), and the distinction between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human resource practices and human resources and the idea of core compe-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tencies.</w:t>
      </w:r>
    </w:p>
    <w:p>
      <w:pPr>
        <w:autoSpaceDN w:val="0"/>
        <w:autoSpaceDE w:val="0"/>
        <w:widowControl/>
        <w:spacing w:line="328" w:lineRule="exact" w:before="45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Competitive advantage</w:t>
      </w:r>
    </w:p>
    <w:p>
      <w:pPr>
        <w:autoSpaceDN w:val="0"/>
        <w:autoSpaceDE w:val="0"/>
        <w:widowControl/>
        <w:spacing w:line="300" w:lineRule="exact" w:before="116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Competitive advantage as originally defined by Michael Porter (1980) is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achieved when a business outperforms its competitors thus achieving better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results than its rivals and placing the firm in a competitive position. He ob-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served (1985: xxiv) that:</w:t>
      </w:r>
    </w:p>
    <w:p>
      <w:pPr>
        <w:autoSpaceDN w:val="0"/>
        <w:autoSpaceDE w:val="0"/>
        <w:widowControl/>
        <w:spacing w:line="234" w:lineRule="exact" w:before="202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Competitive strategy is a combination of the ends (goals) for which the firm is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striving and the means (policies) by which it is seeking to get there… Essentially,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developing a competitive strategy is developing a broad formula for how a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business is going to compete, what its goals should be, and what policies will be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needed to carry out those goals.</w:t>
      </w:r>
    </w:p>
    <w:p>
      <w:pPr>
        <w:autoSpaceDN w:val="0"/>
        <w:autoSpaceDE w:val="0"/>
        <w:widowControl/>
        <w:spacing w:line="300" w:lineRule="exact" w:before="144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Barney (1991: 102) stated that: ‘A firm is said to have a </w:t>
      </w:r>
      <w:r>
        <w:rPr>
          <w:rFonts w:ascii="SabonLTStd" w:hAnsi="SabonLTStd" w:eastAsia="SabonLTStd"/>
          <w:b w:val="0"/>
          <w:i/>
          <w:color w:val="231F20"/>
          <w:sz w:val="22"/>
        </w:rPr>
        <w:t xml:space="preserve">sustained competitive </w:t>
      </w:r>
      <w:r>
        <w:rPr>
          <w:rFonts w:ascii="SabonLTStd" w:hAnsi="SabonLTStd" w:eastAsia="SabonLTStd"/>
          <w:b w:val="0"/>
          <w:i/>
          <w:color w:val="231F20"/>
          <w:sz w:val="22"/>
        </w:rPr>
        <w:t>advantage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when it is implementing a value creating strategy not simultane-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ously being implemented by any current or potential competitor </w:t>
      </w:r>
      <w:r>
        <w:rPr>
          <w:rFonts w:ascii="SabonLTStd" w:hAnsi="SabonLTStd" w:eastAsia="SabonLTStd"/>
          <w:b w:val="0"/>
          <w:i/>
          <w:color w:val="231F20"/>
          <w:sz w:val="22"/>
        </w:rPr>
        <w:t>and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 when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these other firms are unable to duplicate the strategy.’</w:t>
      </w:r>
    </w:p>
    <w:p>
      <w:pPr>
        <w:autoSpaceDN w:val="0"/>
        <w:autoSpaceDE w:val="0"/>
        <w:widowControl/>
        <w:spacing w:line="328" w:lineRule="exact" w:before="45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The role of dynamic capabilities in the RBV</w:t>
      </w:r>
    </w:p>
    <w:p>
      <w:pPr>
        <w:autoSpaceDN w:val="0"/>
        <w:autoSpaceDE w:val="0"/>
        <w:widowControl/>
        <w:spacing w:line="300" w:lineRule="exact" w:before="116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Dynamic capabilities were defined by Teece et al (1997: 516) as ‘the firm’s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ability to integrate, build, and reconfigure internal and external competences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to address rapidly changing environments. Dynamic capabilities thus reflect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an organization’s capacity to achieve new and innovative forms of competi-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tive advantage given path dependencies and market positions.’</w:t>
      </w:r>
    </w:p>
    <w:p>
      <w:pPr>
        <w:autoSpaceDN w:val="0"/>
        <w:autoSpaceDE w:val="0"/>
        <w:widowControl/>
        <w:spacing w:line="160" w:lineRule="exact" w:before="76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66</w:t>
            </w:r>
          </w:p>
        </w:tc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tabs>
          <w:tab w:pos="1478" w:val="left"/>
        </w:tabs>
        <w:autoSpaceDE w:val="0"/>
        <w:widowControl/>
        <w:spacing w:line="300" w:lineRule="exact" w:before="318" w:after="0"/>
        <w:ind w:left="1238" w:right="0" w:firstLine="0"/>
        <w:jc w:val="left"/>
      </w:pP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This definition was expanded by Eisenhardt and Martin (2000: 1107) as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follows:</w:t>
      </w:r>
    </w:p>
    <w:p>
      <w:pPr>
        <w:autoSpaceDN w:val="0"/>
        <w:autoSpaceDE w:val="0"/>
        <w:widowControl/>
        <w:spacing w:line="234" w:lineRule="exact" w:before="202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firm’s processes that use resources – specifically the processes to integrate,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reconfigure, gain and release resources – to match and even create market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change. Dynamic capabilities thus are the organizational and strategic routines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by which firms achieve new resource configurations as markets emerge, collide,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split, evolve, and die.</w:t>
      </w:r>
    </w:p>
    <w:p>
      <w:pPr>
        <w:autoSpaceDN w:val="0"/>
        <w:autoSpaceDE w:val="0"/>
        <w:widowControl/>
        <w:spacing w:line="300" w:lineRule="exact" w:before="144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They went on to assert that the potential for long-term competitive advan-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tage ‘lies in using dynamic capabilities sooner, more astutely, or more fortui-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tously than the competition to create resource configurations that have that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advantage’ (p 1117).</w:t>
      </w:r>
    </w:p>
    <w:p>
      <w:pPr>
        <w:autoSpaceDN w:val="0"/>
        <w:autoSpaceDE w:val="0"/>
        <w:widowControl/>
        <w:spacing w:line="326" w:lineRule="exact" w:before="456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Causal ambiguity</w:t>
      </w:r>
    </w:p>
    <w:p>
      <w:pPr>
        <w:autoSpaceDN w:val="0"/>
        <w:autoSpaceDE w:val="0"/>
        <w:widowControl/>
        <w:spacing w:line="300" w:lineRule="exact" w:before="1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extent to which other firms can replicate what others do is limited by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‘causal ambiguity’. This exists when, as is quite likely, it is difficult for them to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understand the relationship between what a firm does or the resources it has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its performance. As Barney (1991: 109) explained: ‘When the link between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 firm’s resources and its sustained competitive advantage is poorly understood,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it is difficult for firms that are attempting to duplicate a successful firm’s strate-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gies through imitation of its resources to know which resources to imitate.’</w:t>
      </w:r>
    </w:p>
    <w:p>
      <w:pPr>
        <w:autoSpaceDN w:val="0"/>
        <w:autoSpaceDE w:val="0"/>
        <w:widowControl/>
        <w:spacing w:line="326" w:lineRule="exact" w:before="456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Path dependence</w:t>
      </w:r>
    </w:p>
    <w:p>
      <w:pPr>
        <w:autoSpaceDN w:val="0"/>
        <w:autoSpaceDE w:val="0"/>
        <w:widowControl/>
        <w:spacing w:line="300" w:lineRule="exact" w:before="1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concept of path dependence – that every firm’s past shapes its present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future performance – was originated by Leonard-Barton (1992). Teece et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al (1997: 522) suggested that: ‘The notion of path dependencies recognizes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that ‘history matters… bygones are rarely bygones’. Boxall and Purcell (2022: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98) commented that the RBV places ‘emphasis on the way that historical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learning acts as a barrier to newcomers and slower rivals’. They cited Teece’s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(2011) observation that competitive success does not come simply from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making choices in the present but stems from building up strategic capabili-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ties at critical junctures and over considerable periods of time.</w:t>
      </w:r>
    </w:p>
    <w:p>
      <w:pPr>
        <w:autoSpaceDN w:val="0"/>
        <w:autoSpaceDE w:val="0"/>
        <w:widowControl/>
        <w:spacing w:line="326" w:lineRule="exact" w:before="456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Resource dependence</w:t>
      </w:r>
    </w:p>
    <w:p>
      <w:pPr>
        <w:autoSpaceDN w:val="0"/>
        <w:autoSpaceDE w:val="0"/>
        <w:widowControl/>
        <w:spacing w:line="300" w:lineRule="exact" w:before="1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As defined by Truss et al (2012: 114): ‘ Resource dependence theory argues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that firms are dependent on others in their network for important resources </w:t>
      </w:r>
    </w:p>
    <w:p>
      <w:pPr>
        <w:autoSpaceDN w:val="0"/>
        <w:autoSpaceDE w:val="0"/>
        <w:widowControl/>
        <w:spacing w:line="160" w:lineRule="exact" w:before="59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240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The resource-based view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the nature of the dependency relationship will impact on the leeway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available to the form to choose its own solutions to managerial dilemmas.’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Truss and her co-writers suggested that this restrains the scope for an or-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ganization to exercise free choice on how it deploys its resources. They re-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ferred to the comment made by Kinnie et al (2005) to the effect that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networks within which organizations operate may contain firms that are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powerful enough to put pressure on the HR systems of other network sys-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tems in terms of the recruitment and deployment of staff.</w:t>
      </w:r>
    </w:p>
    <w:p>
      <w:pPr>
        <w:autoSpaceDN w:val="0"/>
        <w:autoSpaceDE w:val="0"/>
        <w:widowControl/>
        <w:spacing w:line="326" w:lineRule="exact" w:before="45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Human resources and human resource practices</w:t>
      </w:r>
    </w:p>
    <w:p>
      <w:pPr>
        <w:autoSpaceDN w:val="0"/>
        <w:autoSpaceDE w:val="0"/>
        <w:widowControl/>
        <w:spacing w:line="300" w:lineRule="exact" w:before="1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 distinction is made by Wright et al (1994: 304) between human resources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and human resource practices:</w:t>
      </w:r>
    </w:p>
    <w:p>
      <w:pPr>
        <w:autoSpaceDN w:val="0"/>
        <w:autoSpaceDE w:val="0"/>
        <w:widowControl/>
        <w:spacing w:line="234" w:lineRule="exact" w:before="202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We define </w:t>
      </w:r>
      <w:r>
        <w:rPr>
          <w:rFonts w:ascii="SabonLTStd" w:hAnsi="SabonLTStd" w:eastAsia="SabonLTStd"/>
          <w:b w:val="0"/>
          <w:i/>
          <w:color w:val="231F20"/>
          <w:sz w:val="20"/>
        </w:rPr>
        <w:t>human resources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 as the pool of human capital under the firm’s control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in a direct employment relationship. Human resource </w:t>
      </w:r>
      <w:r>
        <w:rPr>
          <w:rFonts w:ascii="SabonLTStd" w:hAnsi="SabonLTStd" w:eastAsia="SabonLTStd"/>
          <w:b w:val="0"/>
          <w:i/>
          <w:color w:val="231F20"/>
          <w:sz w:val="20"/>
        </w:rPr>
        <w:t>practices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on the other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hand, are the organizational activities directed at managing the pool of human </w:t>
      </w:r>
    </w:p>
    <w:p>
      <w:pPr>
        <w:autoSpaceDN w:val="0"/>
        <w:autoSpaceDE w:val="0"/>
        <w:widowControl/>
        <w:spacing w:line="234" w:lineRule="exact" w:before="66" w:after="0"/>
        <w:ind w:left="0" w:right="0" w:firstLine="0"/>
        <w:jc w:val="center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capital and ensuring that the capital is employed towards the fulfilment of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organizational goals.</w:t>
      </w:r>
    </w:p>
    <w:p>
      <w:pPr>
        <w:autoSpaceDN w:val="0"/>
        <w:autoSpaceDE w:val="0"/>
        <w:widowControl/>
        <w:spacing w:line="300" w:lineRule="exact" w:before="144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They noted that: ‘For a resource to be a source of sustained competitive ad-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vantage, it must be inimitable because its output is not characterized by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causal ambiguity, social complexity or unique historical conditions’ (p 313).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They also commented that practice-oriented approaches focus on HR prac-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tices as the source of sustained competitive advantage rather than on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human resources themselves But they argued that, while HR practices are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important, ‘they are easily imitated and/or substituted, and thus cannot by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themselves be a source of sustained competitive advantage. Therefore,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source of sustained competitive advantage lies in the human resources them-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selves, not the practices used to attract, utilize and retain them’ (p 317).</w:t>
      </w:r>
    </w:p>
    <w:p>
      <w:pPr>
        <w:autoSpaceDN w:val="0"/>
        <w:autoSpaceDE w:val="0"/>
        <w:widowControl/>
        <w:spacing w:line="326" w:lineRule="exact" w:before="45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Core competencies</w:t>
      </w:r>
    </w:p>
    <w:p>
      <w:pPr>
        <w:autoSpaceDN w:val="0"/>
        <w:autoSpaceDE w:val="0"/>
        <w:widowControl/>
        <w:spacing w:line="300" w:lineRule="exact" w:before="1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The concept of core competencies is associated with the RBV. It was origi-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nated by Hamel and Prahalad (1993) who argued that competitive advan-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tage in the long run stems from building ‘core competencies’ in a firm that are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superior to those in its rivals. As Snell et al (1996: 61) explained: ‘While core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competencies are knowledge-based, they are not solely human. They consist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of human capital, social capital (internal/external relationships and ex-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changes), and organizational capital (processes, technologies, databases).’</w:t>
      </w:r>
    </w:p>
    <w:p>
      <w:pPr>
        <w:autoSpaceDN w:val="0"/>
        <w:autoSpaceDE w:val="0"/>
        <w:widowControl/>
        <w:spacing w:line="160" w:lineRule="exact" w:before="59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68</w:t>
            </w:r>
          </w:p>
        </w:tc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autoSpaceDE w:val="0"/>
        <w:widowControl/>
        <w:spacing w:line="400" w:lineRule="exact" w:before="356" w:after="0"/>
        <w:ind w:left="1238" w:right="2736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 xml:space="preserve">Antecedents and development </w:t>
      </w:r>
      <w:r>
        <w:rPr>
          <w:rFonts w:ascii="MiloOT" w:hAnsi="MiloOT" w:eastAsia="MiloOT"/>
          <w:b/>
          <w:i w:val="0"/>
          <w:color w:val="231F20"/>
          <w:sz w:val="34"/>
        </w:rPr>
        <w:t>of the resource-based view</w:t>
      </w:r>
    </w:p>
    <w:p>
      <w:pPr>
        <w:autoSpaceDN w:val="0"/>
        <w:autoSpaceDE w:val="0"/>
        <w:widowControl/>
        <w:spacing w:line="300" w:lineRule="exact" w:before="246" w:after="0"/>
        <w:ind w:left="1238" w:right="20" w:firstLine="0"/>
        <w:jc w:val="both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resource-based view was founded on the ideas of Edith Penrose (1959)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who wrote that the firm is ‘an administrative organization and a collection of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productive resources’ (pp 24–5). She saw resources as ‘bundles of potential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services’ and stressed that firms are heterogeneous (p 74), and argued that: ‘It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is the heterogeneity… of the productive services available or potentially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available that gives each firm its unique character’ (p 75).</w:t>
      </w:r>
    </w:p>
    <w:p>
      <w:pPr>
        <w:autoSpaceDN w:val="0"/>
        <w:autoSpaceDE w:val="0"/>
        <w:widowControl/>
        <w:spacing w:line="300" w:lineRule="exact" w:before="0" w:after="0"/>
        <w:ind w:left="1238" w:right="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As Nelson (1991: 61) commented, competition never entirely eliminates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‘differences among firms in the same line of business’. And Boxall and Purcell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(2016: 72) observed later that ‘these differences account for major perfor-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mance variations’.</w:t>
      </w:r>
    </w:p>
    <w:p>
      <w:pPr>
        <w:autoSpaceDN w:val="0"/>
        <w:tabs>
          <w:tab w:pos="1478" w:val="left"/>
        </w:tabs>
        <w:autoSpaceDE w:val="0"/>
        <w:widowControl/>
        <w:spacing w:line="300" w:lineRule="exact" w:before="0" w:after="0"/>
        <w:ind w:left="1238" w:right="0" w:firstLine="0"/>
        <w:jc w:val="left"/>
      </w:pP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term ‘resource-based view’ was originated by Wernerfelt (1984: 172)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who commented that:</w:t>
      </w:r>
    </w:p>
    <w:p>
      <w:pPr>
        <w:autoSpaceDN w:val="0"/>
        <w:autoSpaceDE w:val="0"/>
        <w:widowControl/>
        <w:spacing w:line="234" w:lineRule="exact" w:before="200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For the firm, resources and products are two sides of the same coin. Most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products require the services of several resources and most resources can be used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in several products. By specifying the size of the firm’s activity in several product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markets, it is possible to infer the minimum necessary resource commitments.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Conversely, by specifying a resource profile for a firm, it is possible to find the </w:t>
      </w:r>
    </w:p>
    <w:p>
      <w:pPr>
        <w:autoSpaceDN w:val="0"/>
        <w:autoSpaceDE w:val="0"/>
        <w:widowControl/>
        <w:spacing w:line="234" w:lineRule="exact" w:before="66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optimal product-market activities.’</w:t>
      </w:r>
    </w:p>
    <w:p>
      <w:pPr>
        <w:autoSpaceDN w:val="0"/>
        <w:autoSpaceDE w:val="0"/>
        <w:widowControl/>
        <w:spacing w:line="300" w:lineRule="exact" w:before="146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He defined resources as those assets that are tied semi-permanently to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firm.</w:t>
      </w:r>
    </w:p>
    <w:p>
      <w:pPr>
        <w:autoSpaceDN w:val="0"/>
        <w:autoSpaceDE w:val="0"/>
        <w:widowControl/>
        <w:spacing w:line="300" w:lineRule="exact" w:before="0" w:after="0"/>
        <w:ind w:left="1238" w:right="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concept was developed by Barney (1995: 49) who noted that: ‘An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environmental analysis of strengths, weaknesses, opportunities and threats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(SWOT analysis) was only half the story: a complete understanding of sources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of a firm’s competitive advantage requires the analysis of a firm’s internal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strengths and weaknesses as well.’ He wrote that: ‘Creating sustained com-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petitive advantage depends on the unique resources and capabilities that a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firm brings to competition in its environment’ (p 60).</w:t>
      </w:r>
    </w:p>
    <w:p>
      <w:pPr>
        <w:autoSpaceDN w:val="0"/>
        <w:autoSpaceDE w:val="0"/>
        <w:widowControl/>
        <w:spacing w:line="384" w:lineRule="exact" w:before="530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Criticisms of the resource-based view</w:t>
      </w:r>
    </w:p>
    <w:p>
      <w:pPr>
        <w:autoSpaceDN w:val="0"/>
        <w:autoSpaceDE w:val="0"/>
        <w:widowControl/>
        <w:spacing w:line="300" w:lineRule="exact" w:before="246" w:after="0"/>
        <w:ind w:left="1238" w:right="20" w:firstLine="0"/>
        <w:jc w:val="both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concept of the resource-based view is beguiling but it has been criticized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widely by academics (it does not seem to have interested practitioners much – it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is not mentioned in the CIPD’s Profession Map or its SHRM fact sheet). The </w:t>
      </w:r>
    </w:p>
    <w:p>
      <w:pPr>
        <w:autoSpaceDN w:val="0"/>
        <w:autoSpaceDE w:val="0"/>
        <w:widowControl/>
        <w:spacing w:line="160" w:lineRule="exact" w:before="74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240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The resource-based view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main criticisms have been that it is inadequate as a theory, tautological, not ap-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plicable to all kinds of organizations and contains no prescriptions that would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be useful for practitioners.</w:t>
      </w:r>
    </w:p>
    <w:p>
      <w:pPr>
        <w:autoSpaceDN w:val="0"/>
        <w:autoSpaceDE w:val="0"/>
        <w:widowControl/>
        <w:spacing w:line="326" w:lineRule="exact" w:before="45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The RBV is inadequate as a theory</w:t>
      </w:r>
    </w:p>
    <w:p>
      <w:pPr>
        <w:autoSpaceDN w:val="0"/>
        <w:autoSpaceDE w:val="0"/>
        <w:widowControl/>
        <w:spacing w:line="300" w:lineRule="exact" w:before="1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Priem and Butler (2001a) argued that the RBV does not constitute a theory.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They questioned the extent of the RBV’s explanatory and predictive power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considered that its adoption as a theoretical framework to drive research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understanding was therefore restricted. They commented that the RBV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argument is static and descriptive: ‘It identifies generic characteristics of rent-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generating resources without much attention to differing situations or re-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source comparisons and has notable limitations for strategic management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research’ (2001b: 33).</w:t>
      </w:r>
    </w:p>
    <w:p>
      <w:pPr>
        <w:autoSpaceDN w:val="0"/>
        <w:autoSpaceDE w:val="0"/>
        <w:widowControl/>
        <w:spacing w:line="326" w:lineRule="exact" w:before="456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The RBV is tautological</w:t>
      </w:r>
    </w:p>
    <w:p>
      <w:pPr>
        <w:autoSpaceDN w:val="0"/>
        <w:autoSpaceDE w:val="0"/>
        <w:widowControl/>
        <w:spacing w:line="300" w:lineRule="exact" w:before="118" w:after="0"/>
        <w:ind w:left="1200" w:right="72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>The resource-based view (RBV) theory can be criticized for being tautologi-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cal. It defines competitive advantage as the possession of valuable, rare, in-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imitable and non-substitutable (VRIN) resources and it claims that a firm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gains a competitive advantage if it has VRIN resources. But these resources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are often considered valuable precisely because they lead to a competitive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advantage. This can be seen as circular reasoning and suggests that the RBV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lacks a clear explanation of what constitutes a competitive advantage.</w:t>
      </w:r>
    </w:p>
    <w:p>
      <w:pPr>
        <w:autoSpaceDN w:val="0"/>
        <w:autoSpaceDE w:val="0"/>
        <w:widowControl/>
        <w:spacing w:line="300" w:lineRule="exact" w:before="0" w:after="0"/>
        <w:ind w:left="1200" w:right="776" w:firstLine="240"/>
        <w:jc w:val="both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Priem and Butler (2001a) suggested that the underlying problem is Barney’s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(1991: 107) statement ‘that valuable and rare organizational resources can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be a source of competitive advantage’. This, they contended (p 28), means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that competitive advantage is defined in terms of value and rarity, and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resource characteristics leading to competitive advantage are also defined in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value and rarity terms (i.e. the statement is tautological). They commented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later (Priem and Butler, 2001b: 58) that:</w:t>
      </w:r>
    </w:p>
    <w:p>
      <w:pPr>
        <w:autoSpaceDN w:val="0"/>
        <w:autoSpaceDE w:val="0"/>
        <w:widowControl/>
        <w:spacing w:line="234" w:lineRule="exact" w:before="202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Our argument is that the RBV statement ‘if a resource is valuable and rare,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then it can be a source of competitive advantage’ is a tautology if ‘valuable’ and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‘competitive advantage’ are defined in the same terms. For example, if valuable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resources are defined as those increasing efficiency and/or effectiveness, and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competitive advantage is defined as achieving increases in efficiency and/or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effectiveness, a tautology exists.</w:t>
      </w:r>
    </w:p>
    <w:p>
      <w:pPr>
        <w:autoSpaceDN w:val="0"/>
        <w:autoSpaceDE w:val="0"/>
        <w:widowControl/>
        <w:spacing w:line="160" w:lineRule="exact" w:before="1034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40"/>
        <w:gridCol w:w="3540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70</w:t>
            </w:r>
          </w:p>
        </w:tc>
        <w:tc>
          <w:tcPr>
            <w:tcW w:type="dxa" w:w="5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autoSpaceDE w:val="0"/>
        <w:widowControl/>
        <w:spacing w:line="328" w:lineRule="exact" w:before="376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The RBV is not applicable to all kinds of organizations</w:t>
      </w:r>
    </w:p>
    <w:p>
      <w:pPr>
        <w:autoSpaceDN w:val="0"/>
        <w:autoSpaceDE w:val="0"/>
        <w:widowControl/>
        <w:spacing w:line="300" w:lineRule="exact" w:before="1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As Barney (2002) admitted, an important limit to the applicability of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RBV is that it only holds as long as the ‘rules of the game’ in an industry re-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main relatively fixed. In unpredictable environments, in which new technolo-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gies and new markets emerge and the value of resources can drastically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change, it is necessary to go beyond the RBV to explain a firm’s sustained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competitive advantage.</w:t>
      </w:r>
    </w:p>
    <w:p>
      <w:pPr>
        <w:autoSpaceDN w:val="0"/>
        <w:tabs>
          <w:tab w:pos="1478" w:val="left"/>
        </w:tabs>
        <w:autoSpaceDE w:val="0"/>
        <w:widowControl/>
        <w:spacing w:line="300" w:lineRule="exact" w:before="0" w:after="0"/>
        <w:ind w:left="1238" w:right="0" w:firstLine="0"/>
        <w:jc w:val="left"/>
      </w:pPr>
      <w:r>
        <w:tab/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RBV also ignores the existence of public sector organizations. Yet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UK had nearly 6 million employees in that sector in June 2023.</w:t>
      </w:r>
    </w:p>
    <w:p>
      <w:pPr>
        <w:autoSpaceDN w:val="0"/>
        <w:autoSpaceDE w:val="0"/>
        <w:widowControl/>
        <w:spacing w:line="328" w:lineRule="exact" w:before="454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9"/>
        </w:rPr>
        <w:t>The RBV does not help practitioners</w:t>
      </w:r>
    </w:p>
    <w:p>
      <w:pPr>
        <w:autoSpaceDN w:val="0"/>
        <w:autoSpaceDE w:val="0"/>
        <w:widowControl/>
        <w:spacing w:line="300" w:lineRule="exact" w:before="1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Priem and Butler (2001a: 31) contended that ‘a fundamental question for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strategy researchers is the utility of the RBV in developing meaningful man-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agement tools in the form of actionable prescriptions for practitioners’. They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referred to the concept of operational validity devised by Thomas and Tymon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(1982: 348) who defined it as ‘the ability of the practitioner to implement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action implications of a theory’. As Priem and Butler pointed out:</w:t>
      </w:r>
    </w:p>
    <w:p>
      <w:pPr>
        <w:autoSpaceDN w:val="0"/>
        <w:autoSpaceDE w:val="0"/>
        <w:widowControl/>
        <w:spacing w:line="236" w:lineRule="exact" w:before="200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Simply advising practitioners to obtain rare and valuable resources in order </w:t>
      </w:r>
    </w:p>
    <w:p>
      <w:pPr>
        <w:autoSpaceDN w:val="0"/>
        <w:autoSpaceDE w:val="0"/>
        <w:widowControl/>
        <w:spacing w:line="236" w:lineRule="exact" w:before="64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to achieve competitive advantage and, further, that those resources should be </w:t>
      </w:r>
    </w:p>
    <w:p>
      <w:pPr>
        <w:autoSpaceDN w:val="0"/>
        <w:autoSpaceDE w:val="0"/>
        <w:widowControl/>
        <w:spacing w:line="236" w:lineRule="exact" w:before="64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hard to imitate and non-substitutable for sustainable advantage, does not meet </w:t>
      </w:r>
    </w:p>
    <w:p>
      <w:pPr>
        <w:autoSpaceDN w:val="0"/>
        <w:autoSpaceDE w:val="0"/>
        <w:widowControl/>
        <w:spacing w:line="236" w:lineRule="exact" w:before="64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operational validity criterion… Effective prescription must also include, at </w:t>
      </w:r>
    </w:p>
    <w:p>
      <w:pPr>
        <w:autoSpaceDN w:val="0"/>
        <w:autoSpaceDE w:val="0"/>
        <w:widowControl/>
        <w:spacing w:line="236" w:lineRule="exact" w:before="64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a minimum, criteria on which each alternative resource can be judged on each </w:t>
      </w:r>
    </w:p>
    <w:p>
      <w:pPr>
        <w:autoSpaceDN w:val="0"/>
        <w:autoSpaceDE w:val="0"/>
        <w:widowControl/>
        <w:spacing w:line="236" w:lineRule="exact" w:before="64" w:after="0"/>
        <w:ind w:left="147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resource characteristic.</w:t>
      </w:r>
    </w:p>
    <w:p>
      <w:pPr>
        <w:autoSpaceDN w:val="0"/>
        <w:autoSpaceDE w:val="0"/>
        <w:widowControl/>
        <w:spacing w:line="384" w:lineRule="exact" w:before="534" w:after="0"/>
        <w:ind w:left="1238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What resource-based SHRM can offer</w:t>
      </w:r>
    </w:p>
    <w:p>
      <w:pPr>
        <w:autoSpaceDN w:val="0"/>
        <w:autoSpaceDE w:val="0"/>
        <w:widowControl/>
        <w:spacing w:line="300" w:lineRule="exact" w:before="246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In spite of the reservations expressed above, the RBV has a lot to offer.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Importantly, it focuses attention on the importance of developing the skills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base of the firm. Boxall (1996: 66) observed that the strategic goal emerging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from the resource-based view was to ‘create firms which are more intelligent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and flexible than their competitors by hiring and developing more talented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staff and by extending their skills base’. He explained that resource-based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strategy can enhance the human or intellectual capital of the firm: ‘It helps to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place emphasis not only on implementing predetermined competitive sce-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narios but in building strategic capability, on improving the long-term resil-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ience of the firm’ (p 70).</w:t>
      </w:r>
    </w:p>
    <w:p>
      <w:pPr>
        <w:autoSpaceDN w:val="0"/>
        <w:autoSpaceDE w:val="0"/>
        <w:widowControl/>
        <w:spacing w:line="160" w:lineRule="exact" w:before="566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18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240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The resource-based view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300" w:lineRule="exact" w:before="318" w:after="0"/>
        <w:ind w:left="1200" w:right="776" w:firstLine="240"/>
        <w:jc w:val="both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A resource-based approach to SHRM can result in what Boxall and Purcell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(2016: 14) referred to as ‘human resource advantage’. They explained that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this can be broken down into two dimensions: human capital advantage,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which a firm has when it employs more talented people than its rivals, and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social capital advantage when a firm adopts better ways of combining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work of people in collaborative activities.</w:t>
      </w:r>
    </w:p>
    <w:p>
      <w:pPr>
        <w:autoSpaceDN w:val="0"/>
        <w:autoSpaceDE w:val="0"/>
        <w:widowControl/>
        <w:spacing w:line="300" w:lineRule="exact" w:before="0" w:after="0"/>
        <w:ind w:left="1200" w:right="720" w:firstLine="240"/>
        <w:jc w:val="left"/>
      </w:pP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 aim is to achieve strategic fit between resources and opportunities,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obtaining added value from the effective deployment of resources and devel-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oping managers who can think and plan strategically in the sense that they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understand the key strategic issues and ensure that what they do enables the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strategic goals of the business to be achieved. In line with human capital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 xml:space="preserve">theory, the resource-based view emphasizes the need to invest in people in </w:t>
      </w:r>
      <w:r>
        <w:rPr>
          <w:rFonts w:ascii="SabonLTStd" w:hAnsi="SabonLTStd" w:eastAsia="SabonLTStd"/>
          <w:b w:val="0"/>
          <w:i w:val="0"/>
          <w:color w:val="231F20"/>
          <w:sz w:val="22"/>
        </w:rPr>
        <w:t>order to increase their value to the firm. And as they commented (p 87):</w:t>
      </w:r>
    </w:p>
    <w:p>
      <w:pPr>
        <w:autoSpaceDN w:val="0"/>
        <w:autoSpaceDE w:val="0"/>
        <w:widowControl/>
        <w:spacing w:line="234" w:lineRule="exact" w:before="202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There is no doubting the fact that the resource-based perspective is an important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set of spectacles for viewing the strategic problems facing the firm. It focuses on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the analysis of internal strengths and weaknesses, paying particular attention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to the ways in which firms can develop valuable resources and erect barriers to </w:t>
      </w:r>
    </w:p>
    <w:p>
      <w:pPr>
        <w:autoSpaceDN w:val="0"/>
        <w:autoSpaceDE w:val="0"/>
        <w:widowControl/>
        <w:spacing w:line="234" w:lineRule="exact" w:before="66" w:after="0"/>
        <w:ind w:left="1440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>imitation of them.</w:t>
      </w:r>
    </w:p>
    <w:p>
      <w:pPr>
        <w:autoSpaceDN w:val="0"/>
        <w:autoSpaceDE w:val="0"/>
        <w:widowControl/>
        <w:spacing w:line="278" w:lineRule="exact" w:before="736" w:after="0"/>
        <w:ind w:left="141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24"/>
        </w:rPr>
        <w:t>PRACTICAL IMPLICATIONS</w:t>
      </w:r>
    </w:p>
    <w:p>
      <w:pPr>
        <w:autoSpaceDN w:val="0"/>
        <w:autoSpaceDE w:val="0"/>
        <w:widowControl/>
        <w:spacing w:line="280" w:lineRule="exact" w:before="200" w:after="0"/>
        <w:ind w:left="1650" w:right="1152" w:hanging="24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Use the RBV message that people are a major source of sustained 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competitive advantage to reinforce the business case for investing in talent 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management, learning and development, enhancing the employee </w:t>
      </w:r>
      <w:r>
        <w:br/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experience, and attracting and retaining high-quality people.</w:t>
      </w:r>
    </w:p>
    <w:p>
      <w:pPr>
        <w:autoSpaceDN w:val="0"/>
        <w:tabs>
          <w:tab w:pos="1650" w:val="left"/>
        </w:tabs>
        <w:autoSpaceDE w:val="0"/>
        <w:widowControl/>
        <w:spacing w:line="280" w:lineRule="exact" w:before="70" w:after="0"/>
        <w:ind w:left="1410" w:right="1008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Pay particular attention to the attraction, development, reward and retention </w:t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of key employees.</w:t>
      </w:r>
    </w:p>
    <w:p>
      <w:pPr>
        <w:autoSpaceDN w:val="0"/>
        <w:tabs>
          <w:tab w:pos="1650" w:val="left"/>
        </w:tabs>
        <w:autoSpaceDE w:val="0"/>
        <w:widowControl/>
        <w:spacing w:line="280" w:lineRule="exact" w:before="70" w:after="0"/>
        <w:ind w:left="1410" w:right="1008" w:firstLine="0"/>
        <w:jc w:val="left"/>
      </w:pPr>
      <w:r>
        <w:rPr>
          <w:rFonts w:ascii="ZapfDingbatsStd" w:hAnsi="ZapfDingbatsStd" w:eastAsia="ZapfDingbatsStd"/>
          <w:b w:val="0"/>
          <w:i w:val="0"/>
          <w:color w:val="231F20"/>
          <w:sz w:val="12"/>
        </w:rPr>
        <w:t>●</w:t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 xml:space="preserve">Find out as much as you can about the human resources and HR practices of </w:t>
      </w:r>
      <w:r>
        <w:tab/>
      </w:r>
      <w:r>
        <w:rPr>
          <w:rFonts w:ascii="UniversLTStd" w:hAnsi="UniversLTStd" w:eastAsia="UniversLTStd"/>
          <w:b w:val="0"/>
          <w:i w:val="0"/>
          <w:color w:val="231F20"/>
          <w:sz w:val="21"/>
        </w:rPr>
        <w:t>competitors to indicate how your organization could do better than them.</w:t>
      </w:r>
    </w:p>
    <w:p>
      <w:pPr>
        <w:autoSpaceDN w:val="0"/>
        <w:autoSpaceDE w:val="0"/>
        <w:widowControl/>
        <w:spacing w:line="384" w:lineRule="exact" w:before="648" w:after="0"/>
        <w:ind w:left="1200" w:right="0" w:firstLine="0"/>
        <w:jc w:val="left"/>
      </w:pPr>
      <w:r>
        <w:rPr>
          <w:rFonts w:ascii="MiloOT" w:hAnsi="MiloOT" w:eastAsia="MiloOT"/>
          <w:b/>
          <w:i w:val="0"/>
          <w:color w:val="231F20"/>
          <w:sz w:val="34"/>
        </w:rPr>
        <w:t>References</w:t>
      </w:r>
    </w:p>
    <w:p>
      <w:pPr>
        <w:autoSpaceDN w:val="0"/>
        <w:tabs>
          <w:tab w:pos="1440" w:val="left"/>
        </w:tabs>
        <w:autoSpaceDE w:val="0"/>
        <w:widowControl/>
        <w:spacing w:line="280" w:lineRule="exact" w:before="240" w:after="0"/>
        <w:ind w:left="1200" w:right="1008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Barney, J (1991) Firm resources and sustained competitive advantage,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Journal of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 Studies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17 (1), 99–120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Barney, J (1995) Looking inside for competitive advantage,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Academy of </w:t>
      </w:r>
      <w:r>
        <w:br/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 Executive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>, 9 (4), 49–61</w:t>
      </w:r>
    </w:p>
    <w:p>
      <w:pPr>
        <w:autoSpaceDN w:val="0"/>
        <w:autoSpaceDE w:val="0"/>
        <w:widowControl/>
        <w:spacing w:line="160" w:lineRule="exact" w:before="748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400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23"/>
        <w:gridCol w:w="3523"/>
      </w:tblGrid>
      <w:tr>
        <w:trPr>
          <w:trHeight w:hRule="exact" w:val="240"/>
        </w:trPr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72</w:t>
            </w:r>
          </w:p>
        </w:tc>
        <w:tc>
          <w:tcPr>
            <w:tcW w:type="dxa" w:w="5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0" w:right="0" w:firstLine="0"/>
              <w:jc w:val="lef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Strategic Human Resource Management (SHRM)</w:t>
            </w:r>
          </w:p>
        </w:tc>
      </w:tr>
    </w:tbl>
    <w:p>
      <w:pPr>
        <w:autoSpaceDN w:val="0"/>
        <w:tabs>
          <w:tab w:pos="1478" w:val="left"/>
        </w:tabs>
        <w:autoSpaceDE w:val="0"/>
        <w:widowControl/>
        <w:spacing w:line="280" w:lineRule="exact" w:before="318" w:after="0"/>
        <w:ind w:left="1238" w:right="0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Barney, J (2002) </w:t>
      </w:r>
      <w:r>
        <w:rPr>
          <w:rFonts w:ascii="SabonLTStd" w:hAnsi="SabonLTStd" w:eastAsia="SabonLTStd"/>
          <w:b w:val="0"/>
          <w:i/>
          <w:color w:val="231F20"/>
          <w:sz w:val="20"/>
        </w:rPr>
        <w:t>Gaining and Sustaining Competitive Advantage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Prentice Hall,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Englewood Cliffs, NJ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Boxall, P (1996) The strategic HRM debate and the resource-based view of the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firm, </w:t>
      </w:r>
      <w:r>
        <w:rPr>
          <w:rFonts w:ascii="SabonLTStd" w:hAnsi="SabonLTStd" w:eastAsia="SabonLTStd"/>
          <w:b w:val="0"/>
          <w:i/>
          <w:color w:val="231F20"/>
          <w:sz w:val="20"/>
        </w:rPr>
        <w:t>Human Resource 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6 (3), 59–75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Boxall, P and Purcell, J (2016) </w:t>
      </w:r>
      <w:r>
        <w:rPr>
          <w:rFonts w:ascii="SabonLTStd" w:hAnsi="SabonLTStd" w:eastAsia="SabonLTStd"/>
          <w:b w:val="0"/>
          <w:i/>
          <w:color w:val="231F20"/>
          <w:sz w:val="20"/>
        </w:rPr>
        <w:t>Strategy and 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4th edn, Palgrave Macmillan, Basingstoke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Boxall, P and Purcell, J (2022) </w:t>
      </w:r>
      <w:r>
        <w:rPr>
          <w:rFonts w:ascii="SabonLTStd" w:hAnsi="SabonLTStd" w:eastAsia="SabonLTStd"/>
          <w:b w:val="0"/>
          <w:i/>
          <w:color w:val="231F20"/>
          <w:sz w:val="20"/>
        </w:rPr>
        <w:t>Strategy and 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5th edn, Bloomsbury, London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Delery, J E and Roumpi, D (2017) Strategic human resource management, human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capital and competitive advantage: Is the field going in circles?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Human Resource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27 (1), 1–21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Eisenhardt, K M and Martin, J A (2000) Dynamic capabilities: What are they? </w:t>
      </w:r>
    </w:p>
    <w:p>
      <w:pPr>
        <w:autoSpaceDN w:val="0"/>
        <w:tabs>
          <w:tab w:pos="1478" w:val="left"/>
        </w:tabs>
        <w:autoSpaceDE w:val="0"/>
        <w:widowControl/>
        <w:spacing w:line="280" w:lineRule="exact" w:before="0" w:after="0"/>
        <w:ind w:left="1238" w:right="0" w:firstLine="0"/>
        <w:jc w:val="left"/>
      </w:pP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Strategic 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21 (10–11), 1105–21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Grant, R M (1991) The resource-based theory of competitive advantage: </w:t>
      </w:r>
      <w:r>
        <w:br/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Implications for strategy formation, </w:t>
      </w:r>
      <w:r>
        <w:rPr>
          <w:rFonts w:ascii="SabonLTStd" w:hAnsi="SabonLTStd" w:eastAsia="SabonLTStd"/>
          <w:b w:val="0"/>
          <w:i/>
          <w:color w:val="231F20"/>
          <w:sz w:val="20"/>
        </w:rPr>
        <w:t>California Management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33 (3),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114–35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Hamel, G and Prahalad C (1993) Strategy as stretch and leverage,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Harvard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Business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71 (2), 75–84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Kamoche, K (1996) Strategic human resource management within a resource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capability view of the firm, </w:t>
      </w:r>
      <w:r>
        <w:rPr>
          <w:rFonts w:ascii="SabonLTStd" w:hAnsi="SabonLTStd" w:eastAsia="SabonLTStd"/>
          <w:b w:val="0"/>
          <w:i/>
          <w:color w:val="231F20"/>
          <w:sz w:val="20"/>
        </w:rPr>
        <w:t>Journal of Management Studies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33 (2), 213–33 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Kinnie, N, Hutchinson, S, Purcell, J, Rayton, B and Swart, J (2005) Satisfaction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with HR practices and commitment to the organisation: Why one size does not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fit all, </w:t>
      </w:r>
      <w:r>
        <w:rPr>
          <w:rFonts w:ascii="SabonLTStd" w:hAnsi="SabonLTStd" w:eastAsia="SabonLTStd"/>
          <w:b w:val="0"/>
          <w:i/>
          <w:color w:val="231F20"/>
          <w:sz w:val="20"/>
        </w:rPr>
        <w:t>Human Resource 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15 (4), 9–29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Leonard-Barton, D (1992) Core capabilities and core rigidities: A paradox in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managing new product development, </w:t>
      </w:r>
      <w:r>
        <w:rPr>
          <w:rFonts w:ascii="SabonLTStd" w:hAnsi="SabonLTStd" w:eastAsia="SabonLTStd"/>
          <w:b w:val="0"/>
          <w:i/>
          <w:color w:val="231F20"/>
          <w:sz w:val="20"/>
        </w:rPr>
        <w:t>Strategic 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13 (S1),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111–25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Nelson, R (1991) Why do firms differ, and how does it matter?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Strategic </w:t>
      </w:r>
      <w:r>
        <w:br/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12 (S2), 61–74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Penrose, E (1959) </w:t>
      </w:r>
      <w:r>
        <w:rPr>
          <w:rFonts w:ascii="SabonLTStd" w:hAnsi="SabonLTStd" w:eastAsia="SabonLTStd"/>
          <w:b w:val="0"/>
          <w:i/>
          <w:color w:val="231F20"/>
          <w:sz w:val="20"/>
        </w:rPr>
        <w:t>The Theory of the Growth of the Firm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Blackwell, Oxford 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Porter, M E (1980)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Competitive Strategy: Techniques for analyzing industries and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competitors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The Free Press, New York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Porter, M E (1985)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Competitive Advantage: Creating and sustaining superior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performance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The Free Press, New York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Priem, R L and Butler, J E (2001a) Is the resource-based ‘view’ a useful perspective for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strategic management research? </w:t>
      </w:r>
      <w:r>
        <w:rPr>
          <w:rFonts w:ascii="SabonLTStd" w:hAnsi="SabonLTStd" w:eastAsia="SabonLTStd"/>
          <w:b w:val="0"/>
          <w:i/>
          <w:color w:val="231F20"/>
          <w:sz w:val="20"/>
        </w:rPr>
        <w:t>Academy of Management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26 (1), 22–40 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Priem, R L and Butler, J E (2001b) Tautology in the resource-based view and the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implications of externally defined resource value: Further comments,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Academy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of Management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26 (1), 57–66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Snell, S A, Youndt, M A and Wright, P M (1996) Establishing a framework for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research in strategic human resource management: Merging resource theory and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organizational learning,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Research in Personnel and Human Resources </w:t>
      </w:r>
      <w:r>
        <w:br/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>, 14, 61–90</w:t>
      </w:r>
    </w:p>
    <w:p>
      <w:pPr>
        <w:autoSpaceDN w:val="0"/>
        <w:autoSpaceDE w:val="0"/>
        <w:widowControl/>
        <w:spacing w:line="160" w:lineRule="exact" w:before="51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p>
      <w:pPr>
        <w:sectPr>
          <w:pgSz w:w="9638" w:h="13606"/>
          <w:pgMar w:top="220" w:right="1152" w:bottom="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40.0" w:type="dxa"/>
      </w:tblPr>
      <w:tblGrid>
        <w:gridCol w:w="3899"/>
        <w:gridCol w:w="3899"/>
      </w:tblGrid>
      <w:tr>
        <w:trPr>
          <w:trHeight w:hRule="exact" w:val="240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4" w:after="0"/>
              <w:ind w:left="0" w:right="240" w:firstLine="0"/>
              <w:jc w:val="right"/>
            </w:pPr>
            <w:r>
              <w:rPr>
                <w:rFonts w:ascii="MiloOT" w:hAnsi="MiloOT" w:eastAsia="MiloOT"/>
                <w:b/>
                <w:i w:val="0"/>
                <w:color w:val="231F20"/>
                <w:sz w:val="18"/>
              </w:rPr>
              <w:t>The resource-based view</w:t>
            </w:r>
          </w:p>
        </w:tc>
        <w:tc>
          <w:tcPr>
            <w:tcW w:type="dxa" w:w="578"/>
            <w:tcBorders/>
            <w:shd w:fill="221f1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" w:after="0"/>
              <w:ind w:left="0" w:right="0" w:firstLine="0"/>
              <w:jc w:val="center"/>
            </w:pPr>
            <w:r>
              <w:rPr>
                <w:rFonts w:ascii="UniversLTStd" w:hAnsi="UniversLTStd" w:eastAsia="UniversLTStd"/>
                <w:b/>
                <w:i w:val="0"/>
                <w:color w:val="FFFFFF"/>
                <w:sz w:val="16"/>
              </w:rPr>
              <w:t>73</w:t>
            </w:r>
          </w:p>
        </w:tc>
      </w:tr>
    </w:tbl>
    <w:p>
      <w:pPr>
        <w:autoSpaceDN w:val="0"/>
        <w:tabs>
          <w:tab w:pos="1440" w:val="left"/>
        </w:tabs>
        <w:autoSpaceDE w:val="0"/>
        <w:widowControl/>
        <w:spacing w:line="280" w:lineRule="exact" w:before="318" w:after="0"/>
        <w:ind w:left="1200" w:right="864" w:firstLine="0"/>
        <w:jc w:val="left"/>
      </w:pP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Teece, D (2011)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Dynamic Capabilities and Strategic Management: Organizing for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innovation and growth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Oxford University Press, Oxford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Teece, D, Pisano, G and Shuen, A (1997) Dynamic capabilities and strategic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management, </w:t>
      </w:r>
      <w:r>
        <w:rPr>
          <w:rFonts w:ascii="SabonLTStd" w:hAnsi="SabonLTStd" w:eastAsia="SabonLTStd"/>
          <w:b w:val="0"/>
          <w:i/>
          <w:color w:val="231F20"/>
          <w:sz w:val="20"/>
        </w:rPr>
        <w:t>Strategic Management 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18 (7), 509–33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Thomas, K W and Tymon, W G (1982) Necessary properties of relevant research: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Lessons from recent criticisms of the organizational sciences,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Academy of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 Review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7 (3), 345–52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Truss, C, Mankin, D and Kelliher, C (2012)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Strategic Human Resource </w:t>
      </w:r>
      <w:r>
        <w:br/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Oxford University Press, Oxford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Wernerfelt, B (1984) A resource-based view of the firm,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Strategic Management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Journal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5 (2), 171–80 </w:t>
      </w:r>
      <w:r>
        <w:br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Wright, P M, Dunford, B B and Snell, S A (2001) Human resources and the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resource based view of the firm, </w:t>
      </w:r>
      <w:r>
        <w:rPr>
          <w:rFonts w:ascii="SabonLTStd" w:hAnsi="SabonLTStd" w:eastAsia="SabonLTStd"/>
          <w:b w:val="0"/>
          <w:i/>
          <w:color w:val="231F20"/>
          <w:sz w:val="20"/>
        </w:rPr>
        <w:t>Journal of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, 27 (6), 701–21 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Wright, P M, McMahan, G C and McWilliams, A (1994) Human resources and </w:t>
      </w:r>
      <w:r>
        <w:tab/>
      </w:r>
      <w:r>
        <w:rPr>
          <w:rFonts w:ascii="SabonLTStd" w:hAnsi="SabonLTStd" w:eastAsia="SabonLTStd"/>
          <w:b w:val="0"/>
          <w:i w:val="0"/>
          <w:color w:val="231F20"/>
          <w:sz w:val="20"/>
        </w:rPr>
        <w:t xml:space="preserve">sustained competitive advantage: A resource-based perspective, </w:t>
      </w:r>
      <w:r>
        <w:rPr>
          <w:rFonts w:ascii="SabonLTStd" w:hAnsi="SabonLTStd" w:eastAsia="SabonLTStd"/>
          <w:b w:val="0"/>
          <w:i/>
          <w:color w:val="231F20"/>
          <w:sz w:val="20"/>
        </w:rPr>
        <w:t xml:space="preserve">International </w:t>
      </w:r>
      <w:r>
        <w:tab/>
      </w:r>
      <w:r>
        <w:rPr>
          <w:rFonts w:ascii="SabonLTStd" w:hAnsi="SabonLTStd" w:eastAsia="SabonLTStd"/>
          <w:b w:val="0"/>
          <w:i/>
          <w:color w:val="231F20"/>
          <w:sz w:val="20"/>
        </w:rPr>
        <w:t>Journal of Human Resource Management</w:t>
      </w:r>
      <w:r>
        <w:rPr>
          <w:rFonts w:ascii="SabonLTStd" w:hAnsi="SabonLTStd" w:eastAsia="SabonLTStd"/>
          <w:b w:val="0"/>
          <w:i w:val="0"/>
          <w:color w:val="231F20"/>
          <w:sz w:val="20"/>
        </w:rPr>
        <w:t>, 5 (2), 301–26</w:t>
      </w:r>
    </w:p>
    <w:p>
      <w:pPr>
        <w:autoSpaceDN w:val="0"/>
        <w:autoSpaceDE w:val="0"/>
        <w:widowControl/>
        <w:spacing w:line="160" w:lineRule="exact" w:before="7790" w:after="0"/>
        <w:ind w:left="0" w:right="0" w:firstLine="0"/>
        <w:jc w:val="left"/>
      </w:pPr>
      <w:r>
        <w:rPr>
          <w:rFonts w:ascii="FangSong" w:hAnsi="FangSong" w:eastAsia="FangSong"/>
          <w:b w:val="0"/>
          <w:i w:val="0"/>
          <w:color w:val="000000"/>
          <w:sz w:val="16"/>
        </w:rPr>
        <w:t>本书版权归Kogan Page所有</w:t>
      </w:r>
    </w:p>
    <w:sectPr w:rsidR="00FC693F" w:rsidRPr="0006063C" w:rsidSect="00034616">
      <w:pgSz w:w="9638" w:h="13606"/>
      <w:pgMar w:top="220" w:right="400" w:bottom="9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