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190" w:lineRule="exact" w:before="0" w:after="156"/>
        <w:ind w:left="0" w:right="20" w:firstLine="0"/>
        <w:jc w:val="right"/>
      </w:pPr>
      <w:r>
        <w:rPr>
          <w:rFonts w:ascii="UniversLTStd" w:hAnsi="UniversLTStd" w:eastAsia="UniversLTStd"/>
          <w:b/>
          <w:i w:val="0"/>
          <w:color w:val="231F20"/>
          <w:sz w:val="16"/>
        </w:rPr>
        <w:t>75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799"/>
        <w:gridCol w:w="3799"/>
      </w:tblGrid>
      <w:tr>
        <w:trPr>
          <w:trHeight w:hRule="exact" w:val="2480"/>
        </w:trPr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260" w:after="0"/>
              <w:ind w:left="60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76"/>
              </w:rPr>
              <w:t xml:space="preserve">Ability, motivation </w:t>
            </w:r>
            <w:r>
              <w:rPr>
                <w:rFonts w:ascii="MiloOT" w:hAnsi="MiloOT" w:eastAsia="MiloOT"/>
                <w:b/>
                <w:i w:val="0"/>
                <w:color w:val="231F20"/>
                <w:sz w:val="76"/>
              </w:rPr>
              <w:t xml:space="preserve">and opportunity </w:t>
            </w:r>
            <w:r>
              <w:br/>
            </w:r>
            <w:r>
              <w:rPr>
                <w:rFonts w:ascii="MiloOT" w:hAnsi="MiloOT" w:eastAsia="MiloOT"/>
                <w:b/>
                <w:i w:val="0"/>
                <w:color w:val="231F20"/>
                <w:sz w:val="76"/>
              </w:rPr>
              <w:t>(AMO)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18" w:lineRule="exact" w:before="60" w:after="0"/>
              <w:ind w:left="34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76"/>
              </w:rPr>
              <w:t>08</w:t>
            </w:r>
          </w:p>
        </w:tc>
      </w:tr>
    </w:tbl>
    <w:p>
      <w:pPr>
        <w:autoSpaceDN w:val="0"/>
        <w:autoSpaceDE w:val="0"/>
        <w:widowControl/>
        <w:spacing w:line="1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7598"/>
      </w:tblGrid>
      <w:tr>
        <w:trPr>
          <w:trHeight w:hRule="exact" w:val="512"/>
        </w:trPr>
        <w:tc>
          <w:tcPr>
            <w:tcW w:type="dxa" w:w="720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6" w:after="0"/>
              <w:ind w:left="4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24"/>
              </w:rPr>
              <w:t>CHAPTER OBJECTIVES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30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 xml:space="preserve">As an approach to managing, developing and motivating people, AMO is a </w:t>
            </w:r>
          </w:p>
        </w:tc>
      </w:tr>
    </w:tbl>
    <w:p>
      <w:pPr>
        <w:autoSpaceDN w:val="0"/>
        <w:autoSpaceDE w:val="0"/>
        <w:widowControl/>
        <w:spacing w:line="260" w:lineRule="exact" w:before="10" w:after="10"/>
        <w:ind w:left="1640" w:right="0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leading feature of strategic human resource management. It is set out in this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30"/>
        </w:trPr>
        <w:tc>
          <w:tcPr>
            <w:tcW w:type="dxa" w:w="610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chapter under the following headings: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66"/>
        </w:trPr>
        <w:tc>
          <w:tcPr>
            <w:tcW w:type="dxa" w:w="518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1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AMO defined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53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2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AMO and SHRM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64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3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The antecedents and development of AMO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546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4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Application of AMO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64"/>
        </w:trPr>
        <w:tc>
          <w:tcPr>
            <w:tcW w:type="dxa" w:w="55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5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Practical implications</w:t>
            </w:r>
          </w:p>
        </w:tc>
      </w:tr>
    </w:tbl>
    <w:p>
      <w:pPr>
        <w:autoSpaceDN w:val="0"/>
        <w:autoSpaceDE w:val="0"/>
        <w:widowControl/>
        <w:spacing w:line="384" w:lineRule="exact" w:before="672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AMO defined</w:t>
      </w:r>
    </w:p>
    <w:p>
      <w:pPr>
        <w:autoSpaceDN w:val="0"/>
        <w:autoSpaceDE w:val="0"/>
        <w:widowControl/>
        <w:spacing w:line="300" w:lineRule="exact" w:before="246" w:after="0"/>
        <w:ind w:left="1200" w:right="576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AMO formula states that performance is a function of employee ability,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motivation and opportunity. This can be expressed in the formula P = </w:t>
      </w:r>
      <w:r>
        <w:rPr>
          <w:rFonts w:ascii="SabonLTStd" w:hAnsi="SabonLTStd" w:eastAsia="SabonLTStd"/>
          <w:b w:val="0"/>
          <w:i/>
          <w:color w:val="231F20"/>
          <w:sz w:val="22"/>
        </w:rPr>
        <w:t xml:space="preserve">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(A.M.O). In other words, as Boxall and Purcell (2003: 20) put it, people per-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form effectively when:</w:t>
      </w:r>
    </w:p>
    <w:p>
      <w:pPr>
        <w:autoSpaceDN w:val="0"/>
        <w:autoSpaceDE w:val="0"/>
        <w:widowControl/>
        <w:spacing w:line="300" w:lineRule="exact" w:before="140" w:after="0"/>
        <w:ind w:left="1440" w:right="576" w:hanging="240"/>
        <w:jc w:val="both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they are able to do their job well because they have the necessary abilities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in the form of knowledge and skills; as suggested by Dreyer and Docherty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(2001) – cited by Boxall and Purcell (2003: 137) – this consists of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‘declarative knowledge’ (what we know about things) and ‘procedural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knowledge’ (how we actually do things);</w:t>
      </w:r>
    </w:p>
    <w:p>
      <w:pPr>
        <w:autoSpaceDN w:val="0"/>
        <w:autoSpaceDE w:val="0"/>
        <w:widowControl/>
        <w:spacing w:line="258" w:lineRule="exact" w:before="112" w:after="0"/>
        <w:ind w:left="1200" w:right="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they are motivated to do the work and to do it well;</w:t>
      </w:r>
    </w:p>
    <w:p>
      <w:pPr>
        <w:autoSpaceDN w:val="0"/>
        <w:autoSpaceDE w:val="0"/>
        <w:widowControl/>
        <w:spacing w:line="258" w:lineRule="exact" w:before="112" w:after="0"/>
        <w:ind w:left="1200" w:right="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they have the opportunity to use their knowledge and skills in their job.</w:t>
      </w:r>
    </w:p>
    <w:p>
      <w:pPr>
        <w:autoSpaceDN w:val="0"/>
        <w:autoSpaceDE w:val="0"/>
        <w:widowControl/>
        <w:spacing w:line="160" w:lineRule="exact" w:before="514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32" w:right="6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5676900</wp:posOffset>
            </wp:positionV>
            <wp:extent cx="4521200" cy="2171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171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76</w:t>
            </w:r>
          </w:p>
        </w:tc>
        <w:tc>
          <w:tcPr>
            <w:tcW w:type="dxa" w:w="5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Strategic Human Resource Management (SHRM) </w:t>
            </w:r>
          </w:p>
        </w:tc>
      </w:tr>
    </w:tbl>
    <w:p>
      <w:pPr>
        <w:autoSpaceDN w:val="0"/>
        <w:autoSpaceDE w:val="0"/>
        <w:widowControl/>
        <w:spacing w:line="258" w:lineRule="exact" w:before="360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Bos-Nehles et al (2023: 727) expanded this as follows:</w:t>
      </w:r>
    </w:p>
    <w:p>
      <w:pPr>
        <w:autoSpaceDN w:val="0"/>
        <w:autoSpaceDE w:val="0"/>
        <w:widowControl/>
        <w:spacing w:line="234" w:lineRule="exact" w:before="202" w:after="0"/>
        <w:ind w:left="1478" w:right="0" w:firstLine="0"/>
        <w:jc w:val="left"/>
      </w:pPr>
      <w:r>
        <w:rPr>
          <w:rFonts w:ascii="SabonLTStd" w:hAnsi="SabonLTStd" w:eastAsia="SabonLTStd"/>
          <w:b w:val="0"/>
          <w:i/>
          <w:color w:val="231F20"/>
          <w:sz w:val="20"/>
        </w:rPr>
        <w:t>Ability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 can be understood as physiological and cognitive capabilities that enable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an individual to perform a task effectively or, more generally, as employees’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knowledge, skills, competencies and proficiencies </w:t>
      </w:r>
      <w:r>
        <w:rPr>
          <w:rFonts w:ascii="SabonLTStd" w:hAnsi="SabonLTStd" w:eastAsia="SabonLTStd"/>
          <w:b w:val="0"/>
          <w:i/>
          <w:color w:val="231F20"/>
          <w:sz w:val="20"/>
        </w:rPr>
        <w:t>Motivation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 can be considered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as a force that directs, energizes, and sustains behaviour or the willingness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and desire of employees to perform a task. Finally, </w:t>
      </w:r>
      <w:r>
        <w:rPr>
          <w:rFonts w:ascii="SabonLTStd" w:hAnsi="SabonLTStd" w:eastAsia="SabonLTStd"/>
          <w:b w:val="0"/>
          <w:i/>
          <w:color w:val="231F20"/>
          <w:sz w:val="20"/>
        </w:rPr>
        <w:t>Opportunity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 covers the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contextual or environmental factors that are beyond the direct control of an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individual.</w:t>
      </w:r>
    </w:p>
    <w:p>
      <w:pPr>
        <w:autoSpaceDN w:val="0"/>
        <w:autoSpaceDE w:val="0"/>
        <w:widowControl/>
        <w:spacing w:line="300" w:lineRule="exact" w:before="144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But as Bos-Nehles et al (2023) had previously commented, the nature of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AMO interactions and their relationship with individual and organizational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performance are topics of ongoing debate. They noted (p 863) that Boxall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Purcell (2003) had described performance as an ‘additive function’ using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 formula P = ƒ(A+M+O) meaning that each element will affect perfor-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mance. Bos-Nehles and her colleagues argued that: ‘Motivation and oppor-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tunity by themselves cannot directly influence HRM performance without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necessary skills and knowledge to implement the HRM practices on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work floor. Ability is therefore a prerequisite for performance to occur.’</w:t>
      </w:r>
    </w:p>
    <w:p>
      <w:pPr>
        <w:autoSpaceDN w:val="0"/>
        <w:autoSpaceDE w:val="0"/>
        <w:widowControl/>
        <w:spacing w:line="384" w:lineRule="exact" w:before="532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AMO and SHRM</w:t>
      </w:r>
    </w:p>
    <w:p>
      <w:pPr>
        <w:autoSpaceDN w:val="0"/>
        <w:autoSpaceDE w:val="0"/>
        <w:widowControl/>
        <w:spacing w:line="300" w:lineRule="exact" w:before="244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SHRM is concerned with enhancing individual and organizational perfor-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mance and how the AMO concept helps to do this is illustrated in Figure 8.1.</w:t>
      </w:r>
    </w:p>
    <w:p>
      <w:pPr>
        <w:autoSpaceDN w:val="0"/>
        <w:autoSpaceDE w:val="0"/>
        <w:widowControl/>
        <w:spacing w:line="240" w:lineRule="exact" w:before="274" w:after="118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0"/>
        </w:rPr>
        <w:t xml:space="preserve">Figure </w:t>
      </w:r>
      <w:r>
        <w:rPr>
          <w:rFonts w:ascii="UniversLTStd" w:hAnsi="UniversLTStd" w:eastAsia="UniversLTStd"/>
          <w:b/>
          <w:i w:val="0"/>
          <w:color w:val="231F20"/>
          <w:sz w:val="20"/>
        </w:rPr>
        <w:t xml:space="preserve">8.1 </w:t>
      </w:r>
      <w:r>
        <w:rPr>
          <w:rFonts w:ascii="MiloOT" w:hAnsi="MiloOT" w:eastAsia="MiloOT"/>
          <w:b w:val="0"/>
          <w:i w:val="0"/>
          <w:color w:val="231F20"/>
          <w:sz w:val="20"/>
        </w:rPr>
        <w:t>A model of strategic human resource management incorporating AMO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1416"/>
        <w:gridCol w:w="1416"/>
        <w:gridCol w:w="1416"/>
        <w:gridCol w:w="1416"/>
        <w:gridCol w:w="1416"/>
      </w:tblGrid>
      <w:tr>
        <w:trPr>
          <w:trHeight w:hRule="exact" w:val="364"/>
        </w:trPr>
        <w:tc>
          <w:tcPr>
            <w:tcW w:type="dxa" w:w="112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06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/>
                <w:color w:val="231F20"/>
                <w:sz w:val="14"/>
              </w:rPr>
              <w:t>Organizational</w:t>
            </w:r>
          </w:p>
        </w:tc>
        <w:tc>
          <w:tcPr>
            <w:tcW w:type="dxa" w:w="1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2" w:after="0"/>
              <w:ind w:left="0" w:right="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Internal</w:t>
            </w:r>
          </w:p>
        </w:tc>
        <w:tc>
          <w:tcPr>
            <w:tcW w:type="dxa" w:w="29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2" w:after="0"/>
              <w:ind w:left="0" w:right="1566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External</w:t>
            </w:r>
          </w:p>
        </w:tc>
        <w:tc>
          <w:tcPr>
            <w:tcW w:type="dxa" w:w="146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18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Organizational</w:t>
            </w:r>
          </w:p>
        </w:tc>
      </w:tr>
      <w:tr>
        <w:trPr>
          <w:trHeight w:hRule="exact" w:val="500"/>
        </w:trPr>
        <w:tc>
          <w:tcPr>
            <w:tcW w:type="dxa" w:w="1416"/>
            <w:vMerge/>
            <w:tcBorders>
              <w:top w:sz="4.0" w:val="single" w:color="#221F1F"/>
            </w:tcBorders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context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0" w:right="1592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context</w:t>
            </w:r>
          </w:p>
        </w:tc>
        <w:tc>
          <w:tcPr>
            <w:tcW w:type="dxa" w:w="1416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486"/>
        </w:trPr>
        <w:tc>
          <w:tcPr>
            <w:tcW w:type="dxa" w:w="1416"/>
            <w:vMerge/>
            <w:tcBorders>
              <w:top w:sz="4.0" w:val="single" w:color="#221F1F"/>
            </w:tcBorders>
          </w:tcPr>
          <w:p/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18" w:after="0"/>
              <w:ind w:left="0" w:right="42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Organizational</w:t>
            </w:r>
          </w:p>
        </w:tc>
        <w:tc>
          <w:tcPr>
            <w:tcW w:type="dxa" w:w="1416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47"/>
        </w:trPr>
        <w:tc>
          <w:tcPr>
            <w:tcW w:type="dxa" w:w="1416"/>
            <w:vMerge/>
            <w:tcBorders>
              <w:top w:sz="4.0" w:val="single" w:color="#221F1F"/>
            </w:tcBorders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8" w:after="0"/>
              <w:ind w:left="0" w:right="644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Business/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2" w:after="0"/>
              <w:ind w:left="8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HRM system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capabilities</w:t>
            </w:r>
          </w:p>
        </w:tc>
        <w:tc>
          <w:tcPr>
            <w:tcW w:type="dxa" w:w="1416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87"/>
        </w:trPr>
        <w:tc>
          <w:tcPr>
            <w:tcW w:type="dxa" w:w="1416"/>
            <w:vMerge/>
            <w:tcBorders>
              <w:top w:sz="4.0" w:val="single" w:color="#221F1F"/>
            </w:tcBorders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" w:after="0"/>
              <w:ind w:left="134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corporate strategy</w:t>
            </w:r>
          </w:p>
        </w:tc>
        <w:tc>
          <w:tcPr>
            <w:tcW w:type="dxa" w:w="1416"/>
            <w:vMerge/>
            <w:tcBorders/>
          </w:tcPr>
          <w:p/>
        </w:tc>
        <w:tc>
          <w:tcPr>
            <w:tcW w:type="dxa" w:w="1416"/>
            <w:vMerge/>
            <w:tcBorders/>
          </w:tcPr>
          <w:p/>
        </w:tc>
        <w:tc>
          <w:tcPr>
            <w:tcW w:type="dxa" w:w="14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performance</w:t>
            </w:r>
          </w:p>
        </w:tc>
      </w:tr>
      <w:tr>
        <w:trPr>
          <w:trHeight w:hRule="exact" w:val="104"/>
        </w:trPr>
        <w:tc>
          <w:tcPr>
            <w:tcW w:type="dxa" w:w="11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/>
                <w:color w:val="231F20"/>
                <w:sz w:val="14"/>
              </w:rPr>
              <w:t>level</w:t>
            </w:r>
          </w:p>
        </w:tc>
        <w:tc>
          <w:tcPr>
            <w:tcW w:type="dxa" w:w="1416"/>
            <w:vMerge/>
            <w:tcBorders/>
          </w:tcPr>
          <w:p/>
        </w:tc>
        <w:tc>
          <w:tcPr>
            <w:tcW w:type="dxa" w:w="1416"/>
            <w:vMerge/>
            <w:tcBorders/>
          </w:tcPr>
          <w:p/>
        </w:tc>
        <w:tc>
          <w:tcPr>
            <w:tcW w:type="dxa" w:w="1416"/>
            <w:vMerge/>
            <w:tcBorders/>
          </w:tcPr>
          <w:p/>
        </w:tc>
        <w:tc>
          <w:tcPr>
            <w:tcW w:type="dxa" w:w="1416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16"/>
            <w:vMerge/>
            <w:tcBorders/>
          </w:tcPr>
          <w:p/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" w:after="0"/>
              <w:ind w:left="0" w:right="234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Collective employee</w:t>
            </w:r>
          </w:p>
        </w:tc>
        <w:tc>
          <w:tcPr>
            <w:tcW w:type="dxa" w:w="1416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416"/>
            <w:vMerge/>
            <w:tcBorders/>
          </w:tcPr>
          <w:p/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576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outcomes</w:t>
            </w:r>
          </w:p>
        </w:tc>
        <w:tc>
          <w:tcPr>
            <w:tcW w:type="dxa" w:w="1416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11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1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/>
                <w:color w:val="231F20"/>
                <w:sz w:val="14"/>
              </w:rPr>
              <w:t>Individual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6" w:after="0"/>
              <w:ind w:left="1728" w:right="288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Employee 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experience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2" w:after="0"/>
              <w:ind w:left="144" w:right="144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AMOs 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Ability, motivation,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opportunity</w:t>
            </w:r>
          </w:p>
        </w:tc>
        <w:tc>
          <w:tcPr>
            <w:tcW w:type="dxa" w:w="1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6" w:after="0"/>
              <w:ind w:left="346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Individual</w:t>
            </w:r>
          </w:p>
        </w:tc>
      </w:tr>
      <w:tr>
        <w:trPr>
          <w:trHeight w:hRule="exact" w:val="66"/>
        </w:trPr>
        <w:tc>
          <w:tcPr>
            <w:tcW w:type="dxa" w:w="1416"/>
            <w:vMerge/>
            <w:tcBorders/>
          </w:tcPr>
          <w:p/>
        </w:tc>
        <w:tc>
          <w:tcPr>
            <w:tcW w:type="dxa" w:w="2832"/>
            <w:gridSpan w:val="2"/>
            <w:vMerge/>
            <w:tcBorders/>
          </w:tcPr>
          <w:p/>
        </w:tc>
        <w:tc>
          <w:tcPr>
            <w:tcW w:type="dxa" w:w="1416"/>
            <w:vMerge/>
            <w:tcBorders/>
          </w:tcPr>
          <w:p/>
        </w:tc>
        <w:tc>
          <w:tcPr>
            <w:tcW w:type="dxa" w:w="14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248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performance</w:t>
            </w:r>
          </w:p>
        </w:tc>
      </w:tr>
      <w:tr>
        <w:trPr>
          <w:trHeight w:hRule="exact" w:val="246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/>
                <w:color w:val="231F20"/>
                <w:sz w:val="14"/>
              </w:rPr>
              <w:t>level</w:t>
            </w:r>
          </w:p>
        </w:tc>
        <w:tc>
          <w:tcPr>
            <w:tcW w:type="dxa" w:w="2832"/>
            <w:gridSpan w:val="2"/>
            <w:vMerge/>
            <w:tcBorders/>
          </w:tcPr>
          <w:p/>
        </w:tc>
        <w:tc>
          <w:tcPr>
            <w:tcW w:type="dxa" w:w="1416"/>
            <w:vMerge/>
            <w:tcBorders/>
          </w:tcPr>
          <w:p/>
        </w:tc>
        <w:tc>
          <w:tcPr>
            <w:tcW w:type="dxa" w:w="14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53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16"/>
        </w:rPr>
        <w:t>SOURCE</w:t>
      </w:r>
      <w:r>
        <w:rPr>
          <w:rFonts w:ascii="MiloOT" w:hAnsi="MiloOT" w:eastAsia="MiloOT"/>
          <w:b w:val="0"/>
          <w:i w:val="0"/>
          <w:color w:val="231F20"/>
          <w:sz w:val="16"/>
        </w:rPr>
        <w:t xml:space="preserve"> Adapted from Wilkinson et al (2013)</w:t>
      </w:r>
    </w:p>
    <w:p>
      <w:pPr>
        <w:autoSpaceDN w:val="0"/>
        <w:autoSpaceDE w:val="0"/>
        <w:widowControl/>
        <w:spacing w:line="160" w:lineRule="exact" w:before="582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Ability, motivation and opportunity (AMO)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384" w:lineRule="exact" w:before="372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The antecedents and development of AMO</w:t>
      </w:r>
    </w:p>
    <w:p>
      <w:pPr>
        <w:autoSpaceDN w:val="0"/>
        <w:autoSpaceDE w:val="0"/>
        <w:widowControl/>
        <w:spacing w:line="300" w:lineRule="exact" w:before="246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significance of the impact of motivation and ability on performance was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identified by Vroom (1964). He devised the formula P = </w:t>
      </w:r>
      <w:r>
        <w:rPr>
          <w:rFonts w:ascii="SabonLTStd" w:hAnsi="SabonLTStd" w:eastAsia="SabonLTStd"/>
          <w:b w:val="0"/>
          <w:i/>
          <w:color w:val="231F20"/>
          <w:sz w:val="22"/>
        </w:rPr>
        <w:t>f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(AM) where P is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performance, A ability and M motivation. Note that the relationship be-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tween ability and motivation is multiplicative, which means that perfor-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mance is only possible when both ability and motivation exist. The absence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of one or the other results in nil performance. But Campbell and Pritchard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(1976: 91) observed that, although the formula Performance = (ability × mo-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tivation) had been widely adopted, ‘its capability to account for additional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variance in performance has been singularly unsuccessful’.</w:t>
      </w:r>
    </w:p>
    <w:p>
      <w:pPr>
        <w:autoSpaceDN w:val="0"/>
        <w:autoSpaceDE w:val="0"/>
        <w:widowControl/>
        <w:spacing w:line="300" w:lineRule="exact" w:before="0" w:after="0"/>
        <w:ind w:left="1200" w:right="778" w:firstLine="24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 important contribution to the development of AMO theory was made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by Blumburg and Pringle (1982). Their theme was essentially that ability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motivation as incorporated in the Vroom performance formula were not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enough. They asserted (p 562) that:</w:t>
      </w:r>
    </w:p>
    <w:p>
      <w:pPr>
        <w:autoSpaceDN w:val="0"/>
        <w:autoSpaceDE w:val="0"/>
        <w:widowControl/>
        <w:spacing w:line="234" w:lineRule="exact" w:before="200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serious shortcomings of the [Vroom] formulation become obvious when an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attempt is made to use it to organize what is known about work performance.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If the formulation is correct and complete, then each of the many variables that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affect work performance should be capable of being subsumed under either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dimension of ability or that of motivation. In fact, however, a number of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relevant variables fall under neither of these categories.</w:t>
      </w:r>
    </w:p>
    <w:p>
      <w:pPr>
        <w:autoSpaceDN w:val="0"/>
        <w:autoSpaceDE w:val="0"/>
        <w:widowControl/>
        <w:spacing w:line="258" w:lineRule="exact" w:before="188" w:after="0"/>
        <w:ind w:left="120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Opportunity was also important. They defined opportunity (p 565) as:</w:t>
      </w:r>
    </w:p>
    <w:p>
      <w:pPr>
        <w:autoSpaceDN w:val="0"/>
        <w:autoSpaceDE w:val="0"/>
        <w:widowControl/>
        <w:spacing w:line="234" w:lineRule="exact" w:before="200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particular configuration of the field of forces surrounding a person and his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or her task that enables or constrains that person's task performance and that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are beyond the person's direct control. Opportunity interacts with capacity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and willingness to make performance more probable but, like willingness and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capacity, opportunity alone cannot ensure performance… all three elements –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opportunity, capacity, and willingness – must be present in some degree for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performance to occur.</w:t>
      </w:r>
    </w:p>
    <w:p>
      <w:pPr>
        <w:autoSpaceDN w:val="0"/>
        <w:autoSpaceDE w:val="0"/>
        <w:widowControl/>
        <w:spacing w:line="300" w:lineRule="exact" w:before="146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first time the AMO formula was mentioned in its present form was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by Bailey (1993), who proposed that for the greater motivation of work-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ers to translate into improved performance for the organization, they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must have the skills required and participative organizational structures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to apply their creativity, imagination and intimate knowledge of the work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process effectively.</w:t>
      </w:r>
    </w:p>
    <w:p>
      <w:pPr>
        <w:autoSpaceDN w:val="0"/>
        <w:autoSpaceDE w:val="0"/>
        <w:widowControl/>
        <w:spacing w:line="160" w:lineRule="exact" w:before="112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2755900</wp:posOffset>
            </wp:positionV>
            <wp:extent cx="3619500" cy="1346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4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4953000</wp:posOffset>
            </wp:positionV>
            <wp:extent cx="4546600" cy="314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78</w:t>
            </w:r>
          </w:p>
        </w:tc>
        <w:tc>
          <w:tcPr>
            <w:tcW w:type="dxa" w:w="5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Strategic Human Resource Management (SHRM) 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38" w:right="20" w:firstLine="24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notion of AMO was taken up by Appelbaum and Batt (1994), who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used the flow chart illustrated in Figure 8.2 to show how AMO worked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adopted it as a formula to analyse the impact of high-performance work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systems in US industry.</w:t>
      </w:r>
    </w:p>
    <w:p>
      <w:pPr>
        <w:autoSpaceDN w:val="0"/>
        <w:autoSpaceDE w:val="0"/>
        <w:widowControl/>
        <w:spacing w:line="300" w:lineRule="exact" w:before="0" w:after="0"/>
        <w:ind w:left="1238" w:right="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In the UK, the first reference to AMO theory was made by Boxall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Purcell (2003). They noted that someone’s ability, motivation and opportu-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nity to perform would depend on two groups of factors: 1) the individual’s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experience, intelligence, health personality, etc; and 2) the situational factors </w:t>
      </w:r>
    </w:p>
    <w:p>
      <w:pPr>
        <w:autoSpaceDN w:val="0"/>
        <w:autoSpaceDE w:val="0"/>
        <w:widowControl/>
        <w:spacing w:line="240" w:lineRule="exact" w:before="424" w:after="116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0"/>
        </w:rPr>
        <w:t xml:space="preserve">Figure </w:t>
      </w:r>
      <w:r>
        <w:rPr>
          <w:rFonts w:ascii="UniversLTStd" w:hAnsi="UniversLTStd" w:eastAsia="UniversLTStd"/>
          <w:b/>
          <w:i w:val="0"/>
          <w:color w:val="231F20"/>
          <w:sz w:val="20"/>
        </w:rPr>
        <w:t xml:space="preserve">8.2 </w:t>
      </w:r>
      <w:r>
        <w:rPr>
          <w:rFonts w:ascii="MiloOT" w:hAnsi="MiloOT" w:eastAsia="MiloOT"/>
          <w:b w:val="0"/>
          <w:i w:val="0"/>
          <w:color w:val="231F20"/>
          <w:sz w:val="20"/>
        </w:rPr>
        <w:t>AMO and firm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2360"/>
        <w:gridCol w:w="2360"/>
        <w:gridCol w:w="2360"/>
      </w:tblGrid>
      <w:tr>
        <w:trPr>
          <w:trHeight w:hRule="exact" w:val="576"/>
        </w:trPr>
        <w:tc>
          <w:tcPr>
            <w:tcW w:type="dxa" w:w="184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16" w:after="0"/>
              <w:ind w:left="212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Opportunity</w:t>
            </w:r>
          </w:p>
        </w:tc>
        <w:tc>
          <w:tcPr>
            <w:tcW w:type="dxa" w:w="208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78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AMO</w:t>
            </w:r>
          </w:p>
        </w:tc>
        <w:tc>
          <w:tcPr>
            <w:tcW w:type="dxa" w:w="328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674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Behaviour</w:t>
            </w:r>
          </w:p>
        </w:tc>
      </w:tr>
      <w:tr>
        <w:trPr>
          <w:trHeight w:hRule="exact" w:val="560"/>
        </w:trPr>
        <w:tc>
          <w:tcPr>
            <w:tcW w:type="dxa" w:w="2360"/>
            <w:vMerge/>
            <w:tcBorders>
              <w:top w:sz="4.0" w:val="single" w:color="#221F1F"/>
            </w:tcBorders>
          </w:tcPr>
          <w:p/>
        </w:tc>
        <w:tc>
          <w:tcPr>
            <w:tcW w:type="dxa" w:w="2360"/>
            <w:vMerge/>
            <w:tcBorders>
              <w:top w:sz="4.0" w:val="single" w:color="#221F1F"/>
            </w:tcBorders>
          </w:tcPr>
          <w:p/>
        </w:tc>
        <w:tc>
          <w:tcPr>
            <w:tcW w:type="dxa" w:w="3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2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(effort)</w:t>
            </w:r>
          </w:p>
        </w:tc>
      </w:tr>
      <w:tr>
        <w:trPr>
          <w:trHeight w:hRule="exact" w:val="476"/>
        </w:trPr>
        <w:tc>
          <w:tcPr>
            <w:tcW w:type="dxa" w:w="2360"/>
            <w:vMerge/>
            <w:tcBorders>
              <w:top w:sz="4.0" w:val="single" w:color="#221F1F"/>
            </w:tcBorders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76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Effective</w:t>
            </w:r>
          </w:p>
        </w:tc>
        <w:tc>
          <w:tcPr>
            <w:tcW w:type="dxa" w:w="32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8" w:after="0"/>
              <w:ind w:left="0" w:right="2048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Firm</w:t>
            </w:r>
          </w:p>
        </w:tc>
      </w:tr>
      <w:tr>
        <w:trPr>
          <w:trHeight w:hRule="exact" w:val="92"/>
        </w:trPr>
        <w:tc>
          <w:tcPr>
            <w:tcW w:type="dxa" w:w="1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0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 xml:space="preserve"> to participate</w:t>
            </w:r>
          </w:p>
        </w:tc>
        <w:tc>
          <w:tcPr>
            <w:tcW w:type="dxa" w:w="2360"/>
            <w:vMerge/>
            <w:tcBorders/>
          </w:tcPr>
          <w:p/>
        </w:tc>
        <w:tc>
          <w:tcPr>
            <w:tcW w:type="dxa" w:w="2360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2360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discretionary</w:t>
            </w:r>
          </w:p>
        </w:tc>
        <w:tc>
          <w:tcPr>
            <w:tcW w:type="dxa" w:w="236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12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Skills</w:t>
            </w:r>
          </w:p>
        </w:tc>
        <w:tc>
          <w:tcPr>
            <w:tcW w:type="dxa" w:w="2360"/>
            <w:vMerge/>
            <w:tcBorders/>
          </w:tcPr>
          <w:p/>
        </w:tc>
        <w:tc>
          <w:tcPr>
            <w:tcW w:type="dxa" w:w="32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576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performance</w:t>
            </w:r>
          </w:p>
        </w:tc>
      </w:tr>
      <w:tr>
        <w:trPr>
          <w:trHeight w:hRule="exact" w:val="100"/>
        </w:trPr>
        <w:tc>
          <w:tcPr>
            <w:tcW w:type="dxa" w:w="2360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performance</w:t>
            </w:r>
          </w:p>
        </w:tc>
        <w:tc>
          <w:tcPr>
            <w:tcW w:type="dxa" w:w="2360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12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Incentives</w:t>
            </w:r>
          </w:p>
        </w:tc>
        <w:tc>
          <w:tcPr>
            <w:tcW w:type="dxa" w:w="2360"/>
            <w:vMerge/>
            <w:tcBorders/>
          </w:tcPr>
          <w:p/>
        </w:tc>
        <w:tc>
          <w:tcPr>
            <w:tcW w:type="dxa" w:w="23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28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16"/>
        </w:rPr>
        <w:t>SOURCE</w:t>
      </w:r>
      <w:r>
        <w:rPr>
          <w:rFonts w:ascii="MiloOT" w:hAnsi="MiloOT" w:eastAsia="MiloOT"/>
          <w:b w:val="0"/>
          <w:i w:val="0"/>
          <w:color w:val="231F20"/>
          <w:sz w:val="16"/>
        </w:rPr>
        <w:t xml:space="preserve"> Adapted from Appelbaum and Batt (1994)</w:t>
      </w:r>
    </w:p>
    <w:p>
      <w:pPr>
        <w:autoSpaceDN w:val="0"/>
        <w:autoSpaceDE w:val="0"/>
        <w:widowControl/>
        <w:spacing w:line="238" w:lineRule="exact" w:before="54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0"/>
        </w:rPr>
        <w:t xml:space="preserve">Figure </w:t>
      </w:r>
      <w:r>
        <w:rPr>
          <w:rFonts w:ascii="UniversLTStd" w:hAnsi="UniversLTStd" w:eastAsia="UniversLTStd"/>
          <w:b/>
          <w:i w:val="0"/>
          <w:color w:val="231F20"/>
          <w:sz w:val="20"/>
        </w:rPr>
        <w:t xml:space="preserve">8.3 </w:t>
      </w:r>
      <w:r>
        <w:rPr>
          <w:rFonts w:ascii="MiloOT" w:hAnsi="MiloOT" w:eastAsia="MiloOT"/>
          <w:b w:val="0"/>
          <w:i w:val="0"/>
          <w:color w:val="231F20"/>
          <w:sz w:val="20"/>
        </w:rPr>
        <w:t>The AMO model as a framework for performance-enhancing HRM practices</w:t>
      </w:r>
    </w:p>
    <w:p>
      <w:pPr>
        <w:autoSpaceDN w:val="0"/>
        <w:autoSpaceDE w:val="0"/>
        <w:widowControl/>
        <w:spacing w:line="182" w:lineRule="exact" w:before="344" w:after="0"/>
        <w:ind w:left="0" w:right="3442" w:firstLine="0"/>
        <w:jc w:val="right"/>
      </w:pPr>
      <w:r>
        <w:rPr>
          <w:w w:val="103.0013338724772"/>
          <w:rFonts w:ascii="UniversLTStd" w:hAnsi="UniversLTStd" w:eastAsia="UniversLTStd"/>
          <w:b/>
          <w:i w:val="0"/>
          <w:color w:val="231F20"/>
          <w:sz w:val="15"/>
        </w:rPr>
        <w:t>Ability</w:t>
      </w:r>
    </w:p>
    <w:p>
      <w:pPr>
        <w:autoSpaceDN w:val="0"/>
        <w:tabs>
          <w:tab w:pos="3916" w:val="left"/>
        </w:tabs>
        <w:autoSpaceDE w:val="0"/>
        <w:widowControl/>
        <w:spacing w:line="186" w:lineRule="exact" w:before="64" w:after="0"/>
        <w:ind w:left="3830" w:right="2592" w:firstLine="0"/>
        <w:jc w:val="left"/>
      </w:pP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>•  Sophisticated recruitment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 xml:space="preserve"> and selection procedures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>•  Extensive learning and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 xml:space="preserve"> development processes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>•  Talent management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 xml:space="preserve"> programmes</w:t>
      </w:r>
    </w:p>
    <w:p>
      <w:pPr>
        <w:autoSpaceDN w:val="0"/>
        <w:autoSpaceDE w:val="0"/>
        <w:widowControl/>
        <w:spacing w:line="184" w:lineRule="exact" w:before="504" w:after="40"/>
        <w:ind w:left="0" w:right="3282" w:firstLine="0"/>
        <w:jc w:val="right"/>
      </w:pPr>
      <w:r>
        <w:rPr>
          <w:w w:val="103.0013338724772"/>
          <w:rFonts w:ascii="UniversLTStd" w:hAnsi="UniversLTStd" w:eastAsia="UniversLTStd"/>
          <w:b/>
          <w:i w:val="0"/>
          <w:color w:val="231F20"/>
          <w:sz w:val="15"/>
        </w:rPr>
        <w:t>Motivation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360"/>
        <w:gridCol w:w="2360"/>
        <w:gridCol w:w="2360"/>
      </w:tblGrid>
      <w:tr>
        <w:trPr>
          <w:trHeight w:hRule="exact" w:val="238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26" w:after="0"/>
              <w:ind w:left="0" w:right="0" w:firstLine="0"/>
              <w:jc w:val="center"/>
            </w:pPr>
            <w:r>
              <w:rPr>
                <w:w w:val="103.0013338724772"/>
                <w:rFonts w:ascii="UniversLTStd" w:hAnsi="UniversLTStd" w:eastAsia="UniversLTStd"/>
                <w:b w:val="0"/>
                <w:i w:val="0"/>
                <w:color w:val="231F20"/>
                <w:sz w:val="15"/>
              </w:rPr>
              <w:t>HRM initiatives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w w:val="103.0013338724772"/>
                <w:rFonts w:ascii="UniversLTStd" w:hAnsi="UniversLTStd" w:eastAsia="UniversLTStd"/>
                <w:b w:val="0"/>
                <w:i w:val="0"/>
                <w:color w:val="231F20"/>
                <w:sz w:val="15"/>
              </w:rPr>
              <w:t>•  Performance management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2" w:after="0"/>
              <w:ind w:left="0" w:right="144" w:firstLine="0"/>
              <w:jc w:val="right"/>
            </w:pPr>
            <w:r>
              <w:rPr>
                <w:w w:val="103.0013338724772"/>
                <w:rFonts w:ascii="UniversLTStd" w:hAnsi="UniversLTStd" w:eastAsia="UniversLTStd"/>
                <w:b w:val="0"/>
                <w:i w:val="0"/>
                <w:color w:val="231F20"/>
                <w:sz w:val="15"/>
              </w:rPr>
              <w:t>Individual and</w:t>
            </w:r>
          </w:p>
        </w:tc>
      </w:tr>
      <w:tr>
        <w:trPr>
          <w:trHeight w:hRule="exact" w:val="192"/>
        </w:trPr>
        <w:tc>
          <w:tcPr>
            <w:tcW w:type="dxa" w:w="2360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" w:after="0"/>
              <w:ind w:left="650" w:right="0" w:firstLine="0"/>
              <w:jc w:val="left"/>
            </w:pPr>
            <w:r>
              <w:rPr>
                <w:w w:val="103.0013338724772"/>
                <w:rFonts w:ascii="UniversLTStd" w:hAnsi="UniversLTStd" w:eastAsia="UniversLTStd"/>
                <w:b w:val="0"/>
                <w:i w:val="0"/>
                <w:color w:val="231F20"/>
                <w:sz w:val="15"/>
              </w:rPr>
              <w:t>•  Performance pay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144" w:firstLine="0"/>
              <w:jc w:val="right"/>
            </w:pPr>
            <w:r>
              <w:rPr>
                <w:w w:val="103.0013338724772"/>
                <w:rFonts w:ascii="UniversLTStd" w:hAnsi="UniversLTStd" w:eastAsia="UniversLTStd"/>
                <w:b w:val="0"/>
                <w:i w:val="0"/>
                <w:color w:val="231F20"/>
                <w:sz w:val="15"/>
              </w:rPr>
              <w:t>organizational</w:t>
            </w:r>
          </w:p>
        </w:tc>
      </w:tr>
      <w:tr>
        <w:trPr>
          <w:trHeight w:hRule="exact" w:val="258"/>
        </w:trPr>
        <w:tc>
          <w:tcPr>
            <w:tcW w:type="dxa" w:w="2360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650" w:right="0" w:firstLine="0"/>
              <w:jc w:val="left"/>
            </w:pPr>
            <w:r>
              <w:rPr>
                <w:w w:val="103.0013338724772"/>
                <w:rFonts w:ascii="UniversLTStd" w:hAnsi="UniversLTStd" w:eastAsia="UniversLTStd"/>
                <w:b w:val="0"/>
                <w:i w:val="0"/>
                <w:color w:val="231F20"/>
                <w:sz w:val="15"/>
              </w:rPr>
              <w:t>•  Leadership development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196" w:firstLine="0"/>
              <w:jc w:val="right"/>
            </w:pPr>
            <w:r>
              <w:rPr>
                <w:w w:val="103.0013338724772"/>
                <w:rFonts w:ascii="UniversLTStd" w:hAnsi="UniversLTStd" w:eastAsia="UniversLTStd"/>
                <w:b w:val="0"/>
                <w:i w:val="0"/>
                <w:color w:val="231F20"/>
                <w:sz w:val="15"/>
              </w:rPr>
              <w:t>performance</w:t>
            </w:r>
          </w:p>
        </w:tc>
      </w:tr>
    </w:tbl>
    <w:p>
      <w:pPr>
        <w:autoSpaceDN w:val="0"/>
        <w:autoSpaceDE w:val="0"/>
        <w:widowControl/>
        <w:spacing w:line="184" w:lineRule="exact" w:before="796" w:after="0"/>
        <w:ind w:left="0" w:right="3234" w:firstLine="0"/>
        <w:jc w:val="right"/>
      </w:pPr>
      <w:r>
        <w:rPr>
          <w:w w:val="103.0013338724772"/>
          <w:rFonts w:ascii="UniversLTStd" w:hAnsi="UniversLTStd" w:eastAsia="UniversLTStd"/>
          <w:b/>
          <w:i w:val="0"/>
          <w:color w:val="231F20"/>
          <w:sz w:val="15"/>
        </w:rPr>
        <w:t>Opportunity</w:t>
      </w:r>
    </w:p>
    <w:p>
      <w:pPr>
        <w:autoSpaceDN w:val="0"/>
        <w:tabs>
          <w:tab w:pos="3916" w:val="left"/>
        </w:tabs>
        <w:autoSpaceDE w:val="0"/>
        <w:widowControl/>
        <w:spacing w:line="186" w:lineRule="exact" w:before="120" w:after="0"/>
        <w:ind w:left="3830" w:right="3024" w:firstLine="0"/>
        <w:jc w:val="left"/>
      </w:pP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>•  Job design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>•  Work design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>•  Career management</w:t>
      </w:r>
      <w:r>
        <w:br/>
      </w:r>
      <w:r>
        <w:rPr>
          <w:w w:val="103.0013338724772"/>
          <w:rFonts w:ascii="UniversLTStd" w:hAnsi="UniversLTStd" w:eastAsia="UniversLTStd"/>
          <w:b w:val="0"/>
          <w:i w:val="0"/>
          <w:color w:val="231F20"/>
          <w:sz w:val="15"/>
        </w:rPr>
        <w:t xml:space="preserve"> programmes</w:t>
      </w:r>
    </w:p>
    <w:p>
      <w:pPr>
        <w:autoSpaceDN w:val="0"/>
        <w:autoSpaceDE w:val="0"/>
        <w:widowControl/>
        <w:spacing w:line="160" w:lineRule="exact" w:before="77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990600</wp:posOffset>
            </wp:positionV>
            <wp:extent cx="4546600" cy="4089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089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Ability, motivation and opportunity (AMO)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79</w:t>
            </w:r>
          </w:p>
        </w:tc>
      </w:tr>
    </w:tbl>
    <w:p>
      <w:pPr>
        <w:autoSpaceDN w:val="0"/>
        <w:autoSpaceDE w:val="0"/>
        <w:widowControl/>
        <w:spacing w:line="240" w:lineRule="exact" w:before="372" w:after="120"/>
        <w:ind w:left="120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0"/>
        </w:rPr>
        <w:t xml:space="preserve">Figure </w:t>
      </w:r>
      <w:r>
        <w:rPr>
          <w:rFonts w:ascii="UniversLTStd" w:hAnsi="UniversLTStd" w:eastAsia="UniversLTStd"/>
          <w:b/>
          <w:i w:val="0"/>
          <w:color w:val="231F20"/>
          <w:sz w:val="20"/>
        </w:rPr>
        <w:t xml:space="preserve">8.4 </w:t>
      </w:r>
      <w:r>
        <w:rPr>
          <w:rFonts w:ascii="MiloOT" w:hAnsi="MiloOT" w:eastAsia="MiloOT"/>
          <w:b w:val="0"/>
          <w:i w:val="0"/>
          <w:color w:val="231F20"/>
          <w:sz w:val="20"/>
        </w:rPr>
        <w:t>The Bath people and performance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949"/>
        <w:gridCol w:w="1949"/>
        <w:gridCol w:w="1949"/>
        <w:gridCol w:w="1949"/>
      </w:tblGrid>
      <w:tr>
        <w:trPr>
          <w:trHeight w:hRule="exact" w:val="375"/>
        </w:trPr>
        <w:tc>
          <w:tcPr>
            <w:tcW w:type="dxa" w:w="173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2" w:after="0"/>
              <w:ind w:left="0" w:right="286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Training and </w:t>
            </w:r>
          </w:p>
        </w:tc>
        <w:tc>
          <w:tcPr>
            <w:tcW w:type="dxa" w:w="14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6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Performance</w:t>
            </w:r>
          </w:p>
        </w:tc>
        <w:tc>
          <w:tcPr>
            <w:tcW w:type="dxa" w:w="14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Career </w:t>
            </w:r>
          </w:p>
        </w:tc>
        <w:tc>
          <w:tcPr>
            <w:tcW w:type="dxa" w:w="261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96" w:after="0"/>
              <w:ind w:left="316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Job security</w:t>
            </w:r>
          </w:p>
        </w:tc>
      </w:tr>
      <w:tr>
        <w:trPr>
          <w:trHeight w:hRule="exact" w:val="239"/>
        </w:trPr>
        <w:tc>
          <w:tcPr>
            <w:tcW w:type="dxa" w:w="1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" w:after="0"/>
              <w:ind w:left="0" w:right="294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development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306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appraisal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opportunity</w:t>
            </w:r>
          </w:p>
        </w:tc>
        <w:tc>
          <w:tcPr>
            <w:tcW w:type="dxa" w:w="1949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66" w:lineRule="exact" w:before="892" w:after="0"/>
        <w:ind w:left="1344" w:right="0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4"/>
        </w:rPr>
        <w:t>Recruitment/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560"/>
        <w:gridCol w:w="1560"/>
        <w:gridCol w:w="1560"/>
        <w:gridCol w:w="1560"/>
        <w:gridCol w:w="1560"/>
      </w:tblGrid>
      <w:tr>
        <w:trPr>
          <w:trHeight w:hRule="exact" w:val="20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" w:after="0"/>
              <w:ind w:left="0" w:right="338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selection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8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4"/>
              </w:rPr>
              <w:t>A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bility and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6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Front-line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– Organization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52" w:after="0"/>
              <w:ind w:left="25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Discretionary </w:t>
            </w:r>
          </w:p>
        </w:tc>
      </w:tr>
      <w:tr>
        <w:trPr>
          <w:trHeight w:hRule="exact" w:val="78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20" w:after="0"/>
              <w:ind w:left="0" w:right="468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Pay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1560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79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skill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management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23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satisfaction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commitment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–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implementing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25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behaviour</w:t>
            </w:r>
          </w:p>
        </w:tc>
      </w:tr>
      <w:tr>
        <w:trPr>
          <w:trHeight w:hRule="exact" w:val="268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72" w:after="0"/>
              <w:ind w:left="0" w:right="32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Work–life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0" w:after="0"/>
              <w:ind w:left="268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4"/>
              </w:rPr>
              <w:t>M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otivation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266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–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enacting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334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– Motivation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72" w:after="0"/>
              <w:ind w:left="264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 xml:space="preserve">Performance </w:t>
            </w:r>
          </w:p>
        </w:tc>
      </w:tr>
      <w:tr>
        <w:trPr>
          <w:trHeight w:hRule="exact" w:val="132"/>
        </w:trPr>
        <w:tc>
          <w:tcPr>
            <w:tcW w:type="dxa" w:w="1560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and incentive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" w:after="0"/>
              <w:ind w:left="266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–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leading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2" w:after="0"/>
              <w:ind w:left="334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– Job satisfaction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394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balance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266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–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controlling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" w:after="0"/>
              <w:ind w:left="264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4"/>
              </w:rPr>
              <w:t>outcomes</w:t>
            </w:r>
          </w:p>
        </w:tc>
      </w:tr>
    </w:tbl>
    <w:p>
      <w:pPr>
        <w:autoSpaceDN w:val="0"/>
        <w:tabs>
          <w:tab w:pos="2676" w:val="left"/>
        </w:tabs>
        <w:autoSpaceDE w:val="0"/>
        <w:widowControl/>
        <w:spacing w:line="142" w:lineRule="exact" w:before="308" w:after="0"/>
        <w:ind w:left="1288" w:right="5616" w:firstLine="0"/>
        <w:jc w:val="left"/>
      </w:pPr>
      <w:r>
        <w:tab/>
      </w:r>
      <w:r>
        <w:rPr>
          <w:rFonts w:ascii="UniversLTStd" w:hAnsi="UniversLTStd" w:eastAsia="UniversLTStd"/>
          <w:b/>
          <w:i w:val="0"/>
          <w:color w:val="231F20"/>
          <w:sz w:val="14"/>
        </w:rPr>
        <w:t>O</w:t>
      </w:r>
      <w:r>
        <w:rPr>
          <w:rFonts w:ascii="UniversLTStd" w:hAnsi="UniversLTStd" w:eastAsia="UniversLTStd"/>
          <w:b w:val="0"/>
          <w:i w:val="0"/>
          <w:color w:val="231F20"/>
          <w:sz w:val="14"/>
        </w:rPr>
        <w:t xml:space="preserve">pportunity </w:t>
      </w:r>
      <w:r>
        <w:br/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4"/>
        </w:rPr>
        <w:t xml:space="preserve">to participate 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4"/>
        </w:rPr>
        <w:t xml:space="preserve">Job challenge/ 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14"/>
        </w:rPr>
        <w:t>autonomy</w:t>
      </w:r>
    </w:p>
    <w:p>
      <w:pPr>
        <w:autoSpaceDN w:val="0"/>
        <w:tabs>
          <w:tab w:pos="3476" w:val="left"/>
        </w:tabs>
        <w:autoSpaceDE w:val="0"/>
        <w:widowControl/>
        <w:spacing w:line="184" w:lineRule="exact" w:before="918" w:after="0"/>
        <w:ind w:left="1878" w:right="0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14"/>
        </w:rPr>
        <w:t xml:space="preserve">Teamworking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14"/>
        </w:rPr>
        <w:t>Involvement</w:t>
      </w:r>
    </w:p>
    <w:p>
      <w:pPr>
        <w:autoSpaceDN w:val="0"/>
        <w:autoSpaceDE w:val="0"/>
        <w:widowControl/>
        <w:spacing w:line="168" w:lineRule="exact" w:before="494" w:after="0"/>
        <w:ind w:left="0" w:right="4846" w:firstLine="0"/>
        <w:jc w:val="right"/>
      </w:pPr>
      <w:r>
        <w:rPr>
          <w:rFonts w:ascii="UniversLTStd" w:hAnsi="UniversLTStd" w:eastAsia="UniversLTStd"/>
          <w:b w:val="0"/>
          <w:i w:val="0"/>
          <w:color w:val="231F20"/>
          <w:sz w:val="14"/>
        </w:rPr>
        <w:t>Communication</w:t>
      </w:r>
    </w:p>
    <w:p>
      <w:pPr>
        <w:autoSpaceDN w:val="0"/>
        <w:autoSpaceDE w:val="0"/>
        <w:widowControl/>
        <w:spacing w:line="180" w:lineRule="exact" w:before="248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16"/>
        </w:rPr>
        <w:t>SOURCE</w:t>
      </w:r>
      <w:r>
        <w:rPr>
          <w:rFonts w:ascii="MiloOT" w:hAnsi="MiloOT" w:eastAsia="MiloOT"/>
          <w:b w:val="0"/>
          <w:i w:val="0"/>
          <w:color w:val="231F20"/>
          <w:sz w:val="16"/>
        </w:rPr>
        <w:t xml:space="preserve"> Adapted from Purcell et al (2003)</w:t>
      </w:r>
    </w:p>
    <w:p>
      <w:pPr>
        <w:autoSpaceDN w:val="0"/>
        <w:autoSpaceDE w:val="0"/>
        <w:widowControl/>
        <w:spacing w:line="300" w:lineRule="exact" w:before="322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of HR policies and practices oriented to creating ‘AMO’ and related varia-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bles in the production system and the organizational context.</w:t>
      </w:r>
    </w:p>
    <w:p>
      <w:pPr>
        <w:autoSpaceDN w:val="0"/>
        <w:autoSpaceDE w:val="0"/>
        <w:widowControl/>
        <w:spacing w:line="300" w:lineRule="exact" w:before="0" w:after="0"/>
        <w:ind w:left="1200" w:right="72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Kaufman (2015) argued that in order to achieve better performance, per-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ceived as individual productivity, creativity and discretionary effort, compa-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nies should focus on boosting the ability and motivation of employees while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creating opportunities by giving them the necessary autonomy, tools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power to make decisions.</w:t>
      </w:r>
    </w:p>
    <w:p>
      <w:pPr>
        <w:autoSpaceDN w:val="0"/>
        <w:autoSpaceDE w:val="0"/>
        <w:widowControl/>
        <w:spacing w:line="384" w:lineRule="exact" w:before="532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Application of AMO</w:t>
      </w:r>
    </w:p>
    <w:p>
      <w:pPr>
        <w:autoSpaceDN w:val="0"/>
        <w:autoSpaceDE w:val="0"/>
        <w:widowControl/>
        <w:spacing w:line="300" w:lineRule="exact" w:before="244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The AMO formula can be used as a framework for developing performance-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enhancing HRM strategies as shown in Figure 8.3.</w:t>
      </w:r>
    </w:p>
    <w:p>
      <w:pPr>
        <w:autoSpaceDN w:val="0"/>
        <w:autoSpaceDE w:val="0"/>
        <w:widowControl/>
        <w:spacing w:line="160" w:lineRule="exact" w:before="80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80</w:t>
            </w:r>
          </w:p>
        </w:tc>
        <w:tc>
          <w:tcPr>
            <w:tcW w:type="dxa" w:w="5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 xml:space="preserve">Strategic Human Resource Management (SHRM) 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38" w:right="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It can also be used as a basis for analysing the factors that affect organiza-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tional performance. This is what Professor John Purcell and his colleagues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from Bath University did in their investigation into the link between people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performance (Purcell et al, 2003). In that longitudinal research it was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established that: ‘One of the prime functions of AMO policies is… the way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they help develop attitudes or feelings of satisfaction, commitment and mo-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tivation in most employees since these translate into discretionary behaviour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if the job allows for it’ (p 7). Their illustration of the link between people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policy and performance is set out in Figure 8.4.</w:t>
      </w:r>
    </w:p>
    <w:p>
      <w:pPr>
        <w:autoSpaceDN w:val="0"/>
        <w:autoSpaceDE w:val="0"/>
        <w:widowControl/>
        <w:spacing w:line="278" w:lineRule="exact" w:before="726" w:after="0"/>
        <w:ind w:left="144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4"/>
        </w:rPr>
        <w:t>PRACTICAL IMPLICATIONS</w:t>
      </w:r>
    </w:p>
    <w:p>
      <w:pPr>
        <w:autoSpaceDN w:val="0"/>
        <w:autoSpaceDE w:val="0"/>
        <w:widowControl/>
        <w:spacing w:line="280" w:lineRule="exact" w:before="200" w:after="0"/>
        <w:ind w:left="1688" w:right="288" w:hanging="24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Adopt a systems approach when using the model: ability is important but the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other two factors – motivation and opportunity – have to be brought into play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at the same time and the model dealt with as a whole.</w:t>
      </w:r>
    </w:p>
    <w:p>
      <w:pPr>
        <w:autoSpaceDN w:val="0"/>
        <w:autoSpaceDE w:val="0"/>
        <w:widowControl/>
        <w:spacing w:line="260" w:lineRule="exact" w:before="90" w:after="0"/>
        <w:ind w:left="1448" w:right="0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Avoid simplistic solutions to motivating people such as performance pay.</w:t>
      </w:r>
    </w:p>
    <w:p>
      <w:pPr>
        <w:autoSpaceDN w:val="0"/>
        <w:tabs>
          <w:tab w:pos="1688" w:val="left"/>
        </w:tabs>
        <w:autoSpaceDE w:val="0"/>
        <w:widowControl/>
        <w:spacing w:line="280" w:lineRule="exact" w:before="70" w:after="0"/>
        <w:ind w:left="1448" w:right="576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Remember that the most important motivators are line managers and give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special consideration to their development.</w:t>
      </w:r>
    </w:p>
    <w:p>
      <w:pPr>
        <w:autoSpaceDN w:val="0"/>
        <w:tabs>
          <w:tab w:pos="1688" w:val="left"/>
        </w:tabs>
        <w:autoSpaceDE w:val="0"/>
        <w:widowControl/>
        <w:spacing w:line="280" w:lineRule="exact" w:before="70" w:after="0"/>
        <w:ind w:left="1448" w:right="288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Don’t underestimate the significance of the ‘opportunity’ factor. For example,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job design is important.</w:t>
      </w:r>
    </w:p>
    <w:p>
      <w:pPr>
        <w:autoSpaceDN w:val="0"/>
        <w:autoSpaceDE w:val="0"/>
        <w:widowControl/>
        <w:spacing w:line="384" w:lineRule="exact" w:before="784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References</w:t>
      </w:r>
    </w:p>
    <w:p>
      <w:pPr>
        <w:autoSpaceDN w:val="0"/>
        <w:tabs>
          <w:tab w:pos="1478" w:val="left"/>
        </w:tabs>
        <w:autoSpaceDE w:val="0"/>
        <w:widowControl/>
        <w:spacing w:line="280" w:lineRule="exact" w:before="242" w:after="0"/>
        <w:ind w:left="1238" w:right="144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Appelbaum, E and Batt, R (1994)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The New American Workplace: Transforming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work systems in the United States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Cornell University Press, Ithaca, NY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Bailey, T (1993) Organizational innovation in the apparel industry,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Industrial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Relations: A</w:t>
      </w:r>
      <w:r>
        <w:rPr>
          <w:rFonts w:ascii="SabonLTStd" w:hAnsi="SabonLTStd" w:eastAsia="SabonLTStd"/>
          <w:b w:val="0"/>
          <w:i/>
          <w:color w:val="231F20"/>
          <w:sz w:val="20"/>
        </w:rPr>
        <w:t>Journal of Economy and Society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32 (1), 30–48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Blumberg, M and Pringle, C D (1982) The missing opportunity in organizational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research: Some implications for a theory of work performance,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Academy of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7 (4), 560–69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Bos-Nehles, A, Townsend, K, Cafferkey, K and Trullen, J (2023) Examining the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ability, motivation and opportunity (AMO) framework in HRM research: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Conceptualization, measurement and interactions,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International Journal of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>, 25 (4), 725–39</w:t>
      </w:r>
    </w:p>
    <w:p>
      <w:pPr>
        <w:autoSpaceDN w:val="0"/>
        <w:autoSpaceDE w:val="0"/>
        <w:widowControl/>
        <w:spacing w:line="160" w:lineRule="exact" w:before="142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Ability, motivation and opportunity (AMO)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81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280" w:lineRule="exact" w:before="3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Bos-Nehles, A, Van Riemsdijk, M J and Looise, J K (2013) Employee perceptions of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line management performance: Applying the AMO theory to explain the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effectiveness of line managers’ HRM implementation,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Human Resource </w:t>
      </w:r>
      <w:r>
        <w:br/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52 (6), 861–77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Boxall, P and Purcell, J (2003) </w:t>
      </w:r>
      <w:r>
        <w:rPr>
          <w:rFonts w:ascii="SabonLTStd" w:hAnsi="SabonLTStd" w:eastAsia="SabonLTStd"/>
          <w:b w:val="0"/>
          <w:i/>
          <w:color w:val="231F20"/>
          <w:sz w:val="20"/>
        </w:rPr>
        <w:t>Strategy and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Palgrave Macmillan, Basingstoke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Campbell, J P and Pritchard, R D (1976) Motivation theory in industrial and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organizational psychology, in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Handbook of Industrial and Organizational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Psychology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ed. M D Dunnette, Rand McNally, Chicago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Dreyer, G and Dougherty, T (2001)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Human Resource Strategy: A Behavioural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Perspective for the General Manager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Boston, MA, McGraw Hill Irwin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Kaufman, B E (2015) Theorising determinants of employee voice: An integrative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model across disciplines and levels of analysis,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Human Resource Management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25 (1), 19–40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Purcell, J, Kinnie, N, Hutchinson, S, Rayton, B and Swart, J (2003)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Understanding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the People and Performance Link: Unlocking the black box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CIPD, London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Vroom, V (1964) </w:t>
      </w:r>
      <w:r>
        <w:rPr>
          <w:rFonts w:ascii="SabonLTStd" w:hAnsi="SabonLTStd" w:eastAsia="SabonLTStd"/>
          <w:b w:val="0"/>
          <w:i/>
          <w:color w:val="231F20"/>
          <w:sz w:val="20"/>
        </w:rPr>
        <w:t>Work and Motivation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Wiley, New York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Wilkinson, A, Bacon, N, Snell, S and Lepak, D (eds) (2013) </w:t>
      </w:r>
      <w:r>
        <w:rPr>
          <w:rFonts w:ascii="SabonLTStd" w:hAnsi="SabonLTStd" w:eastAsia="SabonLTStd"/>
          <w:b w:val="0"/>
          <w:i/>
          <w:color w:val="231F20"/>
          <w:sz w:val="20"/>
        </w:rPr>
        <w:t>The SAGE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Handbook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of Strategic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>, 2nd edn, Sage, New York</w:t>
      </w:r>
    </w:p>
    <w:p>
      <w:pPr>
        <w:autoSpaceDN w:val="0"/>
        <w:autoSpaceDE w:val="0"/>
        <w:widowControl/>
        <w:spacing w:line="160" w:lineRule="exact" w:before="695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sectPr w:rsidR="00FC693F" w:rsidRPr="0006063C" w:rsidSect="00034616">
      <w:pgSz w:w="9638" w:h="13606"/>
      <w:pgMar w:top="220" w:right="400" w:bottom="9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