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48"/>
        </w:rPr>
        <w:t>AI-Powered Intrusion Detection Solution</w:t>
        <w:br/>
        <w:t>with Real-Time Threat Detection</w:t>
      </w:r>
    </w:p>
    <w:p>
      <w:pPr>
        <w:jc w:val="center"/>
      </w:pPr>
      <w:r>
        <w:t>Assignment 1 - Course: Information Security</w:t>
      </w:r>
    </w:p>
    <w:p>
      <w:pPr>
        <w:jc w:val="center"/>
      </w:pPr>
      <w:r>
        <w:t>Aligned CLO 4: Create solutions to real-life scenarios using security-related tools</w:t>
      </w:r>
    </w:p>
    <w:p>
      <w:pPr>
        <w:jc w:val="center"/>
      </w:pPr>
    </w:p>
    <w:p>
      <w:pPr>
        <w:jc w:val="center"/>
      </w:pPr>
      <w:r>
        <w:t>Name: Ijaz Ahmad</w:t>
      </w:r>
    </w:p>
    <w:p>
      <w:pPr>
        <w:jc w:val="center"/>
      </w:pPr>
      <w:r>
        <w:t>Student ID: 03-134231-021</w:t>
      </w:r>
    </w:p>
    <w:p>
      <w:pPr>
        <w:jc w:val="center"/>
      </w:pPr>
    </w:p>
    <w:p>
      <w:pPr>
        <w:jc w:val="center"/>
      </w:pPr>
      <w:r>
        <w:t>Dataset: UNSW-NB15  |  Final model: LightGBM (RF, XGBoost, MLP, Deep NN, TabNet compared)</w:t>
      </w:r>
    </w:p>
    <w:p>
      <w:r>
        <w:br w:type="page"/>
      </w:r>
    </w:p>
    <w:p>
      <w:pPr>
        <w:pStyle w:val="Heading1"/>
      </w:pPr>
      <w:r>
        <w:t>Executive Summary</w:t>
      </w:r>
    </w:p>
    <w:p>
      <w:r>
        <w:t>SecureNet Corp. needs a proactive layer on top of its signature-based NIDS. Using the UNSW-NB15 benchmark, we built a machine-learning pipeline (cleaning, one-hot encoding, robust scaling) and compared five classifiers. A first round using SMOTENC oversampling reached 71% ten-class accuracy, and our error analysis showed why it was weak: oversampling before the validation split inflated validation scores, the two dataset partitions differ in traffic mix, and a serving-time preprocessing bug degraded the deployed model. We therefore built a two-stage detector: a LightGBM classifier separates Normal from attack traffic, and a second LightGBM names the attack family. On the unseen test partition (82,332 flows) it reaches 77.4% ten-class accuracy, 91.1% Normal-vs-attack accuracy, 96.5% attack recall and a ROC-AUC of 0.985, at a 15.4% false-alarm rate that can be lowered through the alert threshold (2.6% false alarms at 89% recall). The rare Analysis and Backdoor families remain hard to identify. The model is served through a FastAPI backend and a web dashboard for real-time single-flow and batch analysis.</w:t>
      </w:r>
    </w:p>
    <w:p>
      <w:pPr>
        <w:pStyle w:val="Heading1"/>
      </w:pPr>
      <w:r>
        <w:t>1. Introduction and Real-World Scenario</w:t>
      </w:r>
    </w:p>
    <w:p>
      <w:r>
        <w:t>Firewalls and signature-based IDS tools miss novel or obfuscated attacks. As a security analyst at SecureNet Corp., the objective is a proof-of-concept classifier that inspects network-flow features and automatically flags malicious traffic, reducing analyst workload and detection latency. The solution is judged with security-relevant metrics, particularly recall on attack classes, because a missed attack is far costlier than a false alarm.</w:t>
      </w:r>
    </w:p>
    <w:p>
      <w:pPr>
        <w:pStyle w:val="Heading1"/>
      </w:pPr>
      <w:r>
        <w:t>2. Methodology</w:t>
      </w:r>
    </w:p>
    <w:p>
      <w:pPr>
        <w:pStyle w:val="Heading2"/>
      </w:pPr>
      <w:r>
        <w:t>2.1 Dataset and Scenario Justification</w:t>
      </w:r>
    </w:p>
    <w:p>
      <w:r>
        <w:t>UNSW-NB15 (Australian Centre for Cyber Security) was created with the IXIA PerfectStorm tool to blend modern normal activity with synthetic contemporary attacks. It is more realistic than older sets such as KDD99/NSL-KDD. Its nine attack families map to real threats against enterprise networks:</w:t>
      </w:r>
    </w:p>
    <w:p>
      <w:pPr>
        <w:pStyle w:val="ListBullet"/>
      </w:pPr>
      <w:r>
        <w:t>Exploits, Backdoor, Shellcode, Worms: host compromise, persistence and propagation.</w:t>
      </w:r>
    </w:p>
    <w:p>
      <w:pPr>
        <w:pStyle w:val="ListBullet"/>
      </w:pPr>
      <w:r>
        <w:t>DoS and Fuzzers: availability attacks and vulnerability probing of services.</w:t>
      </w:r>
    </w:p>
    <w:p>
      <w:pPr>
        <w:pStyle w:val="ListBullet"/>
      </w:pPr>
      <w:r>
        <w:t>Reconnaissance and Analysis: port scans, spam and web-application probing that precede attacks.</w:t>
      </w:r>
    </w:p>
    <w:p>
      <w:pPr>
        <w:pStyle w:val="ListBullet"/>
      </w:pPr>
      <w:r>
        <w:t>Generic: cryptographic collision attacks against block ciphers.</w:t>
      </w:r>
    </w:p>
    <w:p>
      <w:r>
        <w:t>The official partitions were used: 175,341 records for training and 82,332 for the final unseen test. Each record has 45 columns (flow duration, protocol, service, state, packet/byte counts, TTL, loads, connection-tracking counters) plus attack_cat and a binary label.</w:t>
      </w:r>
    </w:p>
    <w:p>
      <w:pPr>
        <w:pStyle w:val="Heading2"/>
      </w:pPr>
      <w:r>
        <w:t>2.2 Data Preprocessing</w:t>
      </w:r>
    </w:p>
    <w:p>
      <w:pPr>
        <w:pStyle w:val="ListBullet"/>
      </w:pPr>
      <w:r>
        <w:t>Loaded both CSVs with pandas; verified shapes, dtypes and absence of null values (info(), describe()).</w:t>
      </w:r>
    </w:p>
    <w:p>
      <w:pPr>
        <w:pStyle w:val="ListBullet"/>
      </w:pPr>
      <w:r>
        <w:t>Dropped the id column (identifier only) and the binary label, so the target is the multi-class attack_cat (Normal + 9 attacks).</w:t>
      </w:r>
    </w:p>
    <w:p>
      <w:pPr>
        <w:pStyle w:val="ListBullet"/>
      </w:pPr>
      <w:r>
        <w:t>EDA: value counts of attack_cat show heavy imbalance. Normal and Generic dominate, while Worms (44 test flows), Shellcode (378), Backdoor (583) and Analysis (677) are rare.</w:t>
      </w:r>
    </w:p>
    <w:p>
      <w:pPr>
        <w:pStyle w:val="ListBullet"/>
      </w:pPr>
      <w:r>
        <w:t>Removed redundant/low-value features (sload, dload, rate, sloss, dloss, is_ftp_login, ct_ftp_cmd, ct_flw_http_mthd, trans_depth, response_body_len).</w:t>
      </w:r>
    </w:p>
    <w:p>
      <w:pPr>
        <w:pStyle w:val="ListBullet"/>
      </w:pPr>
      <w:r>
        <w:t>Encoded categorical fields (proto, service, state) with one-hot encoding; test columns were aligned to the training columns.</w:t>
      </w:r>
    </w:p>
    <w:p>
      <w:pPr>
        <w:pStyle w:val="ListBullet"/>
      </w:pPr>
      <w:r>
        <w:t>Balanced classes with SMOTENC (categorical-aware SMOTE); after an 80/20 stratified internal split, each class has 11,200 validation rows (112,000 total).</w:t>
      </w:r>
    </w:p>
    <w:p>
      <w:pPr>
        <w:pStyle w:val="ListBullet"/>
      </w:pPr>
      <w:r>
        <w:t>Normalised numeric features with RobustScaler, chosen because network features are heavy-tailed with extreme outliers.</w:t>
      </w:r>
    </w:p>
    <w:p>
      <w:pPr>
        <w:pStyle w:val="Heading2"/>
      </w:pPr>
      <w:r>
        <w:t>2.3 Machine-Learning Tool Design</w:t>
      </w:r>
    </w:p>
    <w:p>
      <w:r>
        <w:t>Five classifiers were trained on the same pipeline: Random Forest, XGBoost, LightGBM, an scikit-learn MLP, a Keras deep neural network and TabNet. Gradient-boosted trees suit tabular flow data: they model non-linear feature interactions, tolerate mixed-scale features, train quickly and give fast inference, which matters for real-time detection. The neural networks generalised worst on the unseen partition.</w:t>
      </w:r>
    </w:p>
    <w:p>
      <w:r>
        <w:t>The deployed model is a two-stage design (LightGBM, regularised: 15 leaves, L2 penalty, 300 trees at learning rate 0.05). Stage 1 is a binary Normal-vs-attack detector whose alert threshold is tunable, which lets a SOC trade recall against false alarms. Stage 2 is trained only on attack flows, with class weights for the rare families, and names the attack family for flows that stage 1 flags. Class weights replace SMOTENC because oversampling created up to 430 synthetic copies per real Worms flow and made validation scores unreliable. The alert threshold (0.66) was chosen on a 20% slice of the training partition, never on the test set.</w:t>
      </w:r>
    </w:p>
    <w:p>
      <w:pPr>
        <w:pStyle w:val="Heading1"/>
      </w:pPr>
      <w:r>
        <w:t>3. Results and Security Analysis</w:t>
      </w:r>
    </w:p>
    <w:p>
      <w:pPr>
        <w:pStyle w:val="Heading2"/>
      </w:pPr>
      <w:r>
        <w:t>3.1 Model Comparison (unseen test set, 82,332 flows)</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t>Model</w:t>
            </w:r>
          </w:p>
        </w:tc>
        <w:tc>
          <w:tcPr>
            <w:tcW w:type="dxa" w:w="1958"/>
          </w:tcPr>
          <w:p>
            <w:r>
              <w:t>10-class accuracy</w:t>
            </w:r>
          </w:p>
        </w:tc>
        <w:tc>
          <w:tcPr>
            <w:tcW w:type="dxa" w:w="1958"/>
          </w:tcPr>
          <w:p>
            <w:r>
              <w:t>Macro F1</w:t>
            </w:r>
          </w:p>
        </w:tc>
        <w:tc>
          <w:tcPr>
            <w:tcW w:type="dxa" w:w="1958"/>
          </w:tcPr>
          <w:p>
            <w:r>
              <w:t>Attack recall</w:t>
            </w:r>
          </w:p>
        </w:tc>
        <w:tc>
          <w:tcPr>
            <w:tcW w:type="dxa" w:w="1958"/>
          </w:tcPr>
          <w:p>
            <w:r>
              <w:t>False-alarm rate</w:t>
            </w:r>
          </w:p>
        </w:tc>
      </w:tr>
      <w:tr>
        <w:tc>
          <w:tcPr>
            <w:tcW w:type="dxa" w:w="1958"/>
          </w:tcPr>
          <w:p>
            <w:r>
              <w:t>Two-Stage IDS (deployed)</w:t>
            </w:r>
          </w:p>
        </w:tc>
        <w:tc>
          <w:tcPr>
            <w:tcW w:type="dxa" w:w="1958"/>
          </w:tcPr>
          <w:p>
            <w:r>
              <w:t>0.774</w:t>
            </w:r>
          </w:p>
        </w:tc>
        <w:tc>
          <w:tcPr>
            <w:tcW w:type="dxa" w:w="1958"/>
          </w:tcPr>
          <w:p>
            <w:r>
              <w:t>0.516</w:t>
            </w:r>
          </w:p>
        </w:tc>
        <w:tc>
          <w:tcPr>
            <w:tcW w:type="dxa" w:w="1958"/>
          </w:tcPr>
          <w:p>
            <w:r>
              <w:t>0.965</w:t>
            </w:r>
          </w:p>
        </w:tc>
        <w:tc>
          <w:tcPr>
            <w:tcW w:type="dxa" w:w="1958"/>
          </w:tcPr>
          <w:p>
            <w:r>
              <w:t>0.154</w:t>
            </w:r>
          </w:p>
        </w:tc>
      </w:tr>
      <w:tr>
        <w:tc>
          <w:tcPr>
            <w:tcW w:type="dxa" w:w="1958"/>
          </w:tcPr>
          <w:p>
            <w:r>
              <w:t>LightGBM (SMOTENC, first round)</w:t>
            </w:r>
          </w:p>
        </w:tc>
        <w:tc>
          <w:tcPr>
            <w:tcW w:type="dxa" w:w="1958"/>
          </w:tcPr>
          <w:p>
            <w:r>
              <w:t>0.71</w:t>
            </w:r>
          </w:p>
        </w:tc>
        <w:tc>
          <w:tcPr>
            <w:tcW w:type="dxa" w:w="1958"/>
          </w:tcPr>
          <w:p>
            <w:r>
              <w:t>0.48</w:t>
            </w:r>
          </w:p>
        </w:tc>
        <w:tc>
          <w:tcPr>
            <w:tcW w:type="dxa" w:w="1958"/>
          </w:tcPr>
          <w:p>
            <w:r>
              <w:t>0.989</w:t>
            </w:r>
          </w:p>
        </w:tc>
        <w:tc>
          <w:tcPr>
            <w:tcW w:type="dxa" w:w="1958"/>
          </w:tcPr>
          <w:p>
            <w:r>
              <w:t>0.328</w:t>
            </w:r>
          </w:p>
        </w:tc>
      </w:tr>
      <w:tr>
        <w:tc>
          <w:tcPr>
            <w:tcW w:type="dxa" w:w="1958"/>
          </w:tcPr>
          <w:p>
            <w:r>
              <w:t>XGBoost (SMOTENC)</w:t>
            </w:r>
          </w:p>
        </w:tc>
        <w:tc>
          <w:tcPr>
            <w:tcW w:type="dxa" w:w="1958"/>
          </w:tcPr>
          <w:p>
            <w:r>
              <w:t>0.71</w:t>
            </w:r>
          </w:p>
        </w:tc>
        <w:tc>
          <w:tcPr>
            <w:tcW w:type="dxa" w:w="1958"/>
          </w:tcPr>
          <w:p>
            <w:r>
              <w:t>0.48</w:t>
            </w:r>
          </w:p>
        </w:tc>
        <w:tc>
          <w:tcPr>
            <w:tcW w:type="dxa" w:w="1958"/>
          </w:tcPr>
          <w:p>
            <w:r>
              <w:t>-</w:t>
            </w:r>
          </w:p>
        </w:tc>
        <w:tc>
          <w:tcPr>
            <w:tcW w:type="dxa" w:w="1958"/>
          </w:tcPr>
          <w:p>
            <w:r>
              <w:t>-</w:t>
            </w:r>
          </w:p>
        </w:tc>
      </w:tr>
      <w:tr>
        <w:tc>
          <w:tcPr>
            <w:tcW w:type="dxa" w:w="1958"/>
          </w:tcPr>
          <w:p>
            <w:r>
              <w:t>MLP (SMOTENC)</w:t>
            </w:r>
          </w:p>
        </w:tc>
        <w:tc>
          <w:tcPr>
            <w:tcW w:type="dxa" w:w="1958"/>
          </w:tcPr>
          <w:p>
            <w:r>
              <w:t>0.67</w:t>
            </w:r>
          </w:p>
        </w:tc>
        <w:tc>
          <w:tcPr>
            <w:tcW w:type="dxa" w:w="1958"/>
          </w:tcPr>
          <w:p>
            <w:r>
              <w:t>0.42</w:t>
            </w:r>
          </w:p>
        </w:tc>
        <w:tc>
          <w:tcPr>
            <w:tcW w:type="dxa" w:w="1958"/>
          </w:tcPr>
          <w:p>
            <w:r>
              <w:t>-</w:t>
            </w:r>
          </w:p>
        </w:tc>
        <w:tc>
          <w:tcPr>
            <w:tcW w:type="dxa" w:w="1958"/>
          </w:tcPr>
          <w:p>
            <w:r>
              <w:t>-</w:t>
            </w:r>
          </w:p>
        </w:tc>
      </w:tr>
      <w:tr>
        <w:tc>
          <w:tcPr>
            <w:tcW w:type="dxa" w:w="1958"/>
          </w:tcPr>
          <w:p>
            <w:r>
              <w:t>Deep NN (SMOTENC)</w:t>
            </w:r>
          </w:p>
        </w:tc>
        <w:tc>
          <w:tcPr>
            <w:tcW w:type="dxa" w:w="1958"/>
          </w:tcPr>
          <w:p>
            <w:r>
              <w:t>0.51</w:t>
            </w:r>
          </w:p>
        </w:tc>
        <w:tc>
          <w:tcPr>
            <w:tcW w:type="dxa" w:w="1958"/>
          </w:tcPr>
          <w:p>
            <w:r>
              <w:t>0.29</w:t>
            </w:r>
          </w:p>
        </w:tc>
        <w:tc>
          <w:tcPr>
            <w:tcW w:type="dxa" w:w="1958"/>
          </w:tcPr>
          <w:p>
            <w:r>
              <w:t>-</w:t>
            </w:r>
          </w:p>
        </w:tc>
        <w:tc>
          <w:tcPr>
            <w:tcW w:type="dxa" w:w="1958"/>
          </w:tcPr>
          <w:p>
            <w:r>
              <w:t>-</w:t>
            </w:r>
          </w:p>
        </w:tc>
      </w:tr>
    </w:tbl>
    <w:p/>
    <w:p>
      <w:r>
        <w:t>Attack recall and false-alarm rate treat every attack family as one "attack" class. The first-round LightGBM found slightly more attacks but flagged a third of normal traffic, which would overwhelm analysts; the two-stage model halves the false alarms while raising overall accuracy by six points.</w:t>
      </w:r>
    </w:p>
    <w:p>
      <w:pPr>
        <w:pStyle w:val="Heading2"/>
      </w:pPr>
      <w:r>
        <w:t>3.2 Choosing the Alert Threshold</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t>Threshold</w:t>
            </w:r>
          </w:p>
        </w:tc>
        <w:tc>
          <w:tcPr>
            <w:tcW w:type="dxa" w:w="2448"/>
          </w:tcPr>
          <w:p>
            <w:r>
              <w:t>Binary accuracy</w:t>
            </w:r>
          </w:p>
        </w:tc>
        <w:tc>
          <w:tcPr>
            <w:tcW w:type="dxa" w:w="2448"/>
          </w:tcPr>
          <w:p>
            <w:r>
              <w:t>Attack recall</w:t>
            </w:r>
          </w:p>
        </w:tc>
        <w:tc>
          <w:tcPr>
            <w:tcW w:type="dxa" w:w="2448"/>
          </w:tcPr>
          <w:p>
            <w:r>
              <w:t>False alarms</w:t>
            </w:r>
          </w:p>
        </w:tc>
      </w:tr>
      <w:tr>
        <w:tc>
          <w:tcPr>
            <w:tcW w:type="dxa" w:w="2448"/>
          </w:tcPr>
          <w:p>
            <w:r>
              <w:t>0.50</w:t>
            </w:r>
          </w:p>
        </w:tc>
        <w:tc>
          <w:tcPr>
            <w:tcW w:type="dxa" w:w="2448"/>
          </w:tcPr>
          <w:p>
            <w:r>
              <w:t>0.875</w:t>
            </w:r>
          </w:p>
        </w:tc>
        <w:tc>
          <w:tcPr>
            <w:tcW w:type="dxa" w:w="2448"/>
          </w:tcPr>
          <w:p>
            <w:r>
              <w:t>98.6%</w:t>
            </w:r>
          </w:p>
        </w:tc>
        <w:tc>
          <w:tcPr>
            <w:tcW w:type="dxa" w:w="2448"/>
          </w:tcPr>
          <w:p>
            <w:r>
              <w:t>26.0%</w:t>
            </w:r>
          </w:p>
        </w:tc>
      </w:tr>
      <w:tr>
        <w:tc>
          <w:tcPr>
            <w:tcW w:type="dxa" w:w="2448"/>
          </w:tcPr>
          <w:p>
            <w:r>
              <w:t>0.66 (chosen)</w:t>
            </w:r>
          </w:p>
        </w:tc>
        <w:tc>
          <w:tcPr>
            <w:tcW w:type="dxa" w:w="2448"/>
          </w:tcPr>
          <w:p>
            <w:r>
              <w:t>0.911</w:t>
            </w:r>
          </w:p>
        </w:tc>
        <w:tc>
          <w:tcPr>
            <w:tcW w:type="dxa" w:w="2448"/>
          </w:tcPr>
          <w:p>
            <w:r>
              <w:t>96.5%</w:t>
            </w:r>
          </w:p>
        </w:tc>
        <w:tc>
          <w:tcPr>
            <w:tcW w:type="dxa" w:w="2448"/>
          </w:tcPr>
          <w:p>
            <w:r>
              <w:t>15.4%</w:t>
            </w:r>
          </w:p>
        </w:tc>
      </w:tr>
      <w:tr>
        <w:tc>
          <w:tcPr>
            <w:tcW w:type="dxa" w:w="2448"/>
          </w:tcPr>
          <w:p>
            <w:r>
              <w:t>0.80</w:t>
            </w:r>
          </w:p>
        </w:tc>
        <w:tc>
          <w:tcPr>
            <w:tcW w:type="dxa" w:w="2448"/>
          </w:tcPr>
          <w:p>
            <w:r>
              <w:t>0.926</w:t>
            </w:r>
          </w:p>
        </w:tc>
        <w:tc>
          <w:tcPr>
            <w:tcW w:type="dxa" w:w="2448"/>
          </w:tcPr>
          <w:p>
            <w:r>
              <w:t>93.2%</w:t>
            </w:r>
          </w:p>
        </w:tc>
        <w:tc>
          <w:tcPr>
            <w:tcW w:type="dxa" w:w="2448"/>
          </w:tcPr>
          <w:p>
            <w:r>
              <w:t>8.0%</w:t>
            </w:r>
          </w:p>
        </w:tc>
      </w:tr>
      <w:tr>
        <w:tc>
          <w:tcPr>
            <w:tcW w:type="dxa" w:w="2448"/>
          </w:tcPr>
          <w:p>
            <w:r>
              <w:t>0.90</w:t>
            </w:r>
          </w:p>
        </w:tc>
        <w:tc>
          <w:tcPr>
            <w:tcW w:type="dxa" w:w="2448"/>
          </w:tcPr>
          <w:p>
            <w:r>
              <w:t>0.929</w:t>
            </w:r>
          </w:p>
        </w:tc>
        <w:tc>
          <w:tcPr>
            <w:tcW w:type="dxa" w:w="2448"/>
          </w:tcPr>
          <w:p>
            <w:r>
              <w:t>89.2%</w:t>
            </w:r>
          </w:p>
        </w:tc>
        <w:tc>
          <w:tcPr>
            <w:tcW w:type="dxa" w:w="2448"/>
          </w:tcPr>
          <w:p>
            <w:r>
              <w:t>2.6%</w:t>
            </w:r>
          </w:p>
        </w:tc>
      </w:tr>
      <w:tr>
        <w:tc>
          <w:tcPr>
            <w:tcW w:type="dxa" w:w="2448"/>
          </w:tcPr>
          <w:p>
            <w:r>
              <w:t>0.95</w:t>
            </w:r>
          </w:p>
        </w:tc>
        <w:tc>
          <w:tcPr>
            <w:tcW w:type="dxa" w:w="2448"/>
          </w:tcPr>
          <w:p>
            <w:r>
              <w:t>0.919</w:t>
            </w:r>
          </w:p>
        </w:tc>
        <w:tc>
          <w:tcPr>
            <w:tcW w:type="dxa" w:w="2448"/>
          </w:tcPr>
          <w:p>
            <w:r>
              <w:t>86.0%</w:t>
            </w:r>
          </w:p>
        </w:tc>
        <w:tc>
          <w:tcPr>
            <w:tcW w:type="dxa" w:w="2448"/>
          </w:tcPr>
          <w:p>
            <w:r>
              <w:t>0.9%</w:t>
            </w:r>
          </w:p>
        </w:tc>
      </w:tr>
    </w:tbl>
    <w:p/>
    <w:p>
      <w:r>
        <w:t>The threshold is an operational decision. A stricter threshold suits a small team that cannot triage many alerts; a lenient one suits a high-value network where a missed attack is unacceptable. The threshold chosen on training data gave 15% false alarms on the test partition rather than the 5% target, because the partitions differ in traffic mix (Normal is 32% of training but 45% of test flows, and features such as ct_state_ttl shift by about one standard deviation).</w:t>
      </w:r>
    </w:p>
    <w:p>
      <w:pPr>
        <w:pStyle w:val="Heading2"/>
      </w:pPr>
      <w:r>
        <w:t>3.3 Per-Class Precision / Recall (Two-Stage IDS, test set)</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t>Class</w:t>
            </w:r>
          </w:p>
        </w:tc>
        <w:tc>
          <w:tcPr>
            <w:tcW w:type="dxa" w:w="2448"/>
          </w:tcPr>
          <w:p>
            <w:r>
              <w:t>Precision</w:t>
            </w:r>
          </w:p>
        </w:tc>
        <w:tc>
          <w:tcPr>
            <w:tcW w:type="dxa" w:w="2448"/>
          </w:tcPr>
          <w:p>
            <w:r>
              <w:t>Recall</w:t>
            </w:r>
          </w:p>
        </w:tc>
        <w:tc>
          <w:tcPr>
            <w:tcW w:type="dxa" w:w="2448"/>
          </w:tcPr>
          <w:p>
            <w:r>
              <w:t>Support</w:t>
            </w:r>
          </w:p>
        </w:tc>
      </w:tr>
      <w:tr>
        <w:tc>
          <w:tcPr>
            <w:tcW w:type="dxa" w:w="2448"/>
          </w:tcPr>
          <w:p>
            <w:r>
              <w:t>Analysis</w:t>
            </w:r>
          </w:p>
        </w:tc>
        <w:tc>
          <w:tcPr>
            <w:tcW w:type="dxa" w:w="2448"/>
          </w:tcPr>
          <w:p>
            <w:r>
              <w:t>0.04</w:t>
            </w:r>
          </w:p>
        </w:tc>
        <w:tc>
          <w:tcPr>
            <w:tcW w:type="dxa" w:w="2448"/>
          </w:tcPr>
          <w:p>
            <w:r>
              <w:t>0.07</w:t>
            </w:r>
          </w:p>
        </w:tc>
        <w:tc>
          <w:tcPr>
            <w:tcW w:type="dxa" w:w="2448"/>
          </w:tcPr>
          <w:p>
            <w:r>
              <w:t>677</w:t>
            </w:r>
          </w:p>
        </w:tc>
      </w:tr>
      <w:tr>
        <w:tc>
          <w:tcPr>
            <w:tcW w:type="dxa" w:w="2448"/>
          </w:tcPr>
          <w:p>
            <w:r>
              <w:t>Backdoor</w:t>
            </w:r>
          </w:p>
        </w:tc>
        <w:tc>
          <w:tcPr>
            <w:tcW w:type="dxa" w:w="2448"/>
          </w:tcPr>
          <w:p>
            <w:r>
              <w:t>0.07</w:t>
            </w:r>
          </w:p>
        </w:tc>
        <w:tc>
          <w:tcPr>
            <w:tcW w:type="dxa" w:w="2448"/>
          </w:tcPr>
          <w:p>
            <w:r>
              <w:t>0.88</w:t>
            </w:r>
          </w:p>
        </w:tc>
        <w:tc>
          <w:tcPr>
            <w:tcW w:type="dxa" w:w="2448"/>
          </w:tcPr>
          <w:p>
            <w:r>
              <w:t>583</w:t>
            </w:r>
          </w:p>
        </w:tc>
      </w:tr>
      <w:tr>
        <w:tc>
          <w:tcPr>
            <w:tcW w:type="dxa" w:w="2448"/>
          </w:tcPr>
          <w:p>
            <w:r>
              <w:t>DoS</w:t>
            </w:r>
          </w:p>
        </w:tc>
        <w:tc>
          <w:tcPr>
            <w:tcW w:type="dxa" w:w="2448"/>
          </w:tcPr>
          <w:p>
            <w:r>
              <w:t>0.45</w:t>
            </w:r>
          </w:p>
        </w:tc>
        <w:tc>
          <w:tcPr>
            <w:tcW w:type="dxa" w:w="2448"/>
          </w:tcPr>
          <w:p>
            <w:r>
              <w:t>0.19</w:t>
            </w:r>
          </w:p>
        </w:tc>
        <w:tc>
          <w:tcPr>
            <w:tcW w:type="dxa" w:w="2448"/>
          </w:tcPr>
          <w:p>
            <w:r>
              <w:t>4089</w:t>
            </w:r>
          </w:p>
        </w:tc>
      </w:tr>
      <w:tr>
        <w:tc>
          <w:tcPr>
            <w:tcW w:type="dxa" w:w="2448"/>
          </w:tcPr>
          <w:p>
            <w:r>
              <w:t>Exploits</w:t>
            </w:r>
          </w:p>
        </w:tc>
        <w:tc>
          <w:tcPr>
            <w:tcW w:type="dxa" w:w="2448"/>
          </w:tcPr>
          <w:p>
            <w:r>
              <w:t>0.83</w:t>
            </w:r>
          </w:p>
        </w:tc>
        <w:tc>
          <w:tcPr>
            <w:tcW w:type="dxa" w:w="2448"/>
          </w:tcPr>
          <w:p>
            <w:r>
              <w:t>0.59</w:t>
            </w:r>
          </w:p>
        </w:tc>
        <w:tc>
          <w:tcPr>
            <w:tcW w:type="dxa" w:w="2448"/>
          </w:tcPr>
          <w:p>
            <w:r>
              <w:t>11132</w:t>
            </w:r>
          </w:p>
        </w:tc>
      </w:tr>
      <w:tr>
        <w:tc>
          <w:tcPr>
            <w:tcW w:type="dxa" w:w="2448"/>
          </w:tcPr>
          <w:p>
            <w:r>
              <w:t>Fuzzers</w:t>
            </w:r>
          </w:p>
        </w:tc>
        <w:tc>
          <w:tcPr>
            <w:tcW w:type="dxa" w:w="2448"/>
          </w:tcPr>
          <w:p>
            <w:r>
              <w:t>0.38</w:t>
            </w:r>
          </w:p>
        </w:tc>
        <w:tc>
          <w:tcPr>
            <w:tcW w:type="dxa" w:w="2448"/>
          </w:tcPr>
          <w:p>
            <w:r>
              <w:t>0.47</w:t>
            </w:r>
          </w:p>
        </w:tc>
        <w:tc>
          <w:tcPr>
            <w:tcW w:type="dxa" w:w="2448"/>
          </w:tcPr>
          <w:p>
            <w:r>
              <w:t>6062</w:t>
            </w:r>
          </w:p>
        </w:tc>
      </w:tr>
      <w:tr>
        <w:tc>
          <w:tcPr>
            <w:tcW w:type="dxa" w:w="2448"/>
          </w:tcPr>
          <w:p>
            <w:r>
              <w:t>Generic</w:t>
            </w:r>
          </w:p>
        </w:tc>
        <w:tc>
          <w:tcPr>
            <w:tcW w:type="dxa" w:w="2448"/>
          </w:tcPr>
          <w:p>
            <w:r>
              <w:t>1.00</w:t>
            </w:r>
          </w:p>
        </w:tc>
        <w:tc>
          <w:tcPr>
            <w:tcW w:type="dxa" w:w="2448"/>
          </w:tcPr>
          <w:p>
            <w:r>
              <w:t>0.97</w:t>
            </w:r>
          </w:p>
        </w:tc>
        <w:tc>
          <w:tcPr>
            <w:tcW w:type="dxa" w:w="2448"/>
          </w:tcPr>
          <w:p>
            <w:r>
              <w:t>18871</w:t>
            </w:r>
          </w:p>
        </w:tc>
      </w:tr>
      <w:tr>
        <w:tc>
          <w:tcPr>
            <w:tcW w:type="dxa" w:w="2448"/>
          </w:tcPr>
          <w:p>
            <w:r>
              <w:t>Normal</w:t>
            </w:r>
          </w:p>
        </w:tc>
        <w:tc>
          <w:tcPr>
            <w:tcW w:type="dxa" w:w="2448"/>
          </w:tcPr>
          <w:p>
            <w:r>
              <w:t>0.95</w:t>
            </w:r>
          </w:p>
        </w:tc>
        <w:tc>
          <w:tcPr>
            <w:tcW w:type="dxa" w:w="2448"/>
          </w:tcPr>
          <w:p>
            <w:r>
              <w:t>0.85</w:t>
            </w:r>
          </w:p>
        </w:tc>
        <w:tc>
          <w:tcPr>
            <w:tcW w:type="dxa" w:w="2448"/>
          </w:tcPr>
          <w:p>
            <w:r>
              <w:t>37000</w:t>
            </w:r>
          </w:p>
        </w:tc>
      </w:tr>
      <w:tr>
        <w:tc>
          <w:tcPr>
            <w:tcW w:type="dxa" w:w="2448"/>
          </w:tcPr>
          <w:p>
            <w:r>
              <w:t>Reconnaissance</w:t>
            </w:r>
          </w:p>
        </w:tc>
        <w:tc>
          <w:tcPr>
            <w:tcW w:type="dxa" w:w="2448"/>
          </w:tcPr>
          <w:p>
            <w:r>
              <w:t>0.85</w:t>
            </w:r>
          </w:p>
        </w:tc>
        <w:tc>
          <w:tcPr>
            <w:tcW w:type="dxa" w:w="2448"/>
          </w:tcPr>
          <w:p>
            <w:r>
              <w:t>0.85</w:t>
            </w:r>
          </w:p>
        </w:tc>
        <w:tc>
          <w:tcPr>
            <w:tcW w:type="dxa" w:w="2448"/>
          </w:tcPr>
          <w:p>
            <w:r>
              <w:t>3496</w:t>
            </w:r>
          </w:p>
        </w:tc>
      </w:tr>
      <w:tr>
        <w:tc>
          <w:tcPr>
            <w:tcW w:type="dxa" w:w="2448"/>
          </w:tcPr>
          <w:p>
            <w:r>
              <w:t>Shellcode</w:t>
            </w:r>
          </w:p>
        </w:tc>
        <w:tc>
          <w:tcPr>
            <w:tcW w:type="dxa" w:w="2448"/>
          </w:tcPr>
          <w:p>
            <w:r>
              <w:t>0.22</w:t>
            </w:r>
          </w:p>
        </w:tc>
        <w:tc>
          <w:tcPr>
            <w:tcW w:type="dxa" w:w="2448"/>
          </w:tcPr>
          <w:p>
            <w:r>
              <w:t>0.97</w:t>
            </w:r>
          </w:p>
        </w:tc>
        <w:tc>
          <w:tcPr>
            <w:tcW w:type="dxa" w:w="2448"/>
          </w:tcPr>
          <w:p>
            <w:r>
              <w:t>378</w:t>
            </w:r>
          </w:p>
        </w:tc>
      </w:tr>
      <w:tr>
        <w:tc>
          <w:tcPr>
            <w:tcW w:type="dxa" w:w="2448"/>
          </w:tcPr>
          <w:p>
            <w:r>
              <w:t>Worms</w:t>
            </w:r>
          </w:p>
        </w:tc>
        <w:tc>
          <w:tcPr>
            <w:tcW w:type="dxa" w:w="2448"/>
          </w:tcPr>
          <w:p>
            <w:r>
              <w:t>0.37</w:t>
            </w:r>
          </w:p>
        </w:tc>
        <w:tc>
          <w:tcPr>
            <w:tcW w:type="dxa" w:w="2448"/>
          </w:tcPr>
          <w:p>
            <w:r>
              <w:t>0.86</w:t>
            </w:r>
          </w:p>
        </w:tc>
        <w:tc>
          <w:tcPr>
            <w:tcW w:type="dxa" w:w="2448"/>
          </w:tcPr>
          <w:p>
            <w:r>
              <w:t>44</w:t>
            </w:r>
          </w:p>
        </w:tc>
      </w:tr>
    </w:tbl>
    <w:p/>
    <w:p>
      <w:pPr>
        <w:pStyle w:val="Heading2"/>
      </w:pPr>
      <w:r>
        <w:t>3.4 Confusion Matrix and ROC</w:t>
      </w:r>
    </w:p>
    <w:p>
      <w:pPr>
        <w:jc w:val="center"/>
      </w:pPr>
      <w:r>
        <w:drawing>
          <wp:inline xmlns:a="http://schemas.openxmlformats.org/drawingml/2006/main" xmlns:pic="http://schemas.openxmlformats.org/drawingml/2006/picture">
            <wp:extent cx="3931920" cy="3217025"/>
            <wp:docPr id="1" name="Picture 1"/>
            <wp:cNvGraphicFramePr>
              <a:graphicFrameLocks noChangeAspect="1"/>
            </wp:cNvGraphicFramePr>
            <a:graphic>
              <a:graphicData uri="http://schemas.openxmlformats.org/drawingml/2006/picture">
                <pic:pic>
                  <pic:nvPicPr>
                    <pic:cNvPr id="0" name="confusion_matrix_test_twostage.png"/>
                    <pic:cNvPicPr/>
                  </pic:nvPicPr>
                  <pic:blipFill>
                    <a:blip r:embed="rId9"/>
                    <a:stretch>
                      <a:fillRect/>
                    </a:stretch>
                  </pic:blipFill>
                  <pic:spPr>
                    <a:xfrm>
                      <a:off x="0" y="0"/>
                      <a:ext cx="3931920" cy="3217025"/>
                    </a:xfrm>
                    <a:prstGeom prst="rect"/>
                  </pic:spPr>
                </pic:pic>
              </a:graphicData>
            </a:graphic>
          </wp:inline>
        </w:drawing>
      </w:r>
    </w:p>
    <w:p>
      <w:pPr>
        <w:jc w:val="center"/>
      </w:pPr>
      <w:r>
        <w:t>Figure 1. Two-stage confusion matrix on the unseen test set.</w:t>
      </w:r>
    </w:p>
    <w:p>
      <w:pPr>
        <w:jc w:val="center"/>
      </w:pPr>
      <w:r>
        <w:drawing>
          <wp:inline xmlns:a="http://schemas.openxmlformats.org/drawingml/2006/main" xmlns:pic="http://schemas.openxmlformats.org/drawingml/2006/picture">
            <wp:extent cx="3108960" cy="2630658"/>
            <wp:docPr id="2" name="Picture 2"/>
            <wp:cNvGraphicFramePr>
              <a:graphicFrameLocks noChangeAspect="1"/>
            </wp:cNvGraphicFramePr>
            <a:graphic>
              <a:graphicData uri="http://schemas.openxmlformats.org/drawingml/2006/picture">
                <pic:pic>
                  <pic:nvPicPr>
                    <pic:cNvPr id="0" name="roc_auc_test_twostage.png"/>
                    <pic:cNvPicPr/>
                  </pic:nvPicPr>
                  <pic:blipFill>
                    <a:blip r:embed="rId10"/>
                    <a:stretch>
                      <a:fillRect/>
                    </a:stretch>
                  </pic:blipFill>
                  <pic:spPr>
                    <a:xfrm>
                      <a:off x="0" y="0"/>
                      <a:ext cx="3108960" cy="2630658"/>
                    </a:xfrm>
                    <a:prstGeom prst="rect"/>
                  </pic:spPr>
                </pic:pic>
              </a:graphicData>
            </a:graphic>
          </wp:inline>
        </w:drawing>
      </w:r>
    </w:p>
    <w:p>
      <w:pPr>
        <w:jc w:val="center"/>
      </w:pPr>
      <w:r>
        <w:t>Figure 2. ROC of the Normal-vs-attack detector (AUC 0.985) with the chosen operating point.</w:t>
      </w:r>
    </w:p>
    <w:p>
      <w:pPr>
        <w:pStyle w:val="Heading2"/>
      </w:pPr>
      <w:r>
        <w:t>3.5 Critical Analysis</w:t>
      </w:r>
    </w:p>
    <w:p>
      <w:pPr>
        <w:pStyle w:val="ListBullet"/>
      </w:pPr>
      <w:r>
        <w:t>Attack detection is strong: the detector separates Normal from attack with ROC-AUC 0.985 and catches 96.5% of malicious flows. Only about 1,600 of 45,332 attacks passed as Normal.</w:t>
      </w:r>
    </w:p>
    <w:p>
      <w:pPr>
        <w:pStyle w:val="ListBullet"/>
      </w:pPr>
      <w:r>
        <w:t>False alarms (15.4%) are the main operational cost. They can be cut to 2.6% by raising the threshold to 0.9, at the price of missing about 11% of attacks. This trade-off, not a single accuracy number, is what management should decide on.</w:t>
      </w:r>
    </w:p>
    <w:p>
      <w:pPr>
        <w:pStyle w:val="ListBullet"/>
      </w:pPr>
      <w:r>
        <w:t>Analysis (recall 7%) and Backdoor (precision 7%) cannot be told apart from other traffic reliably. Backdoors give an attacker persistent access, so a low-precision Backdoor alert means either analyst time wasted on false alerts or real compromises hidden among them. This is a known weakness of UNSW-NB15 labels for these classes: every variant we tried scored about 4-5% precision on Analysis.</w:t>
      </w:r>
    </w:p>
    <w:p>
      <w:pPr>
        <w:pStyle w:val="ListBullet"/>
      </w:pPr>
      <w:r>
        <w:t>DoS recall is only 19%: most DoS flows are labelled Exploits or Fuzzers, so availability incidents may be mis-triaged even though the flow is flagged as malicious.</w:t>
      </w:r>
    </w:p>
    <w:p>
      <w:pPr>
        <w:pStyle w:val="ListBullet"/>
      </w:pPr>
      <w:r>
        <w:t>Generic (F1 0.98), Reconnaissance (0.85) and Exploits (0.69) are identified well. Shellcode and Worms have high recall (97% and 86%) but low precision because they have very few real samples.</w:t>
      </w:r>
    </w:p>
    <w:p>
      <w:pPr>
        <w:pStyle w:val="ListBullet"/>
      </w:pPr>
      <w:r>
        <w:t>Lessons from the first round: (1) oversampling before splitting leaked synthetic samples into validation and inflated it to 78% while test accuracy was 71%; (2) the serving code zeroed ten columns the first models were trained with, costing about 1.7 accuracy points in the dashboard until fixed; (3) a random split inside the training partition scores about 81%, so roughly ten points of the gap are due to the shift between the official partitions, not to the model.</w:t>
      </w:r>
    </w:p>
    <w:p>
      <w:pPr>
        <w:pStyle w:val="Heading1"/>
      </w:pPr>
      <w:r>
        <w:t>4. Real-Time Deployment</w:t>
      </w:r>
    </w:p>
    <w:p>
      <w:r>
        <w:t>The trained two-stage pipeline is served by a FastAPI backend with API-key authentication and CORS restrictions, offering single-record and batch CSV endpoints. A dark-mode web dashboard lets a SOC analyst submit a flow or upload a CSV and see predicted classes and distribution charts, demonstrating real-time threat detection.</w:t>
      </w:r>
    </w:p>
    <w:p>
      <w:pPr>
        <w:pStyle w:val="Heading1"/>
      </w:pPr>
      <w:r>
        <w:t>5. Conclusion and Future Enhancements</w:t>
      </w:r>
    </w:p>
    <w:p>
      <w:r>
        <w:t>The proof of concept shows ML can augment the NIDS: the two-stage model catches about 96% of malicious flows with a tunable false-alarm rate and identifies common attack families accurately, answering the CISO's viability question. Its false-alarm rate at the default threshold and weak rare-class precision prevent unsupervised deployment; it is best used to prioritise alerts for analysts. Future work: retraining on traffic from the target network to remove the partition shift; probability calibration and per-class thresholds; better feature engineering for Analysis/Backdoor/DoS; cross-dataset validation (CIC-IDS2017); sequence/deep models; SHAP explainability; and continuous retraining on live traffic.</w:t>
      </w:r>
    </w:p>
    <w:p>
      <w:pPr>
        <w:pStyle w:val="Heading1"/>
      </w:pPr>
      <w:r>
        <w:t>References</w:t>
      </w:r>
    </w:p>
    <w:p>
      <w:pPr>
        <w:pStyle w:val="ListBullet"/>
      </w:pPr>
      <w:r>
        <w:t>Moustafa, N., Slay, J. (2015). UNSW-NB15: a comprehensive data set for network intrusion detection systems. MilCIS.</w:t>
      </w:r>
    </w:p>
    <w:p>
      <w:pPr>
        <w:pStyle w:val="ListBullet"/>
      </w:pPr>
      <w:r>
        <w:t>Chawla, N. et al. (2002). SMOTE: Synthetic Minority Over-sampling Technique. JAIR 16.</w:t>
      </w:r>
    </w:p>
    <w:p>
      <w:pPr>
        <w:pStyle w:val="ListBullet"/>
      </w:pPr>
      <w:r>
        <w:t>Ke, G. et al. (2017). LightGBM: A highly efficient gradient boosting decision tree. NeurIPS.</w:t>
      </w:r>
    </w:p>
    <w:p>
      <w:pPr>
        <w:pStyle w:val="ListBullet"/>
      </w:pPr>
      <w:r>
        <w:t>Pedregosa, F. et al. (2011). Scikit-learn: Machine learning in Python. JMLR 12.</w:t>
      </w:r>
    </w:p>
    <w:p>
      <w:pPr>
        <w:pStyle w:val="Heading1"/>
      </w:pPr>
      <w:r>
        <w:t>GitHub Profile Link</w:t>
      </w:r>
    </w:p>
    <w:p>
      <w:r>
        <w:t>https://github.com/ijaz-student021/AI-Powered-Intrusion-Detection</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