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zg8lx4t0wg63" w:id="0"/>
      <w:bookmarkEnd w:id="0"/>
      <w:r w:rsidDel="00000000" w:rsidR="00000000" w:rsidRPr="00000000">
        <w:rPr>
          <w:rtl w:val="0"/>
        </w:rPr>
        <w:t xml:space="preserve">Descrição das Bases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airlines2.txt: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int. airline passengers (1949–1960)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bearq.txt: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Quarterly beer production in Australia: megalitres. March 1956 – June 1994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coloradoRiver.txt: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River Flows (Colorado River Lees Ferry, 1911–1972)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ibm.txt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Daily closing price of IBM stock, Jan 1, 1980 to Oct. 8, 1992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lakeerie.txt: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Lake Levels (Lake Erie, 1921–1970)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lynx.txt: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Annual number of lynxes trapped in Northern Canada (1821 - 1934)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melbmin.txt: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Daily minimum temperatures in Melbourne, Australia, 1981-1990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milk.txt: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milk production: pounds per cow. Adjusted for length of month (1962–1975)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ozon.txt: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Ozone concentration (Azusa, 1956–1970)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paper.txt: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sales of paper (France, 1963–1972)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pollution.txt: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shipment of pollution equipment, in thousands of French francs (1986-1997)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redwine.txt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Australian wine sales (1980-01 - 1995-07)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sunspot.txt: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Annual Wolf's Sunspot Numbers (1700 - 1987)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temperature.txt: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Monthly air temperature (Nottingham, 1920–1939)</w:t>
        <w:tab/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