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32"/>
          <w:szCs w:val="32"/>
          <w:rtl w:val="0"/>
        </w:rPr>
        <w:t xml:space="preserve">Working Paper: Praktik 2 Sesi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18"/>
          <w:szCs w:val="18"/>
          <w:rtl w:val="0"/>
        </w:rPr>
        <w:t xml:space="preserve">Kasus Aplikasi Pemesanan Katering Dapur 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Identitas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Isian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proyek Antigravity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proyek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pasangan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URL pasangan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A. Koneksi dan Koleksi Firestore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670"/>
        <w:gridCol w:w="1620"/>
        <w:gridCol w:w="1620"/>
        <w:gridCol w:w="1620"/>
        <w:gridCol w:w="1620"/>
        <w:tblGridChange w:id="0">
          <w:tblGrid>
            <w:gridCol w:w="570"/>
            <w:gridCol w:w="267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Koleksi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 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B. Pemeriksaan CRUD</w:t>
      </w:r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5"/>
        <w:gridCol w:w="2145"/>
        <w:gridCol w:w="2145"/>
        <w:gridCol w:w="2145"/>
        <w:tblGridChange w:id="0">
          <w:tblGrid>
            <w:gridCol w:w="3255"/>
            <w:gridCol w:w="2145"/>
            <w:gridCol w:w="214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Data atau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Hasil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72ce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. Tiga Invariant</w:t>
      </w: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3330"/>
        <w:gridCol w:w="1950"/>
        <w:gridCol w:w="1950"/>
        <w:gridCol w:w="1950"/>
        <w:tblGridChange w:id="0">
          <w:tblGrid>
            <w:gridCol w:w="570"/>
            <w:gridCol w:w="3330"/>
            <w:gridCol w:w="195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Akibat bila dilanggar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Ditegakkan 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92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170432" cy="63093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0432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IqgZ9wEjcECu/+JmEyyCVLSEA==">CgMxLjA4AHIhMVZoYW1oeG9OQkktS1ZSTlhGdTQ4cEZPWmNSM1VFcW9n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