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oppins-bold.ttf" ContentType="application/x-font-ttf"/>
  <Override PartName="/word/fonts/Poppins-boldItalic.ttf" ContentType="application/x-font-ttf"/>
  <Override PartName="/word/fonts/Poppins-italic.ttf" ContentType="application/x-font-ttf"/>
  <Override PartName="/word/fonts/Poppi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Poppins" w:cs="Poppins" w:eastAsia="Poppins" w:hAnsi="Poppins"/>
          <w:b w:val="1"/>
          <w:bCs w:val="1"/>
          <w:i w:val="0"/>
          <w:iCs w:val="0"/>
          <w:color w:val="0072ce"/>
          <w:sz w:val="32"/>
          <w:szCs w:val="32"/>
          <w:rtl w:val="0"/>
        </w:rPr>
        <w:t xml:space="preserve">Working Paper: Praktik 2 Sesi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6b7280"/>
          <w:sz w:val="18"/>
          <w:szCs w:val="18"/>
          <w:rtl w:val="0"/>
        </w:rPr>
        <w:t xml:space="preserve">Kasus Aplikasi Pemesanan Katering Dapur 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160" w:lineRule="auto"/>
        <w:rPr/>
      </w:pPr>
      <w:r w:rsidDel="00000000" w:rsidR="00000000" w:rsidRPr="00000000">
        <w:rPr>
          <w:rFonts w:ascii="Poppins" w:cs="Poppins" w:eastAsia="Poppins" w:hAnsi="Poppins"/>
          <w:b w:val="1"/>
          <w:bCs w:val="1"/>
          <w:i w:val="0"/>
          <w:iCs w:val="0"/>
          <w:color w:val="0072ce"/>
          <w:sz w:val="26"/>
          <w:szCs w:val="26"/>
          <w:rtl w:val="0"/>
        </w:rPr>
        <w:t xml:space="preserve">Identitas</w:t>
      </w: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Keterangan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Isian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Nama peserta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Nurul Izzah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02 Oktober 2026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Sesi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Nama proyek Antigravity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dapur-nia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Nama proyek Firebase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dapur-nia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Nama pasangan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URL pasangan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160" w:lineRule="auto"/>
        <w:rPr/>
      </w:pPr>
      <w:r w:rsidDel="00000000" w:rsidR="00000000" w:rsidRPr="00000000">
        <w:rPr>
          <w:rFonts w:ascii="Poppins" w:cs="Poppins" w:eastAsia="Poppins" w:hAnsi="Poppins"/>
          <w:b w:val="1"/>
          <w:bCs w:val="1"/>
          <w:i w:val="0"/>
          <w:iCs w:val="0"/>
          <w:color w:val="0072ce"/>
          <w:sz w:val="26"/>
          <w:szCs w:val="26"/>
          <w:rtl w:val="0"/>
        </w:rPr>
        <w:t xml:space="preserve">A. Koneksi dan Koleksi Firestore</w:t>
      </w:r>
      <w:r w:rsidDel="00000000" w:rsidR="00000000" w:rsidRPr="00000000">
        <w:rPr>
          <w:rtl w:val="0"/>
        </w:rPr>
      </w:r>
    </w:p>
    <w:tbl>
      <w:tblPr>
        <w:tblStyle w:val="Table2"/>
        <w:tblW w:w="972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0"/>
        <w:gridCol w:w="2670"/>
        <w:gridCol w:w="1620"/>
        <w:gridCol w:w="1620"/>
        <w:gridCol w:w="1620"/>
        <w:gridCol w:w="1620"/>
        <w:tblGridChange w:id="0">
          <w:tblGrid>
            <w:gridCol w:w="570"/>
            <w:gridCol w:w="2670"/>
            <w:gridCol w:w="1620"/>
            <w:gridCol w:w="1620"/>
            <w:gridCol w:w="1620"/>
            <w:gridCol w:w="1620"/>
          </w:tblGrid>
        </w:tblGridChange>
      </w:tblGrid>
      <w:tr>
        <w:trPr>
          <w:cantSplit w:val="0"/>
          <w:tblHeader w:val="0"/>
        </w:trPr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Koleksi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Dokumen awal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Catatan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menu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menu-1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✔️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✔️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Nama dokumen berurutan sesuai yang ditambahkan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pelanggan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0811111111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✔️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✔️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pesanan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order-1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[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Nama dokumen berurutan sesuai yang ditambahkan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160" w:lineRule="auto"/>
        <w:rPr/>
      </w:pPr>
      <w:r w:rsidDel="00000000" w:rsidR="00000000" w:rsidRPr="00000000">
        <w:rPr>
          <w:rFonts w:ascii="Poppins" w:cs="Poppins" w:eastAsia="Poppins" w:hAnsi="Poppins"/>
          <w:b w:val="1"/>
          <w:bCs w:val="1"/>
          <w:i w:val="0"/>
          <w:iCs w:val="0"/>
          <w:color w:val="0072ce"/>
          <w:sz w:val="26"/>
          <w:szCs w:val="26"/>
          <w:rtl w:val="0"/>
        </w:rPr>
        <w:t xml:space="preserve">B. Pemeriksaan CRUD</w:t>
      </w:r>
      <w:r w:rsidDel="00000000" w:rsidR="00000000" w:rsidRPr="00000000">
        <w:rPr>
          <w:rtl w:val="0"/>
        </w:rPr>
      </w:r>
    </w:p>
    <w:tbl>
      <w:tblPr>
        <w:tblStyle w:val="Table3"/>
        <w:tblW w:w="96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55"/>
        <w:gridCol w:w="2145"/>
        <w:gridCol w:w="2145"/>
        <w:gridCol w:w="2145"/>
        <w:tblGridChange w:id="0">
          <w:tblGrid>
            <w:gridCol w:w="3255"/>
            <w:gridCol w:w="2145"/>
            <w:gridCol w:w="2145"/>
            <w:gridCol w:w="2145"/>
          </w:tblGrid>
        </w:tblGridChange>
      </w:tblGrid>
      <w:tr>
        <w:trPr>
          <w:cantSplit w:val="0"/>
          <w:tblHeader w:val="0"/>
        </w:trPr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Operasi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Data atau dokumen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Hasil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Sudah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Menambah menu bandeng presto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Ada alert data berhasil ditambahkan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Membaca pesanan yang baru ditambahkan oleh pelanggan Nurul Izzah memesan bandeng presto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Tampil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Mengubah status pesanan dari belum dibayar menjadi bayar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Ada alert berhasil diubah, badge pill berubah dari belum dibayar menjadi sudah dibayar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Menghapus menu bandeng presto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Ada alert menu berhasil dihapus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333333"/>
                <w:sz w:val="20"/>
                <w:szCs w:val="20"/>
                <w:rtl w:val="0"/>
              </w:rPr>
              <w:t xml:space="preserve">✔️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before="160" w:lineRule="auto"/>
        <w:rPr/>
      </w:pPr>
      <w:r w:rsidDel="00000000" w:rsidR="00000000" w:rsidRPr="00000000">
        <w:rPr>
          <w:rFonts w:ascii="Poppins" w:cs="Poppins" w:eastAsia="Poppins" w:hAnsi="Poppins"/>
          <w:b w:val="1"/>
          <w:bCs w:val="1"/>
          <w:color w:val="0072ce"/>
          <w:sz w:val="26"/>
          <w:szCs w:val="26"/>
          <w:rtl w:val="0"/>
        </w:rPr>
        <w:t xml:space="preserve">C</w:t>
      </w:r>
      <w:r w:rsidDel="00000000" w:rsidR="00000000" w:rsidRPr="00000000">
        <w:rPr>
          <w:rFonts w:ascii="Poppins" w:cs="Poppins" w:eastAsia="Poppins" w:hAnsi="Poppins"/>
          <w:b w:val="1"/>
          <w:bCs w:val="1"/>
          <w:i w:val="0"/>
          <w:iCs w:val="0"/>
          <w:color w:val="0072ce"/>
          <w:sz w:val="26"/>
          <w:szCs w:val="26"/>
          <w:rtl w:val="0"/>
        </w:rPr>
        <w:t xml:space="preserve">. Tiga Invariant</w:t>
      </w:r>
      <w:r w:rsidDel="00000000" w:rsidR="00000000" w:rsidRPr="00000000">
        <w:rPr>
          <w:rtl w:val="0"/>
        </w:rPr>
      </w:r>
    </w:p>
    <w:tbl>
      <w:tblPr>
        <w:tblStyle w:val="Table4"/>
        <w:tblW w:w="97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0"/>
        <w:gridCol w:w="3330"/>
        <w:gridCol w:w="1950"/>
        <w:gridCol w:w="1950"/>
        <w:gridCol w:w="1950"/>
        <w:tblGridChange w:id="0">
          <w:tblGrid>
            <w:gridCol w:w="570"/>
            <w:gridCol w:w="3330"/>
            <w:gridCol w:w="1950"/>
            <w:gridCol w:w="1950"/>
            <w:gridCol w:w="1950"/>
          </w:tblGrid>
        </w:tblGridChange>
      </w:tblGrid>
      <w:tr>
        <w:trPr>
          <w:cantSplit w:val="0"/>
          <w:tblHeader w:val="0"/>
        </w:trPr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Invariant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Akibat bila dilanggar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Ditegakkan pada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072ce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Total tagihan tidak boleh kurang dari nol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Laporan penjualan mencatat pendapatan negatif dan rekapitulasi harian tidak dapat dipakai.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Fungsi validasi validatePesananInput &amp; calculateOrderTotal (src/lib/validation.ts) serta createPesanan (src/services/pesananService.ts). Total tagihan dihitung otomatis dari subtotal menu ditambah ongkir minimal Rp 10.000, serta menolak nilai negatif.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Lolos uji unit test otomatis (Vitest: src/test/validation.test.ts) dan form pesanan di UI menolak pesanan jika total atau ongkir tidak valid.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Sisa porsi tidak boleh kurang dari nol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Dapur menerima pesanan yang bahannya tidak tersedia.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Validasi validateMenuInput (src/lib/validation.ts) menolak sisa porsi negatif. createPesanan (src/services/pesananService.ts) memverifikasi stok sebelum pesanan dibuat dan memotong porsi secara aman. Tombol pesan di UI (MenuCard.tsx) dinonaktifkan saat porsi habis.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Lolos uji unit test otomatis (Vitest: src/test/validation.test.ts) dan sistem di UI menolak pemesanan jika jumlah porsi melebihi stok yang tersedia.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Status pesanan tidak boleh melompat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Pesanan tercatat selesai tanpa pernah dimasak atau dibayar.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Mesin status canTransitionStatus (src/lib/validation.ts) dengan aturan ketat: menunggu_bayar -&gt; dibayar -&gt; diproses -&gt; selesai (atau dibatalkan), ditegakkan pada updatePesananStatus (src/services/pesananService.ts), dan tombol aksi UI hanya menampilkan tahap berikutnya.</w:t>
            </w:r>
          </w:p>
        </w:tc>
        <w:tc>
          <w:tcPr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Lolos uji unit test otomatis (Vitest: src/test/validation.test.ts) dan antarmuka web hanya mengizinkan perpindahan status yang berurutan sesuai alur.</w:t>
            </w:r>
          </w:p>
        </w:tc>
      </w:tr>
    </w:tbl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792" w:left="1080" w:right="108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170432" cy="630936"/>
          <wp:effectExtent b="0" l="0" r="0" t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70432" cy="63093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qZiHMdgg4T3JA8c+KQsTKE1kLQ==">CgMxLjA4AHIhMXN0cUxGOE5NYzJ3TWxjeHFOMkw3Ukk1ZGJ3STVGMW1p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