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color w:val="646464"/>
          <w:sz w:val="18"/>
        </w:rPr>
        <w:t>SLIDE 1</w:t>
      </w:r>
    </w:p>
    <w:p>
      <w:pPr>
        <w:pStyle w:val="Heading1"/>
      </w:pPr>
      <w:r>
        <w:t>1776 - 2026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2</w:t>
      </w:r>
    </w:p>
    <w:p>
      <w:pPr>
        <w:pStyle w:val="Heading1"/>
      </w:pPr>
      <w:r>
        <w:t>250 Years</w:t>
      </w:r>
    </w:p>
    <w:p>
      <w:pPr>
        <w:pStyle w:val="ListBullet"/>
        <w:ind w:left="432" w:hanging="259"/>
      </w:pPr>
      <w:r>
        <w:t>Does ‘We the People’ still rule?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3</w:t>
      </w:r>
    </w:p>
    <w:p>
      <w:pPr>
        <w:pStyle w:val="Heading1"/>
      </w:pPr>
      <w:r>
        <w:t>It’s challenging to feel hopeful about the future.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4</w:t>
      </w:r>
    </w:p>
    <w:p>
      <w:pPr>
        <w:pStyle w:val="Heading1"/>
      </w:pPr>
      <w:r>
        <w:t>DOGE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5</w:t>
      </w:r>
    </w:p>
    <w:p>
      <w:pPr>
        <w:pStyle w:val="Heading1"/>
      </w:pPr>
      <w:r>
        <w:t>The Goal Isn’t to Catch Fraud Faster</w:t>
      </w:r>
    </w:p>
    <w:p>
      <w:pPr>
        <w:pStyle w:val="ListBullet"/>
        <w:ind w:left="432" w:hanging="259"/>
      </w:pPr>
      <w:r>
        <w:t>The goal is to make fraud physically impossible.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6</w:t>
      </w:r>
    </w:p>
    <w:p>
      <w:pPr>
        <w:pStyle w:val="Heading1"/>
      </w:pPr>
      <w:r>
        <w:t>A Republic Without Absolute Accountability Is Already in Decay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7</w:t>
      </w:r>
    </w:p>
    <w:p>
      <w:pPr>
        <w:pStyle w:val="Heading1"/>
      </w:pPr>
      <w:r>
        <w:t>American Flag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8</w:t>
      </w:r>
    </w:p>
    <w:p>
      <w:pPr>
        <w:pStyle w:val="Heading1"/>
      </w:pPr>
      <w:r>
        <w:t>The Children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9</w:t>
      </w:r>
    </w:p>
    <w:p>
      <w:pPr>
        <w:pStyle w:val="Heading1"/>
      </w:pPr>
      <w:r>
        <w:t>The Children</w:t>
      </w:r>
    </w:p>
    <w:p>
      <w:pPr>
        <w:pStyle w:val="ListBullet"/>
        <w:ind w:left="432" w:hanging="259"/>
      </w:pPr>
      <w:r>
        <w:t>Good intentions do not stop predators.</w:t>
      </w:r>
    </w:p>
    <w:p>
      <w:pPr>
        <w:pStyle w:val="ListBullet"/>
        <w:ind w:left="432" w:hanging="259"/>
      </w:pPr>
      <w:r>
        <w:t>Only uncompromising laws will.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10</w:t>
      </w:r>
    </w:p>
    <w:p>
      <w:pPr>
        <w:pStyle w:val="Heading1"/>
      </w:pPr>
      <w:r>
        <w:t>The People Demand Something Better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11</w:t>
      </w:r>
    </w:p>
    <w:p>
      <w:pPr>
        <w:pStyle w:val="Heading1"/>
      </w:pPr>
      <w:r>
        <w:t>America First Blueprint</w:t>
      </w:r>
    </w:p>
    <w:p>
      <w:pPr>
        <w:pStyle w:val="ListBullet"/>
        <w:ind w:left="432" w:hanging="259"/>
      </w:pPr>
      <w:r>
        <w:t>While others talk about America First, we designed the engine, mapped the strategy, and created a blueprint for global change.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12</w:t>
      </w:r>
    </w:p>
    <w:p>
      <w:pPr>
        <w:pStyle w:val="Heading1"/>
      </w:pPr>
      <w:r>
        <w:t>The Promise</w:t>
      </w:r>
    </w:p>
    <w:p>
      <w:pPr>
        <w:pStyle w:val="ListBullet"/>
        <w:ind w:left="432" w:hanging="259"/>
      </w:pPr>
      <w:r>
        <w:t>Defend Sovereignty</w:t>
      </w:r>
    </w:p>
    <w:p>
      <w:pPr>
        <w:pStyle w:val="ListBullet"/>
        <w:ind w:left="432" w:hanging="259"/>
      </w:pPr>
      <w:r>
        <w:t>Enforce Accountability</w:t>
      </w:r>
    </w:p>
    <w:p>
      <w:pPr>
        <w:pStyle w:val="ListBullet"/>
        <w:ind w:left="432" w:hanging="259"/>
      </w:pPr>
      <w:r>
        <w:t>Secure the Future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13</w:t>
      </w:r>
    </w:p>
    <w:p>
      <w:pPr>
        <w:pStyle w:val="Heading1"/>
      </w:pPr>
      <w:r>
        <w:t>Our Agenda</w:t>
      </w:r>
    </w:p>
    <w:p>
      <w:pPr>
        <w:pStyle w:val="ListBullet"/>
        <w:ind w:left="432" w:hanging="259"/>
      </w:pPr>
      <w:r>
        <w:t>The Landscape &amp; The Players (Items 1–2) — Systemic problems and the key stakeholders.</w:t>
      </w:r>
    </w:p>
    <w:p>
      <w:pPr>
        <w:pStyle w:val="ListBullet"/>
        <w:ind w:left="432" w:hanging="259"/>
      </w:pPr>
      <w:r>
        <w:t>Core Infrastructure &amp; Distribution (Items 3–5) — Phase 1 technology meets new media rails.</w:t>
      </w:r>
    </w:p>
    <w:p>
      <w:pPr>
        <w:pStyle w:val="ListBullet"/>
        <w:ind w:left="432" w:hanging="259"/>
      </w:pPr>
      <w:r>
        <w:t>Project 2026 &amp; Strategy (Items 6–8) — Manifesto preview, pre-launch, and go-to-market.</w:t>
      </w:r>
    </w:p>
    <w:p>
      <w:pPr>
        <w:pStyle w:val="ListBullet"/>
        <w:ind w:left="432" w:hanging="259"/>
      </w:pPr>
      <w:r>
        <w:t>Commercialization &amp; Longevity (Items 9–12) — IPO, sustainability model, verticals, and legislative action.</w:t>
      </w:r>
    </w:p>
    <w:p>
      <w:pPr>
        <w:pStyle w:val="ListBullet"/>
        <w:ind w:left="432" w:hanging="259"/>
      </w:pPr>
      <w:r>
        <w:t>The Musk Alliance &amp; Next Steps (Items 13–15) — Strategic alignment probability and the call to action.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14</w:t>
      </w:r>
    </w:p>
    <w:p>
      <w:pPr>
        <w:pStyle w:val="Heading1"/>
      </w:pPr>
      <w:r>
        <w:t>Problems</w:t>
      </w:r>
    </w:p>
    <w:p>
      <w:pPr>
        <w:pStyle w:val="ListBullet"/>
        <w:ind w:left="432" w:hanging="259"/>
      </w:pPr>
      <w:r>
        <w:t>Insulation and Noise</w:t>
      </w:r>
    </w:p>
    <w:p>
      <w:pPr>
        <w:pStyle w:val="ListBullet"/>
        <w:ind w:left="432" w:hanging="259"/>
      </w:pPr>
      <w:r>
        <w:t>Beneath the Noise — Incentives Behind Instability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15</w:t>
      </w:r>
    </w:p>
    <w:p>
      <w:pPr>
        <w:pStyle w:val="Heading1"/>
      </w:pPr>
      <w:r>
        <w:t>Three Complexes</w:t>
      </w:r>
    </w:p>
    <w:p>
      <w:pPr>
        <w:pStyle w:val="ListBullet"/>
        <w:ind w:left="432" w:hanging="259"/>
      </w:pPr>
      <w:r>
        <w:t>FIC — Financial-Industrial Complex</w:t>
      </w:r>
    </w:p>
    <w:p>
      <w:pPr>
        <w:pStyle w:val="ListBullet"/>
        <w:ind w:left="432" w:hanging="259"/>
      </w:pPr>
      <w:r>
        <w:t>MIC — Military-Industrial Complex</w:t>
      </w:r>
    </w:p>
    <w:p>
      <w:pPr>
        <w:pStyle w:val="ListBullet"/>
        <w:ind w:left="432" w:hanging="259"/>
      </w:pPr>
      <w:r>
        <w:t>TIC — Technological-Industrial Complex</w:t>
      </w:r>
    </w:p>
    <w:p>
      <w:pPr>
        <w:pStyle w:val="ListBullet"/>
        <w:ind w:left="432" w:hanging="259"/>
      </w:pPr>
      <w:r>
        <w:t>The world is entering a structural transition in which long-term investment shifts from perpetual military conflict toward AI, energy, robotics, and digital infrastructure as the primary engines of economic growth.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16</w:t>
      </w:r>
    </w:p>
    <w:p>
      <w:pPr>
        <w:pStyle w:val="Heading1"/>
      </w:pPr>
      <w:r>
        <w:t>2010</w:t>
      </w:r>
    </w:p>
    <w:p>
      <w:pPr>
        <w:pStyle w:val="ListBullet"/>
        <w:ind w:left="432" w:hanging="259"/>
      </w:pPr>
      <w:r>
        <w:t>Video slide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17</w:t>
      </w:r>
    </w:p>
    <w:p>
      <w:pPr>
        <w:pStyle w:val="Heading1"/>
      </w:pPr>
      <w:r>
        <w:t>Technocrats</w:t>
      </w:r>
    </w:p>
    <w:p>
      <w:pPr>
        <w:pStyle w:val="ListBullet"/>
        <w:ind w:left="432" w:hanging="259"/>
      </w:pPr>
      <w:r>
        <w:t>Peter Thiel — The Philosopher-King &amp; Financier</w:t>
      </w:r>
    </w:p>
    <w:p>
      <w:pPr>
        <w:pStyle w:val="ListBullet"/>
        <w:ind w:left="432" w:hanging="259"/>
      </w:pPr>
      <w:r>
        <w:t>Marc Andreessen — The Ideologue &amp; Manifestor</w:t>
      </w:r>
    </w:p>
    <w:p>
      <w:pPr>
        <w:pStyle w:val="ListBullet"/>
        <w:ind w:left="432" w:hanging="259"/>
      </w:pPr>
      <w:r>
        <w:t>JD Vance — The Political Vessel</w:t>
      </w:r>
    </w:p>
    <w:p>
      <w:pPr>
        <w:pStyle w:val="ListBullet"/>
        <w:ind w:left="432" w:hanging="259"/>
      </w:pPr>
      <w:r>
        <w:t>Elon Musk — The Operational Catalyst</w:t>
      </w:r>
    </w:p>
    <w:p>
      <w:pPr>
        <w:pStyle w:val="ListBullet"/>
        <w:ind w:left="432" w:hanging="259"/>
      </w:pPr>
      <w:r>
        <w:t>David Sacks — The Convener &amp; Bundler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18</w:t>
      </w:r>
    </w:p>
    <w:p>
      <w:pPr>
        <w:pStyle w:val="Heading1"/>
      </w:pPr>
      <w:r>
        <w:t>Control the Future?</w:t>
      </w:r>
    </w:p>
    <w:p>
      <w:pPr>
        <w:pStyle w:val="ListBullet"/>
        <w:ind w:left="432" w:hanging="259"/>
      </w:pPr>
      <w:r>
        <w:t>VisionRyan video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19</w:t>
      </w:r>
    </w:p>
    <w:p>
      <w:pPr>
        <w:pStyle w:val="Heading1"/>
      </w:pPr>
      <w:r>
        <w:t>Technocrats</w:t>
      </w:r>
    </w:p>
    <w:p>
      <w:pPr>
        <w:pStyle w:val="ListBullet"/>
        <w:ind w:left="432" w:hanging="259"/>
      </w:pPr>
      <w:r>
        <w:t>Peter Thiel — The Philosopher-King &amp; Financier</w:t>
      </w:r>
    </w:p>
    <w:p>
      <w:pPr>
        <w:pStyle w:val="ListBullet"/>
        <w:ind w:left="432" w:hanging="259"/>
      </w:pPr>
      <w:r>
        <w:t>Marc Andreessen — The Ideologue &amp; Manifestor</w:t>
      </w:r>
    </w:p>
    <w:p>
      <w:pPr>
        <w:pStyle w:val="ListBullet"/>
        <w:ind w:left="432" w:hanging="259"/>
      </w:pPr>
      <w:r>
        <w:t>JD Vance — The Political Vessel</w:t>
      </w:r>
    </w:p>
    <w:p>
      <w:pPr>
        <w:pStyle w:val="ListBullet"/>
        <w:ind w:left="432" w:hanging="259"/>
      </w:pPr>
      <w:r>
        <w:t>Elon Musk — The Operational Catalyst</w:t>
      </w:r>
    </w:p>
    <w:p>
      <w:pPr>
        <w:pStyle w:val="ListBullet"/>
        <w:ind w:left="432" w:hanging="259"/>
      </w:pPr>
      <w:r>
        <w:t>David Sacks — The Convener &amp; Bundler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20</w:t>
      </w:r>
    </w:p>
    <w:p>
      <w:pPr>
        <w:pStyle w:val="Heading1"/>
      </w:pPr>
      <w:r>
        <w:t>Five Pillars: Hard-Wired to Action</w:t>
      </w:r>
    </w:p>
    <w:p>
      <w:pPr>
        <w:pStyle w:val="ListBullet"/>
        <w:ind w:left="432" w:hanging="259"/>
      </w:pPr>
      <w:r>
        <w:t>Technology</w:t>
      </w:r>
    </w:p>
    <w:p>
      <w:pPr>
        <w:pStyle w:val="ListBullet"/>
        <w:ind w:left="432" w:hanging="259"/>
      </w:pPr>
      <w:r>
        <w:t>Connectivity</w:t>
      </w:r>
    </w:p>
    <w:p>
      <w:pPr>
        <w:pStyle w:val="ListBullet"/>
        <w:ind w:left="432" w:hanging="259"/>
      </w:pPr>
      <w:r>
        <w:t>Sustainability</w:t>
      </w:r>
    </w:p>
    <w:p>
      <w:pPr>
        <w:pStyle w:val="ListBullet"/>
        <w:ind w:left="432" w:hanging="259"/>
      </w:pPr>
      <w:r>
        <w:t>Media Rails</w:t>
      </w:r>
    </w:p>
    <w:p>
      <w:pPr>
        <w:pStyle w:val="ListBullet"/>
        <w:ind w:left="432" w:hanging="259"/>
      </w:pPr>
      <w:r>
        <w:t>Powerful Ecosystem</w:t>
      </w:r>
    </w:p>
    <w:p>
      <w:pPr>
        <w:pStyle w:val="ListBullet"/>
        <w:ind w:left="432" w:hanging="259"/>
      </w:pPr>
      <w:r>
        <w:t>Action — the only metric that generates true value.</w:t>
      </w:r>
    </w:p>
    <w:p>
      <w:pPr>
        <w:pStyle w:val="ListBullet"/>
        <w:ind w:left="432" w:hanging="259"/>
      </w:pPr>
      <w:r>
        <w:t>Deploy → Integrate → Build New Rails → Drive Global Change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21</w:t>
      </w:r>
    </w:p>
    <w:p>
      <w:pPr>
        <w:pStyle w:val="Heading1"/>
      </w:pPr>
      <w:r>
        <w:t>Intro</w:t>
      </w:r>
    </w:p>
    <w:p>
      <w:pPr>
        <w:pStyle w:val="ListBullet"/>
        <w:ind w:left="432" w:hanging="259"/>
      </w:pPr>
      <w:r>
        <w:t>Video slide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22</w:t>
      </w:r>
    </w:p>
    <w:p>
      <w:pPr>
        <w:pStyle w:val="Heading1"/>
      </w:pPr>
      <w:r>
        <w:t>Operating System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23</w:t>
      </w:r>
    </w:p>
    <w:p>
      <w:pPr>
        <w:pStyle w:val="Heading1"/>
      </w:pPr>
      <w:r>
        <w:t>Viral Fusion</w:t>
      </w:r>
    </w:p>
    <w:p>
      <w:pPr>
        <w:pStyle w:val="ListBullet"/>
        <w:ind w:left="432" w:hanging="259"/>
      </w:pPr>
      <w:r>
        <w:t>Connecting Voices Into Engines for Change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24</w:t>
      </w:r>
    </w:p>
    <w:p>
      <w:pPr>
        <w:pStyle w:val="Heading1"/>
      </w:pPr>
      <w:r>
        <w:t>The Next Great Systems</w:t>
      </w:r>
    </w:p>
    <w:p>
      <w:pPr>
        <w:pStyle w:val="ListBullet"/>
        <w:ind w:left="432" w:hanging="259"/>
      </w:pPr>
      <w:r>
        <w:t>The next great systems won’t just run on code — they’ll reshape institutions, anchor in the physical world, and restore trust through unity, transparency, and design.</w:t>
      </w:r>
    </w:p>
    <w:p>
      <w:pPr>
        <w:pStyle w:val="ListBullet"/>
        <w:ind w:left="432" w:hanging="259"/>
      </w:pPr>
      <w:r>
        <w:t>George Partsch IV — Founder &amp; CEO, Viral Fusion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25</w:t>
      </w:r>
    </w:p>
    <w:p>
      <w:pPr>
        <w:pStyle w:val="Heading1"/>
      </w:pPr>
      <w:r>
        <w:t>Mission &amp; Vision — Driving Real Impact</w:t>
      </w:r>
    </w:p>
    <w:p>
      <w:pPr>
        <w:pStyle w:val="ListBullet"/>
        <w:ind w:left="432" w:hanging="259"/>
      </w:pPr>
      <w:r>
        <w:t>Our Mission — Return power to the people by rebuilding institutions with technology that unlocks civic trust and economic value at scale.</w:t>
      </w:r>
    </w:p>
    <w:p>
      <w:pPr>
        <w:pStyle w:val="ListBullet"/>
        <w:ind w:left="432" w:hanging="259"/>
      </w:pPr>
      <w:r>
        <w:t>Our Vision — Make public will impossible to ignore by turning civic engagement into a data-driven engine for systemic reform.</w:t>
      </w:r>
    </w:p>
    <w:p>
      <w:pPr>
        <w:pStyle w:val="ListBullet"/>
        <w:ind w:left="432" w:hanging="259"/>
      </w:pPr>
      <w:r>
        <w:t>Viral Fusion: productizing technology, trust, and public will into systemic reform.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26</w:t>
      </w:r>
    </w:p>
    <w:p>
      <w:pPr>
        <w:pStyle w:val="Heading1"/>
      </w:pPr>
      <w:r>
        <w:t>The Problems We’re Solving</w:t>
      </w:r>
    </w:p>
    <w:p>
      <w:pPr>
        <w:pStyle w:val="ListBullet"/>
        <w:ind w:left="432" w:hanging="259"/>
      </w:pPr>
      <w:r>
        <w:t>Public Safety &amp; Justice</w:t>
      </w:r>
    </w:p>
    <w:p>
      <w:pPr>
        <w:pStyle w:val="ListBullet"/>
        <w:ind w:left="432" w:hanging="259"/>
      </w:pPr>
      <w:r>
        <w:t>Housing &amp; Homelessness</w:t>
      </w:r>
    </w:p>
    <w:p>
      <w:pPr>
        <w:pStyle w:val="ListBullet"/>
        <w:ind w:left="432" w:hanging="259"/>
      </w:pPr>
      <w:r>
        <w:t>Education &amp; Workforce Development</w:t>
      </w:r>
    </w:p>
    <w:p>
      <w:pPr>
        <w:pStyle w:val="ListBullet"/>
        <w:ind w:left="432" w:hanging="259"/>
      </w:pPr>
      <w:r>
        <w:t>Economy, Jobs &amp; Business</w:t>
      </w:r>
    </w:p>
    <w:p>
      <w:pPr>
        <w:pStyle w:val="ListBullet"/>
        <w:ind w:left="432" w:hanging="259"/>
      </w:pPr>
      <w:r>
        <w:t>Healthcare &amp; Mental Health</w:t>
      </w:r>
    </w:p>
    <w:p>
      <w:pPr>
        <w:pStyle w:val="ListBullet"/>
        <w:ind w:left="432" w:hanging="259"/>
      </w:pPr>
      <w:r>
        <w:t>Infrastructure &amp; Transport</w:t>
      </w:r>
    </w:p>
    <w:p>
      <w:pPr>
        <w:pStyle w:val="ListBullet"/>
        <w:ind w:left="432" w:hanging="259"/>
      </w:pPr>
      <w:r>
        <w:t>Energy, Water &amp; Environment</w:t>
      </w:r>
    </w:p>
    <w:p>
      <w:pPr>
        <w:pStyle w:val="ListBullet"/>
        <w:ind w:left="432" w:hanging="259"/>
      </w:pPr>
      <w:r>
        <w:t>Fiscal Responsibility &amp; Budget</w:t>
      </w:r>
    </w:p>
    <w:p>
      <w:pPr>
        <w:pStyle w:val="ListBullet"/>
        <w:ind w:left="432" w:hanging="259"/>
      </w:pPr>
      <w:r>
        <w:t>Governance &amp; Accountability</w:t>
      </w:r>
    </w:p>
    <w:p>
      <w:pPr>
        <w:pStyle w:val="ListBullet"/>
        <w:ind w:left="432" w:hanging="259"/>
      </w:pPr>
      <w:r>
        <w:t>Technology, Innovation, Privacy &amp; Cybersecurity</w:t>
      </w:r>
    </w:p>
    <w:p>
      <w:pPr>
        <w:pStyle w:val="ListBullet"/>
        <w:ind w:left="432" w:hanging="259"/>
      </w:pPr>
      <w:r>
        <w:t>Civil Rights &amp; Quality of Life</w:t>
      </w:r>
    </w:p>
    <w:p>
      <w:pPr>
        <w:pStyle w:val="ListBullet"/>
        <w:ind w:left="432" w:hanging="259"/>
      </w:pPr>
      <w:r>
        <w:t>Immigration &amp; Border</w:t>
      </w:r>
    </w:p>
    <w:p>
      <w:pPr>
        <w:pStyle w:val="ListBullet"/>
        <w:ind w:left="432" w:hanging="259"/>
      </w:pPr>
      <w:r>
        <w:t>Civic OS / Platform / Controls</w:t>
      </w:r>
    </w:p>
    <w:p>
      <w:pPr>
        <w:pStyle w:val="ListBullet"/>
        <w:ind w:left="432" w:hanging="259"/>
      </w:pPr>
      <w:r>
        <w:t>Technocratic Nationalism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27</w:t>
      </w:r>
    </w:p>
    <w:p>
      <w:pPr>
        <w:pStyle w:val="Heading1"/>
      </w:pPr>
      <w:r>
        <w:t>Connectivity. Tools. Better Decision-Making.</w:t>
      </w:r>
    </w:p>
    <w:p>
      <w:pPr>
        <w:pStyle w:val="ListBullet"/>
        <w:ind w:left="432" w:hanging="259"/>
      </w:pPr>
      <w:r>
        <w:t>We keep it simple.</w:t>
      </w:r>
    </w:p>
    <w:p>
      <w:pPr>
        <w:pStyle w:val="ListBullet"/>
        <w:ind w:left="432" w:hanging="259"/>
      </w:pPr>
      <w:r>
        <w:t>A stronger Republic — powered by proof, voice, and action.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28</w:t>
      </w:r>
    </w:p>
    <w:p>
      <w:pPr>
        <w:pStyle w:val="Heading1"/>
      </w:pPr>
      <w:r>
        <w:t>Authenticating the Future of Representation</w:t>
      </w:r>
    </w:p>
    <w:p>
      <w:pPr>
        <w:pStyle w:val="ListBullet"/>
        <w:ind w:left="432" w:hanging="259"/>
      </w:pPr>
      <w:r>
        <w:t>Phase One: A Civic Operating System</w:t>
      </w:r>
    </w:p>
    <w:p>
      <w:pPr>
        <w:pStyle w:val="ListBullet"/>
        <w:ind w:left="432" w:hanging="259"/>
      </w:pPr>
      <w:r>
        <w:t>Verifies citizens and captures real-time sentiment.</w:t>
      </w:r>
    </w:p>
    <w:p>
      <w:pPr>
        <w:pStyle w:val="ListBullet"/>
        <w:ind w:left="432" w:hanging="259"/>
      </w:pPr>
      <w:r>
        <w:t>Anchors that signal on-chain as tamper-evident proof of public demand.</w:t>
      </w:r>
    </w:p>
    <w:p>
      <w:pPr>
        <w:pStyle w:val="ListBullet"/>
        <w:ind w:left="432" w:hanging="259"/>
      </w:pPr>
      <w:r>
        <w:t>Converts public will into lawful action — petitions, recalls, referenda, and coordinated campaigns — executed fast and cost-effectively.</w:t>
      </w:r>
    </w:p>
    <w:p>
      <w:pPr>
        <w:pStyle w:val="ListBullet"/>
        <w:ind w:left="432" w:hanging="259"/>
      </w:pPr>
      <w:r>
        <w:t>Outcome: strengthened election trust through end-to-end integrity, paper ballots, secure digital rails, on-chain records, and parallel audits for total transparency.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29</w:t>
      </w:r>
    </w:p>
    <w:p>
      <w:pPr>
        <w:pStyle w:val="Heading1"/>
      </w:pPr>
      <w:r>
        <w:t>Hard-Wired Civic Connectivity</w:t>
      </w:r>
    </w:p>
    <w:p>
      <w:pPr>
        <w:pStyle w:val="ListBullet"/>
        <w:ind w:left="432" w:hanging="259"/>
      </w:pPr>
      <w:r>
        <w:t>Phase One: Anchoring the Digital Pulse into Physical Assets</w:t>
      </w:r>
    </w:p>
    <w:p>
      <w:pPr>
        <w:pStyle w:val="ListBullet"/>
        <w:ind w:left="432" w:hanging="259"/>
      </w:pPr>
      <w:r>
        <w:t>AI-enabled technology anchors civic engagement in high-traffic public infrastructure, powering citizen-first media and scalable revenue verticals.</w:t>
      </w:r>
    </w:p>
    <w:p>
      <w:pPr>
        <w:pStyle w:val="ListBullet"/>
        <w:ind w:left="432" w:hanging="259"/>
      </w:pPr>
      <w:r>
        <w:t>By owning the hardware, we control the narrative environment.</w:t>
      </w:r>
    </w:p>
    <w:p>
      <w:pPr>
        <w:pStyle w:val="ListBullet"/>
        <w:ind w:left="432" w:hanging="259"/>
      </w:pPr>
      <w:r>
        <w:t>A high-margin data and advertising rail generates recurring revenue while providing a critical public service.</w:t>
      </w:r>
    </w:p>
    <w:p>
      <w:pPr>
        <w:pStyle w:val="ListBullet"/>
        <w:ind w:left="432" w:hanging="259"/>
      </w:pPr>
      <w:r>
        <w:t>Goal: create a permanent physical foundation for a new civic era that cannot be turned off or de-platformed by centralized interests.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30</w:t>
      </w:r>
    </w:p>
    <w:p>
      <w:pPr>
        <w:pStyle w:val="Heading1"/>
      </w:pPr>
      <w:r>
        <w:t>The Strategic Alliance</w:t>
      </w:r>
    </w:p>
    <w:p>
      <w:pPr>
        <w:pStyle w:val="ListBullet"/>
        <w:ind w:left="432" w:hanging="259"/>
      </w:pPr>
      <w:r>
        <w:t>A Global Distribution Pathway to Scale</w:t>
      </w:r>
    </w:p>
    <w:p>
      <w:pPr>
        <w:pStyle w:val="ListBullet"/>
        <w:ind w:left="432" w:hanging="259"/>
      </w:pPr>
      <w:r>
        <w:t>X / xAI Integration — A dual-sided alliance to amplify reach and accelerate adoption by leveraging global AI and social distribution networks.</w:t>
      </w:r>
    </w:p>
    <w:p>
      <w:pPr>
        <w:pStyle w:val="ListBullet"/>
        <w:ind w:left="432" w:hanging="259"/>
      </w:pPr>
      <w:r>
        <w:t>Sovereign Parallel Network — Built on verifiable data to ensure operational continuity in contested or silenced environments.</w:t>
      </w:r>
    </w:p>
    <w:p>
      <w:pPr>
        <w:pStyle w:val="ListBullet"/>
        <w:ind w:left="432" w:hanging="259"/>
      </w:pPr>
      <w:r>
        <w:t>The bottom line: provide a clear path to execute lawful change at the speed of the digital age, changing who gets heard and how fast public will is realized.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31</w:t>
      </w:r>
    </w:p>
    <w:p>
      <w:pPr>
        <w:pStyle w:val="Heading1"/>
      </w:pPr>
      <w:r>
        <w:t>Our Playbook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32</w:t>
      </w:r>
    </w:p>
    <w:p>
      <w:pPr>
        <w:pStyle w:val="Heading1"/>
      </w:pPr>
      <w:r>
        <w:t>Project 2026</w:t>
      </w:r>
    </w:p>
    <w:p>
      <w:pPr>
        <w:pStyle w:val="ListBullet"/>
        <w:ind w:left="432" w:hanging="259"/>
      </w:pPr>
      <w:r>
        <w:t>Manifesto Preview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33</w:t>
      </w:r>
    </w:p>
    <w:p>
      <w:pPr>
        <w:pStyle w:val="Heading1"/>
      </w:pPr>
      <w:r>
        <w:t>The Blueprint</w:t>
      </w:r>
    </w:p>
    <w:p>
      <w:pPr>
        <w:pStyle w:val="ListBullet"/>
        <w:ind w:left="432" w:hanging="259"/>
      </w:pPr>
      <w:r>
        <w:t>Benchmark: SpaceX ~30-Month IPO Strategy</w:t>
      </w:r>
    </w:p>
    <w:p>
      <w:pPr>
        <w:pStyle w:val="ListBullet"/>
        <w:ind w:left="432" w:hanging="259"/>
      </w:pPr>
      <w:r>
        <w:t>Actions</w:t>
      </w:r>
    </w:p>
    <w:p>
      <w:pPr>
        <w:pStyle w:val="ListBullet"/>
        <w:ind w:left="432" w:hanging="259"/>
      </w:pPr>
      <w:r>
        <w:t>Verticals</w:t>
      </w:r>
    </w:p>
    <w:p>
      <w:pPr>
        <w:pStyle w:val="ListBullet"/>
        <w:ind w:left="432" w:hanging="259"/>
      </w:pPr>
      <w:r>
        <w:t>Ecosystem</w:t>
      </w:r>
    </w:p>
    <w:p>
      <w:pPr>
        <w:pStyle w:val="ListBullet"/>
        <w:ind w:left="432" w:hanging="259"/>
      </w:pPr>
      <w:r>
        <w:t>The xAI Velocity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34</w:t>
      </w:r>
    </w:p>
    <w:p>
      <w:pPr>
        <w:pStyle w:val="Heading1"/>
      </w:pPr>
      <w:r>
        <w:t>Three Goals</w:t>
      </w:r>
    </w:p>
    <w:p>
      <w:pPr>
        <w:pStyle w:val="ListBullet"/>
        <w:ind w:left="432" w:hanging="259"/>
      </w:pPr>
      <w:r>
        <w:t>Form a strategic alliance across key industries.</w:t>
      </w:r>
    </w:p>
    <w:p>
      <w:pPr>
        <w:pStyle w:val="ListBullet"/>
        <w:ind w:left="432" w:hanging="259"/>
      </w:pPr>
      <w:r>
        <w:t>Draft durable legislation.</w:t>
      </w:r>
    </w:p>
    <w:p>
      <w:pPr>
        <w:pStyle w:val="ListBullet"/>
        <w:ind w:left="432" w:hanging="259"/>
      </w:pPr>
      <w:r>
        <w:t>Launch the largest citizen-led legislative rollout in United States history.</w:t>
      </w:r>
    </w:p>
    <w:p>
      <w:pPr>
        <w:pStyle w:val="ListBullet"/>
        <w:ind w:left="432" w:hanging="259"/>
      </w:pPr>
      <w:r>
        <w:t>Funding Principle — Align the stakeholders who benefit to fund the effort.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35</w:t>
      </w:r>
    </w:p>
    <w:p>
      <w:pPr>
        <w:pStyle w:val="Heading1"/>
      </w:pPr>
      <w:r>
        <w:t>Black Swan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36</w:t>
      </w:r>
    </w:p>
    <w:p>
      <w:pPr>
        <w:pStyle w:val="Heading1"/>
      </w:pPr>
      <w:r>
        <w:t>Special Projects Initiative — Confidential</w:t>
      </w:r>
    </w:p>
    <w:p>
      <w:pPr>
        <w:pStyle w:val="ListBullet"/>
        <w:ind w:left="432" w:hanging="259"/>
      </w:pPr>
      <w:r>
        <w:t>Built to move where conventional channels have stalled.</w:t>
      </w:r>
    </w:p>
    <w:p>
      <w:pPr>
        <w:pStyle w:val="ListBullet"/>
        <w:ind w:left="432" w:hanging="259"/>
      </w:pPr>
      <w:r>
        <w:t>Designed to align industry, public support, and execution to create durable outcomes at scale.</w:t>
      </w:r>
    </w:p>
    <w:p>
      <w:pPr>
        <w:pStyle w:val="ListBullet"/>
        <w:ind w:left="432" w:hanging="259"/>
      </w:pPr>
      <w:r>
        <w:t>Phase 1: Strategic Multi-Industry Legislative Alliance</w:t>
      </w:r>
    </w:p>
    <w:p>
      <w:pPr>
        <w:pStyle w:val="ListBullet"/>
        <w:ind w:left="432" w:hanging="259"/>
      </w:pPr>
      <w:r>
        <w:t>Align industry-specific priorities into a coordinated legislative package that creates force multiplication at scale.</w:t>
      </w:r>
    </w:p>
    <w:p>
      <w:pPr>
        <w:pStyle w:val="ListBullet"/>
        <w:ind w:left="432" w:hanging="259"/>
      </w:pPr>
      <w:r>
        <w:t>Oil &amp; Gas — Chevron; WSPA; CIPA</w:t>
      </w:r>
    </w:p>
    <w:p>
      <w:pPr>
        <w:pStyle w:val="ListBullet"/>
        <w:ind w:left="432" w:hanging="259"/>
      </w:pPr>
      <w:r>
        <w:t>Automotive — Ford; major manufacturers</w:t>
      </w:r>
    </w:p>
    <w:p>
      <w:pPr>
        <w:pStyle w:val="ListBullet"/>
        <w:ind w:left="432" w:hanging="259"/>
      </w:pPr>
      <w:r>
        <w:t>Medical — Cancer treatment and insurance; aligned organizations</w:t>
      </w:r>
    </w:p>
    <w:p>
      <w:pPr>
        <w:pStyle w:val="ListBullet"/>
        <w:ind w:left="432" w:hanging="259"/>
      </w:pPr>
      <w:r>
        <w:t>Technology — Confidential; aligned organizations</w:t>
      </w:r>
    </w:p>
    <w:p>
      <w:pPr>
        <w:pStyle w:val="ListBullet"/>
        <w:ind w:left="432" w:hanging="259"/>
      </w:pPr>
      <w:r>
        <w:t>Insurance — Home, business and auto; aligned organizations</w:t>
      </w:r>
    </w:p>
    <w:p>
      <w:pPr>
        <w:pStyle w:val="ListBullet"/>
        <w:ind w:left="432" w:hanging="259"/>
      </w:pPr>
      <w:r>
        <w:t>Estimated number of policies: 15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37</w:t>
      </w:r>
    </w:p>
    <w:p>
      <w:pPr>
        <w:pStyle w:val="Heading1"/>
      </w:pPr>
      <w:r>
        <w:t>Sustainability Model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38</w:t>
      </w:r>
    </w:p>
    <w:p>
      <w:pPr>
        <w:pStyle w:val="Heading1"/>
      </w:pPr>
      <w:r>
        <w:t>Legislative Examples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646464"/>
          <w:sz w:val="18"/>
        </w:rPr>
        <w:t>SLIDE 39</w:t>
      </w:r>
    </w:p>
    <w:p>
      <w:pPr>
        <w:pStyle w:val="Heading1"/>
      </w:pPr>
      <w:r>
        <w:t>Probability Musk Will for a Strategic Alliance</w:t>
      </w:r>
    </w:p>
    <w:sectPr w:rsidR="00FC693F" w:rsidRPr="0006063C" w:rsidSect="00034616">
      <w:pgSz w:w="15840" w:h="12240" w:orient="landscape"/>
      <w:pgMar w:top="936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