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Patch Management Policy Template</w:t>
      </w:r>
    </w:p>
    <w:p>
      <w:r>
        <w:t>Version: 1.0</w:t>
      </w:r>
    </w:p>
    <w:p>
      <w:r>
        <w:t>Status: Draft / Approved</w:t>
      </w:r>
    </w:p>
    <w:p>
      <w:r>
        <w:t>Last Reviewed: (Insert Date)</w:t>
      </w:r>
    </w:p>
    <w:p>
      <w:r>
        <w:t>Applies To: All employees, contractors, and service providers</w:t>
        <w:br/>
      </w:r>
    </w:p>
    <w:p>
      <w:pPr>
        <w:pStyle w:val="Heading2"/>
      </w:pPr>
      <w:r>
        <w:t>1. Purpose</w:t>
      </w:r>
    </w:p>
    <w:p>
      <w:r>
        <w:t>This Patch Management Policy ensures systems, applications, and devices remain secure, updated, and protected from vulnerabilities through structured patch identification, testing, deployment, and monitoring.</w:t>
      </w:r>
    </w:p>
    <w:p>
      <w:pPr>
        <w:pStyle w:val="Heading2"/>
      </w:pPr>
      <w:r>
        <w:t>2. Scope</w:t>
      </w:r>
    </w:p>
    <w:p>
      <w:r>
        <w:t>This policy applies to all IT assets including endpoints, servers, cloud workloads, network devices, third-party applications, and any system storing or processing organisational data.</w:t>
      </w:r>
    </w:p>
    <w:p>
      <w:pPr>
        <w:pStyle w:val="Heading2"/>
      </w:pPr>
      <w:r>
        <w:t>3. Policy Objectives</w:t>
      </w:r>
    </w:p>
    <w:p>
      <w:r>
        <w:t>• Minimise security risks caused by outdated software</w:t>
      </w:r>
    </w:p>
    <w:p>
      <w:r>
        <w:t>• Ensure timely deployment of patches</w:t>
      </w:r>
    </w:p>
    <w:p>
      <w:r>
        <w:t>• Maintain system stability and compatibility</w:t>
      </w:r>
    </w:p>
    <w:p>
      <w:r>
        <w:t>• Support compliance with ISO 27001, NIST CSF, SOC 2, and CIS Controls</w:t>
      </w:r>
    </w:p>
    <w:p>
      <w:r>
        <w:t>• Standardise patch testing, rollout, and validation practices</w:t>
      </w:r>
    </w:p>
    <w:p>
      <w:pPr>
        <w:pStyle w:val="Heading2"/>
      </w:pPr>
      <w:r>
        <w:t>4. Roles &amp; Responsibilities</w:t>
      </w:r>
    </w:p>
    <w:p>
      <w:r>
        <w:t>IT/Security Team:</w:t>
      </w:r>
    </w:p>
    <w:p>
      <w:r>
        <w:t>- Monitor vendor bulletins and threat intelligence</w:t>
      </w:r>
    </w:p>
    <w:p>
      <w:r>
        <w:t>- Evaluate patch criticality and risk</w:t>
      </w:r>
    </w:p>
    <w:p>
      <w:r>
        <w:t>- Test, deploy, and validate patches</w:t>
      </w:r>
    </w:p>
    <w:p>
      <w:r>
        <w:t>- Maintain patching tools and automation</w:t>
      </w:r>
    </w:p>
    <w:p/>
    <w:p>
      <w:r>
        <w:t>System Owners:</w:t>
      </w:r>
    </w:p>
    <w:p>
      <w:r>
        <w:t>- Approve patching windows</w:t>
      </w:r>
    </w:p>
    <w:p>
      <w:r>
        <w:t>- Validate system functionality after patching</w:t>
      </w:r>
    </w:p>
    <w:p/>
    <w:p>
      <w:r>
        <w:t>Management:</w:t>
      </w:r>
    </w:p>
    <w:p>
      <w:r>
        <w:t>- Approve exceptions and risk acceptance forms</w:t>
      </w:r>
    </w:p>
    <w:p>
      <w:r>
        <w:t>- Review monthly compliance reports</w:t>
      </w:r>
    </w:p>
    <w:p/>
    <w:p>
      <w:pPr>
        <w:pStyle w:val="Heading2"/>
      </w:pPr>
      <w:r>
        <w:t>5. Patch Identification</w:t>
      </w:r>
    </w:p>
    <w:p>
      <w:r>
        <w:t>Patches must be identified from:</w:t>
      </w:r>
    </w:p>
    <w:p>
      <w:r>
        <w:t>- Microsoft Patch Tuesday releases</w:t>
      </w:r>
    </w:p>
    <w:p>
      <w:r>
        <w:t>- Linux repositories and package managers</w:t>
      </w:r>
    </w:p>
    <w:p>
      <w:r>
        <w:t>- Vendor advisories and CVE bulletins</w:t>
      </w:r>
    </w:p>
    <w:p>
      <w:r>
        <w:t>- Cloud security platforms (Azure Defender, AWS Inspector)</w:t>
      </w:r>
    </w:p>
    <w:p>
      <w:r>
        <w:t>- CISA Known Exploited Vulnerabilities (KEV)</w:t>
      </w:r>
    </w:p>
    <w:p/>
    <w:p>
      <w:pPr>
        <w:pStyle w:val="Heading2"/>
      </w:pPr>
      <w:r>
        <w:t>6. Patch Classification</w:t>
      </w:r>
    </w:p>
    <w:p>
      <w:r>
        <w:t>Patches must be classified according to severity:</w:t>
      </w:r>
    </w:p>
    <w:p>
      <w:r>
        <w:t>• Critical – Fix within 24–72 hours</w:t>
      </w:r>
    </w:p>
    <w:p>
      <w:r>
        <w:t>• High – Fix within 7 days</w:t>
      </w:r>
    </w:p>
    <w:p>
      <w:r>
        <w:t>• Medium – Fix within 30 days</w:t>
      </w:r>
    </w:p>
    <w:p>
      <w:r>
        <w:t>• Low – Fix within 90 days</w:t>
      </w:r>
    </w:p>
    <w:p>
      <w:pPr>
        <w:pStyle w:val="Heading2"/>
      </w:pPr>
      <w:r>
        <w:t>7. Patch Testing Requirements</w:t>
      </w:r>
    </w:p>
    <w:p>
      <w:r>
        <w:t>Testing must occur before rollout into production using:</w:t>
      </w:r>
    </w:p>
    <w:p>
      <w:r>
        <w:t>- A staging environment</w:t>
      </w:r>
    </w:p>
    <w:p>
      <w:r>
        <w:t>- Pilot groups</w:t>
      </w:r>
    </w:p>
    <w:p/>
    <w:p>
      <w:r>
        <w:t>Testing must ensure:</w:t>
      </w:r>
    </w:p>
    <w:p>
      <w:r>
        <w:t>- System stability</w:t>
      </w:r>
    </w:p>
    <w:p>
      <w:r>
        <w:t>- Business functionality remains intact</w:t>
      </w:r>
    </w:p>
    <w:p>
      <w:r>
        <w:t>- No abnormal performance impact</w:t>
      </w:r>
    </w:p>
    <w:p>
      <w:r>
        <w:t>- No conflicts with EDR/AV tools</w:t>
      </w:r>
    </w:p>
    <w:p/>
    <w:p>
      <w:pPr>
        <w:pStyle w:val="Heading2"/>
      </w:pPr>
      <w:r>
        <w:t>8. Patch Deployment Procedure</w:t>
      </w:r>
    </w:p>
    <w:p>
      <w:r>
        <w:t>Deployment must follow these steps:</w:t>
      </w:r>
    </w:p>
    <w:p>
      <w:r>
        <w:t>1. Confirm backups completed in last 24 hours</w:t>
      </w:r>
    </w:p>
    <w:p>
      <w:r>
        <w:t>2. Notify system owners of upcoming patch window</w:t>
      </w:r>
    </w:p>
    <w:p>
      <w:r>
        <w:t>3. Deploy patches to pilot group</w:t>
      </w:r>
    </w:p>
    <w:p>
      <w:r>
        <w:t>4. Wait 24–48 hours for pilot validation</w:t>
      </w:r>
    </w:p>
    <w:p>
      <w:r>
        <w:t>5. Deploy to production systems</w:t>
      </w:r>
    </w:p>
    <w:p>
      <w:r>
        <w:t>6. Reboot as required</w:t>
      </w:r>
    </w:p>
    <w:p>
      <w:r>
        <w:t>7. Document issues encountered</w:t>
      </w:r>
    </w:p>
    <w:p/>
    <w:p>
      <w:pPr>
        <w:pStyle w:val="Heading2"/>
      </w:pPr>
      <w:r>
        <w:t>9. Validation &amp; Verification</w:t>
      </w:r>
    </w:p>
    <w:p>
      <w:r>
        <w:t>Post-deployment checks must confirm:</w:t>
      </w:r>
    </w:p>
    <w:p>
      <w:r>
        <w:t>- Patch successfully installed</w:t>
      </w:r>
    </w:p>
    <w:p>
      <w:r>
        <w:t>- System functioning normally</w:t>
      </w:r>
    </w:p>
    <w:p>
      <w:r>
        <w:t>- Vulnerability scans reflect closure</w:t>
      </w:r>
    </w:p>
    <w:p>
      <w:r>
        <w:t>- No new errors or alerts detected</w:t>
      </w:r>
    </w:p>
    <w:p/>
    <w:p>
      <w:pPr>
        <w:pStyle w:val="Heading2"/>
      </w:pPr>
      <w:r>
        <w:t>10. Exceptions &amp; Risk Acceptance</w:t>
      </w:r>
    </w:p>
    <w:p>
      <w:r>
        <w:t>Exceptions must be documented using the Exception &amp; Risk Acceptance Form.</w:t>
      </w:r>
    </w:p>
    <w:p>
      <w:r>
        <w:t>Exceptions must include:</w:t>
      </w:r>
    </w:p>
    <w:p>
      <w:r>
        <w:t>- Business justification</w:t>
      </w:r>
    </w:p>
    <w:p>
      <w:r>
        <w:t>- Compensating controls</w:t>
      </w:r>
    </w:p>
    <w:p>
      <w:r>
        <w:t>- Expiry date</w:t>
      </w:r>
    </w:p>
    <w:p>
      <w:r>
        <w:t>- Approval by management</w:t>
      </w:r>
    </w:p>
    <w:p/>
    <w:p>
      <w:pPr>
        <w:pStyle w:val="Heading2"/>
      </w:pPr>
      <w:r>
        <w:t>11. Reporting &amp; Metrics</w:t>
      </w:r>
    </w:p>
    <w:p>
      <w:r>
        <w:t>Monthly patch reports must include:</w:t>
      </w:r>
    </w:p>
    <w:p>
      <w:r>
        <w:t>- Patch compliance percentage across assets</w:t>
      </w:r>
    </w:p>
    <w:p>
      <w:r>
        <w:t>- Outstanding patches by severity</w:t>
      </w:r>
    </w:p>
    <w:p>
      <w:r>
        <w:t>- Mean Time To Remediate (MTTR)</w:t>
      </w:r>
    </w:p>
    <w:p>
      <w:r>
        <w:t>- Failure and retry rates</w:t>
      </w:r>
    </w:p>
    <w:p>
      <w:r>
        <w:t>- Overdue patches and exceptions</w:t>
      </w:r>
    </w:p>
    <w:p/>
    <w:p>
      <w:pPr>
        <w:pStyle w:val="Heading2"/>
      </w:pPr>
      <w:r>
        <w:t>12. Enforcement</w:t>
      </w:r>
    </w:p>
    <w:p>
      <w:r>
        <w:t>Non-compliance may result in disciplinary action, security restrictions, or escalations to management. Critical systems left unpatched may be isolated to protect organisational assets.</w:t>
      </w:r>
    </w:p>
    <w:p>
      <w:pPr>
        <w:pStyle w:val="Heading2"/>
      </w:pPr>
      <w:r>
        <w:t>13. Document Control</w:t>
      </w:r>
    </w:p>
    <w:p>
      <w:r>
        <w:t>Version | Date | Author | Notes</w:t>
      </w:r>
    </w:p>
    <w:p>
      <w:r>
        <w:t>1.0 | (Insert Date) | (Insert Name) | Initial release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