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7A1F" w:rsidRPr="00AC0841" w:rsidRDefault="00A12160" w:rsidP="00AC0841">
      <w:pPr>
        <w:pStyle w:val="Title"/>
        <w:ind w:left="-900" w:right="-900"/>
        <w:jc w:val="center"/>
        <w:rPr>
          <w:rFonts w:ascii="Times New Roman" w:hAnsi="Times New Roman" w:cs="Times New Roman"/>
          <w:b/>
          <w:color w:val="auto"/>
        </w:rPr>
      </w:pPr>
      <w:bookmarkStart w:id="0" w:name="_GoBack"/>
      <w:bookmarkEnd w:id="0"/>
      <w:r w:rsidRPr="00AC0841">
        <w:rPr>
          <w:rFonts w:ascii="Times New Roman" w:hAnsi="Times New Roman" w:cs="Times New Roman"/>
          <w:b/>
          <w:color w:val="auto"/>
          <w:sz w:val="48"/>
        </w:rPr>
        <w:t>PREDICTIVE ANALYTICS PROJECT REPORT</w:t>
      </w:r>
    </w:p>
    <w:tbl>
      <w:tblPr>
        <w:tblW w:w="0" w:type="auto"/>
        <w:jc w:val="center"/>
        <w:tblLayout w:type="fixed"/>
        <w:tblLook w:val="04A0" w:firstRow="1" w:lastRow="0" w:firstColumn="1" w:lastColumn="0" w:noHBand="0" w:noVBand="1"/>
      </w:tblPr>
      <w:tblGrid>
        <w:gridCol w:w="3168"/>
        <w:gridCol w:w="6192"/>
      </w:tblGrid>
      <w:tr w:rsidR="00237A1F" w:rsidRPr="00AC0841">
        <w:trPr>
          <w:jc w:val="center"/>
        </w:trPr>
        <w:tc>
          <w:tcPr>
            <w:tcW w:w="3168" w:type="dxa"/>
            <w:tcBorders>
              <w:top w:val="single" w:sz="4" w:space="0" w:color="D3D3D3"/>
              <w:left w:val="single" w:sz="4" w:space="0" w:color="D3D3D3"/>
              <w:bottom w:val="single" w:sz="4" w:space="0" w:color="D3D3D3"/>
              <w:right w:val="single" w:sz="4" w:space="0" w:color="D3D3D3"/>
            </w:tcBorders>
            <w:shd w:val="clear" w:color="auto" w:fill="F5F5F5"/>
          </w:tcPr>
          <w:p w:rsidR="00237A1F" w:rsidRPr="00AC0841" w:rsidRDefault="00A12160">
            <w:pPr>
              <w:spacing w:after="60"/>
              <w:rPr>
                <w:rFonts w:ascii="Times New Roman" w:hAnsi="Times New Roman" w:cs="Times New Roman"/>
              </w:rPr>
            </w:pPr>
            <w:r w:rsidRPr="00AC0841">
              <w:rPr>
                <w:rFonts w:ascii="Times New Roman" w:hAnsi="Times New Roman" w:cs="Times New Roman"/>
                <w:b/>
              </w:rPr>
              <w:t>Project Title</w:t>
            </w:r>
          </w:p>
        </w:tc>
        <w:tc>
          <w:tcPr>
            <w:tcW w:w="6192" w:type="dxa"/>
            <w:tcBorders>
              <w:top w:val="single" w:sz="4" w:space="0" w:color="D3D3D3"/>
              <w:left w:val="single" w:sz="4" w:space="0" w:color="D3D3D3"/>
              <w:bottom w:val="single" w:sz="4" w:space="0" w:color="D3D3D3"/>
              <w:right w:val="single" w:sz="4" w:space="0" w:color="D3D3D3"/>
            </w:tcBorders>
          </w:tcPr>
          <w:p w:rsidR="00237A1F" w:rsidRPr="00AC0841" w:rsidRDefault="00A12160">
            <w:pPr>
              <w:spacing w:after="60"/>
              <w:rPr>
                <w:rFonts w:ascii="Times New Roman" w:hAnsi="Times New Roman" w:cs="Times New Roman"/>
              </w:rPr>
            </w:pPr>
            <w:r w:rsidRPr="00AC0841">
              <w:rPr>
                <w:rFonts w:ascii="Times New Roman" w:hAnsi="Times New Roman" w:cs="Times New Roman"/>
              </w:rPr>
              <w:t>Dual-Tier Hierarchical Demand Forecasting in Large-Scale Kitchen Logistics</w:t>
            </w:r>
          </w:p>
        </w:tc>
      </w:tr>
      <w:tr w:rsidR="00237A1F" w:rsidRPr="00AC0841">
        <w:trPr>
          <w:jc w:val="center"/>
        </w:trPr>
        <w:tc>
          <w:tcPr>
            <w:tcW w:w="3168" w:type="dxa"/>
            <w:tcBorders>
              <w:top w:val="single" w:sz="4" w:space="0" w:color="D3D3D3"/>
              <w:left w:val="single" w:sz="4" w:space="0" w:color="D3D3D3"/>
              <w:bottom w:val="single" w:sz="4" w:space="0" w:color="D3D3D3"/>
              <w:right w:val="single" w:sz="4" w:space="0" w:color="D3D3D3"/>
            </w:tcBorders>
            <w:shd w:val="clear" w:color="auto" w:fill="F5F5F5"/>
          </w:tcPr>
          <w:p w:rsidR="00237A1F" w:rsidRPr="00AC0841" w:rsidRDefault="00A12160">
            <w:pPr>
              <w:spacing w:after="60"/>
              <w:rPr>
                <w:rFonts w:ascii="Times New Roman" w:hAnsi="Times New Roman" w:cs="Times New Roman"/>
              </w:rPr>
            </w:pPr>
            <w:r w:rsidRPr="00AC0841">
              <w:rPr>
                <w:rFonts w:ascii="Times New Roman" w:hAnsi="Times New Roman" w:cs="Times New Roman"/>
                <w:b/>
              </w:rPr>
              <w:t>Department</w:t>
            </w:r>
          </w:p>
        </w:tc>
        <w:tc>
          <w:tcPr>
            <w:tcW w:w="6192" w:type="dxa"/>
            <w:tcBorders>
              <w:top w:val="single" w:sz="4" w:space="0" w:color="D3D3D3"/>
              <w:left w:val="single" w:sz="4" w:space="0" w:color="D3D3D3"/>
              <w:bottom w:val="single" w:sz="4" w:space="0" w:color="D3D3D3"/>
              <w:right w:val="single" w:sz="4" w:space="0" w:color="D3D3D3"/>
            </w:tcBorders>
          </w:tcPr>
          <w:p w:rsidR="00237A1F" w:rsidRPr="00AC0841" w:rsidRDefault="00A12160">
            <w:pPr>
              <w:spacing w:after="60"/>
              <w:rPr>
                <w:rFonts w:ascii="Times New Roman" w:hAnsi="Times New Roman" w:cs="Times New Roman"/>
              </w:rPr>
            </w:pPr>
            <w:r w:rsidRPr="00AC0841">
              <w:rPr>
                <w:rFonts w:ascii="Times New Roman" w:hAnsi="Times New Roman" w:cs="Times New Roman"/>
              </w:rPr>
              <w:t>Department of Computer Science &amp; Engineering</w:t>
            </w:r>
          </w:p>
        </w:tc>
      </w:tr>
      <w:tr w:rsidR="00237A1F" w:rsidRPr="00AC0841">
        <w:trPr>
          <w:jc w:val="center"/>
        </w:trPr>
        <w:tc>
          <w:tcPr>
            <w:tcW w:w="3168" w:type="dxa"/>
            <w:tcBorders>
              <w:top w:val="single" w:sz="4" w:space="0" w:color="D3D3D3"/>
              <w:left w:val="single" w:sz="4" w:space="0" w:color="D3D3D3"/>
              <w:bottom w:val="single" w:sz="4" w:space="0" w:color="D3D3D3"/>
              <w:right w:val="single" w:sz="4" w:space="0" w:color="D3D3D3"/>
            </w:tcBorders>
            <w:shd w:val="clear" w:color="auto" w:fill="F5F5F5"/>
          </w:tcPr>
          <w:p w:rsidR="00237A1F" w:rsidRPr="00AC0841" w:rsidRDefault="00A12160">
            <w:pPr>
              <w:spacing w:after="60"/>
              <w:rPr>
                <w:rFonts w:ascii="Times New Roman" w:hAnsi="Times New Roman" w:cs="Times New Roman"/>
              </w:rPr>
            </w:pPr>
            <w:r w:rsidRPr="00AC0841">
              <w:rPr>
                <w:rFonts w:ascii="Times New Roman" w:hAnsi="Times New Roman" w:cs="Times New Roman"/>
                <w:b/>
              </w:rPr>
              <w:t>Name of Student</w:t>
            </w:r>
          </w:p>
        </w:tc>
        <w:tc>
          <w:tcPr>
            <w:tcW w:w="6192" w:type="dxa"/>
            <w:tcBorders>
              <w:top w:val="single" w:sz="4" w:space="0" w:color="D3D3D3"/>
              <w:left w:val="single" w:sz="4" w:space="0" w:color="D3D3D3"/>
              <w:bottom w:val="single" w:sz="4" w:space="0" w:color="D3D3D3"/>
              <w:right w:val="single" w:sz="4" w:space="0" w:color="D3D3D3"/>
            </w:tcBorders>
          </w:tcPr>
          <w:p w:rsidR="00237A1F" w:rsidRPr="00AC0841" w:rsidRDefault="00A12160">
            <w:pPr>
              <w:spacing w:after="60"/>
              <w:rPr>
                <w:rFonts w:ascii="Times New Roman" w:hAnsi="Times New Roman" w:cs="Times New Roman"/>
              </w:rPr>
            </w:pPr>
            <w:r w:rsidRPr="00AC0841">
              <w:rPr>
                <w:rFonts w:ascii="Times New Roman" w:hAnsi="Times New Roman" w:cs="Times New Roman"/>
              </w:rPr>
              <w:t>Ishpreet Kaur, Aarushi Jain</w:t>
            </w:r>
          </w:p>
        </w:tc>
      </w:tr>
      <w:tr w:rsidR="00237A1F" w:rsidRPr="00AC0841">
        <w:trPr>
          <w:jc w:val="center"/>
        </w:trPr>
        <w:tc>
          <w:tcPr>
            <w:tcW w:w="3168" w:type="dxa"/>
            <w:tcBorders>
              <w:top w:val="single" w:sz="4" w:space="0" w:color="D3D3D3"/>
              <w:left w:val="single" w:sz="4" w:space="0" w:color="D3D3D3"/>
              <w:bottom w:val="single" w:sz="4" w:space="0" w:color="D3D3D3"/>
              <w:right w:val="single" w:sz="4" w:space="0" w:color="D3D3D3"/>
            </w:tcBorders>
            <w:shd w:val="clear" w:color="auto" w:fill="F5F5F5"/>
          </w:tcPr>
          <w:p w:rsidR="00237A1F" w:rsidRPr="00AC0841" w:rsidRDefault="00A12160">
            <w:pPr>
              <w:spacing w:after="60"/>
              <w:rPr>
                <w:rFonts w:ascii="Times New Roman" w:hAnsi="Times New Roman" w:cs="Times New Roman"/>
              </w:rPr>
            </w:pPr>
            <w:r w:rsidRPr="00AC0841">
              <w:rPr>
                <w:rFonts w:ascii="Times New Roman" w:hAnsi="Times New Roman" w:cs="Times New Roman"/>
                <w:b/>
              </w:rPr>
              <w:t>Registration Number</w:t>
            </w:r>
          </w:p>
        </w:tc>
        <w:tc>
          <w:tcPr>
            <w:tcW w:w="6192" w:type="dxa"/>
            <w:tcBorders>
              <w:top w:val="single" w:sz="4" w:space="0" w:color="D3D3D3"/>
              <w:left w:val="single" w:sz="4" w:space="0" w:color="D3D3D3"/>
              <w:bottom w:val="single" w:sz="4" w:space="0" w:color="D3D3D3"/>
              <w:right w:val="single" w:sz="4" w:space="0" w:color="D3D3D3"/>
            </w:tcBorders>
          </w:tcPr>
          <w:p w:rsidR="00237A1F" w:rsidRPr="00AC0841" w:rsidRDefault="00A12160">
            <w:pPr>
              <w:spacing w:after="60"/>
              <w:rPr>
                <w:rFonts w:ascii="Times New Roman" w:hAnsi="Times New Roman" w:cs="Times New Roman"/>
              </w:rPr>
            </w:pPr>
            <w:r w:rsidRPr="00AC0841">
              <w:rPr>
                <w:rFonts w:ascii="Times New Roman" w:hAnsi="Times New Roman" w:cs="Times New Roman"/>
              </w:rPr>
              <w:t>2427030110, 2427030105</w:t>
            </w:r>
          </w:p>
        </w:tc>
      </w:tr>
      <w:tr w:rsidR="00237A1F" w:rsidRPr="00AC0841">
        <w:trPr>
          <w:jc w:val="center"/>
        </w:trPr>
        <w:tc>
          <w:tcPr>
            <w:tcW w:w="3168" w:type="dxa"/>
            <w:tcBorders>
              <w:top w:val="single" w:sz="4" w:space="0" w:color="D3D3D3"/>
              <w:left w:val="single" w:sz="4" w:space="0" w:color="D3D3D3"/>
              <w:bottom w:val="single" w:sz="4" w:space="0" w:color="D3D3D3"/>
              <w:right w:val="single" w:sz="4" w:space="0" w:color="D3D3D3"/>
            </w:tcBorders>
            <w:shd w:val="clear" w:color="auto" w:fill="F5F5F5"/>
          </w:tcPr>
          <w:p w:rsidR="00237A1F" w:rsidRPr="00AC0841" w:rsidRDefault="00A12160">
            <w:pPr>
              <w:spacing w:after="60"/>
              <w:rPr>
                <w:rFonts w:ascii="Times New Roman" w:hAnsi="Times New Roman" w:cs="Times New Roman"/>
              </w:rPr>
            </w:pPr>
            <w:r w:rsidRPr="00AC0841">
              <w:rPr>
                <w:rFonts w:ascii="Times New Roman" w:hAnsi="Times New Roman" w:cs="Times New Roman"/>
                <w:b/>
              </w:rPr>
              <w:t>Section</w:t>
            </w:r>
          </w:p>
        </w:tc>
        <w:tc>
          <w:tcPr>
            <w:tcW w:w="6192" w:type="dxa"/>
            <w:tcBorders>
              <w:top w:val="single" w:sz="4" w:space="0" w:color="D3D3D3"/>
              <w:left w:val="single" w:sz="4" w:space="0" w:color="D3D3D3"/>
              <w:bottom w:val="single" w:sz="4" w:space="0" w:color="D3D3D3"/>
              <w:right w:val="single" w:sz="4" w:space="0" w:color="D3D3D3"/>
            </w:tcBorders>
          </w:tcPr>
          <w:p w:rsidR="00237A1F" w:rsidRPr="00AC0841" w:rsidRDefault="00A12160">
            <w:pPr>
              <w:spacing w:after="60"/>
              <w:rPr>
                <w:rFonts w:ascii="Times New Roman" w:hAnsi="Times New Roman" w:cs="Times New Roman"/>
              </w:rPr>
            </w:pPr>
            <w:r w:rsidRPr="00AC0841">
              <w:rPr>
                <w:rFonts w:ascii="Times New Roman" w:hAnsi="Times New Roman" w:cs="Times New Roman"/>
              </w:rPr>
              <w:t>E</w:t>
            </w:r>
          </w:p>
        </w:tc>
      </w:tr>
      <w:tr w:rsidR="00237A1F" w:rsidRPr="00AC0841">
        <w:trPr>
          <w:jc w:val="center"/>
        </w:trPr>
        <w:tc>
          <w:tcPr>
            <w:tcW w:w="3168" w:type="dxa"/>
            <w:tcBorders>
              <w:top w:val="single" w:sz="4" w:space="0" w:color="D3D3D3"/>
              <w:left w:val="single" w:sz="4" w:space="0" w:color="D3D3D3"/>
              <w:bottom w:val="single" w:sz="4" w:space="0" w:color="D3D3D3"/>
              <w:right w:val="single" w:sz="4" w:space="0" w:color="D3D3D3"/>
            </w:tcBorders>
            <w:shd w:val="clear" w:color="auto" w:fill="F5F5F5"/>
          </w:tcPr>
          <w:p w:rsidR="00237A1F" w:rsidRPr="00AC0841" w:rsidRDefault="00A12160">
            <w:pPr>
              <w:spacing w:after="60"/>
              <w:rPr>
                <w:rFonts w:ascii="Times New Roman" w:hAnsi="Times New Roman" w:cs="Times New Roman"/>
              </w:rPr>
            </w:pPr>
            <w:r w:rsidRPr="00AC0841">
              <w:rPr>
                <w:rFonts w:ascii="Times New Roman" w:hAnsi="Times New Roman" w:cs="Times New Roman"/>
                <w:b/>
              </w:rPr>
              <w:t>Date of Start</w:t>
            </w:r>
          </w:p>
        </w:tc>
        <w:tc>
          <w:tcPr>
            <w:tcW w:w="6192" w:type="dxa"/>
            <w:tcBorders>
              <w:top w:val="single" w:sz="4" w:space="0" w:color="D3D3D3"/>
              <w:left w:val="single" w:sz="4" w:space="0" w:color="D3D3D3"/>
              <w:bottom w:val="single" w:sz="4" w:space="0" w:color="D3D3D3"/>
              <w:right w:val="single" w:sz="4" w:space="0" w:color="D3D3D3"/>
            </w:tcBorders>
          </w:tcPr>
          <w:p w:rsidR="00237A1F" w:rsidRPr="00AC0841" w:rsidRDefault="00A12160">
            <w:pPr>
              <w:spacing w:after="60"/>
              <w:rPr>
                <w:rFonts w:ascii="Times New Roman" w:hAnsi="Times New Roman" w:cs="Times New Roman"/>
              </w:rPr>
            </w:pPr>
            <w:r w:rsidRPr="00AC0841">
              <w:rPr>
                <w:rFonts w:ascii="Times New Roman" w:hAnsi="Times New Roman" w:cs="Times New Roman"/>
              </w:rPr>
              <w:t>July 2026</w:t>
            </w:r>
          </w:p>
        </w:tc>
      </w:tr>
      <w:tr w:rsidR="00237A1F" w:rsidRPr="00AC0841">
        <w:trPr>
          <w:jc w:val="center"/>
        </w:trPr>
        <w:tc>
          <w:tcPr>
            <w:tcW w:w="3168" w:type="dxa"/>
            <w:tcBorders>
              <w:top w:val="single" w:sz="4" w:space="0" w:color="D3D3D3"/>
              <w:left w:val="single" w:sz="4" w:space="0" w:color="D3D3D3"/>
              <w:bottom w:val="single" w:sz="4" w:space="0" w:color="D3D3D3"/>
              <w:right w:val="single" w:sz="4" w:space="0" w:color="D3D3D3"/>
            </w:tcBorders>
            <w:shd w:val="clear" w:color="auto" w:fill="F5F5F5"/>
          </w:tcPr>
          <w:p w:rsidR="00237A1F" w:rsidRPr="00AC0841" w:rsidRDefault="00A12160">
            <w:pPr>
              <w:spacing w:after="60"/>
              <w:rPr>
                <w:rFonts w:ascii="Times New Roman" w:hAnsi="Times New Roman" w:cs="Times New Roman"/>
              </w:rPr>
            </w:pPr>
            <w:r w:rsidRPr="00AC0841">
              <w:rPr>
                <w:rFonts w:ascii="Times New Roman" w:hAnsi="Times New Roman" w:cs="Times New Roman"/>
                <w:b/>
              </w:rPr>
              <w:t>Date of End</w:t>
            </w:r>
          </w:p>
        </w:tc>
        <w:tc>
          <w:tcPr>
            <w:tcW w:w="6192" w:type="dxa"/>
            <w:tcBorders>
              <w:top w:val="single" w:sz="4" w:space="0" w:color="D3D3D3"/>
              <w:left w:val="single" w:sz="4" w:space="0" w:color="D3D3D3"/>
              <w:bottom w:val="single" w:sz="4" w:space="0" w:color="D3D3D3"/>
              <w:right w:val="single" w:sz="4" w:space="0" w:color="D3D3D3"/>
            </w:tcBorders>
          </w:tcPr>
          <w:p w:rsidR="00237A1F" w:rsidRPr="00AC0841" w:rsidRDefault="00A12160">
            <w:pPr>
              <w:spacing w:after="60"/>
              <w:rPr>
                <w:rFonts w:ascii="Times New Roman" w:hAnsi="Times New Roman" w:cs="Times New Roman"/>
              </w:rPr>
            </w:pPr>
            <w:r w:rsidRPr="00AC0841">
              <w:rPr>
                <w:rFonts w:ascii="Times New Roman" w:hAnsi="Times New Roman" w:cs="Times New Roman"/>
              </w:rPr>
              <w:t>October 2026</w:t>
            </w:r>
          </w:p>
        </w:tc>
      </w:tr>
      <w:tr w:rsidR="00237A1F" w:rsidRPr="00AC0841">
        <w:trPr>
          <w:jc w:val="center"/>
        </w:trPr>
        <w:tc>
          <w:tcPr>
            <w:tcW w:w="3168" w:type="dxa"/>
            <w:tcBorders>
              <w:top w:val="single" w:sz="4" w:space="0" w:color="D3D3D3"/>
              <w:left w:val="single" w:sz="4" w:space="0" w:color="D3D3D3"/>
              <w:bottom w:val="single" w:sz="4" w:space="0" w:color="D3D3D3"/>
              <w:right w:val="single" w:sz="4" w:space="0" w:color="D3D3D3"/>
            </w:tcBorders>
            <w:shd w:val="clear" w:color="auto" w:fill="F5F5F5"/>
          </w:tcPr>
          <w:p w:rsidR="00237A1F" w:rsidRPr="00AC0841" w:rsidRDefault="00A12160">
            <w:pPr>
              <w:spacing w:after="60"/>
              <w:rPr>
                <w:rFonts w:ascii="Times New Roman" w:hAnsi="Times New Roman" w:cs="Times New Roman"/>
              </w:rPr>
            </w:pPr>
            <w:r w:rsidRPr="00AC0841">
              <w:rPr>
                <w:rFonts w:ascii="Times New Roman" w:hAnsi="Times New Roman" w:cs="Times New Roman"/>
                <w:b/>
              </w:rPr>
              <w:t>Academic Session</w:t>
            </w:r>
          </w:p>
        </w:tc>
        <w:tc>
          <w:tcPr>
            <w:tcW w:w="6192" w:type="dxa"/>
            <w:tcBorders>
              <w:top w:val="single" w:sz="4" w:space="0" w:color="D3D3D3"/>
              <w:left w:val="single" w:sz="4" w:space="0" w:color="D3D3D3"/>
              <w:bottom w:val="single" w:sz="4" w:space="0" w:color="D3D3D3"/>
              <w:right w:val="single" w:sz="4" w:space="0" w:color="D3D3D3"/>
            </w:tcBorders>
          </w:tcPr>
          <w:p w:rsidR="00237A1F" w:rsidRPr="00AC0841" w:rsidRDefault="00A12160">
            <w:pPr>
              <w:spacing w:after="60"/>
              <w:rPr>
                <w:rFonts w:ascii="Times New Roman" w:hAnsi="Times New Roman" w:cs="Times New Roman"/>
              </w:rPr>
            </w:pPr>
            <w:r w:rsidRPr="00AC0841">
              <w:rPr>
                <w:rFonts w:ascii="Times New Roman" w:hAnsi="Times New Roman" w:cs="Times New Roman"/>
              </w:rPr>
              <w:t>July-November 2026</w:t>
            </w:r>
          </w:p>
        </w:tc>
      </w:tr>
    </w:tbl>
    <w:p w:rsidR="00237A1F" w:rsidRPr="00AC0841" w:rsidRDefault="00A12160">
      <w:pPr>
        <w:rPr>
          <w:rFonts w:ascii="Times New Roman" w:hAnsi="Times New Roman" w:cs="Times New Roman"/>
        </w:rPr>
      </w:pPr>
      <w:r w:rsidRPr="00AC0841">
        <w:rPr>
          <w:rFonts w:ascii="Times New Roman" w:hAnsi="Times New Roman" w:cs="Times New Roman"/>
        </w:rPr>
        <w:br w:type="page"/>
      </w:r>
    </w:p>
    <w:p w:rsidR="00237A1F" w:rsidRPr="00AC0841" w:rsidRDefault="00A12160" w:rsidP="00A12160">
      <w:pPr>
        <w:pStyle w:val="Heading1"/>
        <w:jc w:val="center"/>
        <w:rPr>
          <w:rFonts w:ascii="Times New Roman" w:hAnsi="Times New Roman" w:cs="Times New Roman"/>
          <w:color w:val="auto"/>
          <w:sz w:val="36"/>
          <w:u w:val="single"/>
        </w:rPr>
      </w:pPr>
      <w:bookmarkStart w:id="1" w:name="_Toc243862130"/>
      <w:r w:rsidRPr="00AC0841">
        <w:rPr>
          <w:rFonts w:ascii="Times New Roman" w:hAnsi="Times New Roman" w:cs="Times New Roman"/>
          <w:color w:val="auto"/>
          <w:sz w:val="36"/>
          <w:u w:val="single"/>
        </w:rPr>
        <w:lastRenderedPageBreak/>
        <w:t>CERTIFICATE OF APPROVAL</w:t>
      </w:r>
      <w:bookmarkEnd w:id="1"/>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This is to certify that the research project report entitled "Dual-Tier Hierarchical Demand Forecasting in Large-Scale Kitchen Logistics: Integrating Gradient Boosted Regressors with Multiplicative SARIMA Econometrics" submitted by [Student Name] (Registration Number: [Registration Number]) in partial fulfillment of the requirements for the coursework in Predictive Analytics (Department of Computer Science &amp; Engineering) is a bonafide record of work carried out under our supervision.</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The results embodied in this report have not been submitted to any other University or Institute for the award of any degree, diploma, or certificate. The modeling pipelines, statistical evaluations, and benchmark conclusions have been rigorously vetted against standard empirical data science protocols.</w:t>
      </w:r>
    </w:p>
    <w:p w:rsidR="00237A1F" w:rsidRPr="00AC0841" w:rsidRDefault="00A12160">
      <w:pPr>
        <w:spacing w:before="1200" w:after="120" w:line="360" w:lineRule="auto"/>
        <w:jc w:val="both"/>
        <w:rPr>
          <w:rFonts w:ascii="Times New Roman" w:hAnsi="Times New Roman" w:cs="Times New Roman"/>
        </w:rPr>
      </w:pPr>
      <w:r w:rsidRPr="00AC0841">
        <w:rPr>
          <w:rFonts w:ascii="Times New Roman" w:hAnsi="Times New Roman" w:cs="Times New Roman"/>
          <w:b/>
        </w:rPr>
        <w:t>______________________________                      ______________________________</w:t>
      </w:r>
      <w:r w:rsidRPr="00AC0841">
        <w:rPr>
          <w:rFonts w:ascii="Times New Roman" w:hAnsi="Times New Roman" w:cs="Times New Roman"/>
          <w:b/>
        </w:rPr>
        <w:br/>
        <w:t>Project Supervisor                                                 Head of Department</w:t>
      </w:r>
      <w:r w:rsidRPr="00AC0841">
        <w:rPr>
          <w:rFonts w:ascii="Times New Roman" w:hAnsi="Times New Roman" w:cs="Times New Roman"/>
          <w:b/>
        </w:rPr>
        <w:br/>
        <w:t xml:space="preserve">Department of Computer Science &amp; Engg.              </w:t>
      </w:r>
      <w:r w:rsidRPr="00AC0841">
        <w:rPr>
          <w:rFonts w:ascii="Times New Roman" w:hAnsi="Times New Roman" w:cs="Times New Roman"/>
          <w:b/>
        </w:rPr>
        <w:tab/>
        <w:t xml:space="preserve">      Department of Computer Science &amp; Engg.</w:t>
      </w:r>
    </w:p>
    <w:p w:rsidR="00237A1F" w:rsidRPr="00AC0841" w:rsidRDefault="00A12160">
      <w:pPr>
        <w:rPr>
          <w:rFonts w:ascii="Times New Roman" w:hAnsi="Times New Roman" w:cs="Times New Roman"/>
        </w:rPr>
      </w:pPr>
      <w:r w:rsidRPr="00AC0841">
        <w:rPr>
          <w:rFonts w:ascii="Times New Roman" w:hAnsi="Times New Roman" w:cs="Times New Roman"/>
        </w:rPr>
        <w:br w:type="page"/>
      </w:r>
    </w:p>
    <w:p w:rsidR="00237A1F" w:rsidRPr="00AC0841" w:rsidRDefault="00A12160" w:rsidP="00A12160">
      <w:pPr>
        <w:pStyle w:val="Heading1"/>
        <w:jc w:val="center"/>
        <w:rPr>
          <w:rFonts w:ascii="Times New Roman" w:hAnsi="Times New Roman" w:cs="Times New Roman"/>
          <w:color w:val="auto"/>
          <w:sz w:val="36"/>
          <w:u w:val="single"/>
        </w:rPr>
      </w:pPr>
      <w:bookmarkStart w:id="2" w:name="_Toc243862131"/>
      <w:r w:rsidRPr="00AC0841">
        <w:rPr>
          <w:rFonts w:ascii="Times New Roman" w:hAnsi="Times New Roman" w:cs="Times New Roman"/>
          <w:color w:val="auto"/>
          <w:sz w:val="36"/>
          <w:u w:val="single"/>
        </w:rPr>
        <w:lastRenderedPageBreak/>
        <w:t>DECLARATION BY THE STUDENT / RESEARCHER</w:t>
      </w:r>
      <w:bookmarkEnd w:id="2"/>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I hereby declare that the research project report entitled "Dual-Tier Hierarchical Demand Forecasting in Large-Scale Kitchen Logistics: Integrating Gradient Boosted Regressors with Multiplicative SARIMA Econometrics" is my own original work conducted under the academic guidance of faculty members of the Department of Computer Science &amp; Engineering.</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I confirm that all empirical datasets analyzed (consisting of 456,548 fulfillment transactions across 145 weeks and 77 fulfillment centers) have been evaluated using authentic, reproducible econometric and machine learning methodologies. All literature sources, baseline implementations, and statistical libraries have been duly acknowledged and cited in accordance with IEEE reference guidelines.</w:t>
      </w:r>
    </w:p>
    <w:p w:rsidR="00237A1F" w:rsidRPr="00AC0841" w:rsidRDefault="00A12160">
      <w:pPr>
        <w:spacing w:before="1200" w:after="120" w:line="360" w:lineRule="auto"/>
        <w:rPr>
          <w:rFonts w:ascii="Times New Roman" w:hAnsi="Times New Roman" w:cs="Times New Roman"/>
          <w:b/>
        </w:rPr>
      </w:pPr>
      <w:r w:rsidRPr="00AC0841">
        <w:rPr>
          <w:rFonts w:ascii="Times New Roman" w:hAnsi="Times New Roman" w:cs="Times New Roman"/>
          <w:b/>
        </w:rPr>
        <w:t>Date: October 25, 2026</w:t>
      </w:r>
      <w:r w:rsidRPr="00AC0841">
        <w:rPr>
          <w:rFonts w:ascii="Times New Roman" w:hAnsi="Times New Roman" w:cs="Times New Roman"/>
          <w:b/>
        </w:rPr>
        <w:br/>
        <w:t xml:space="preserve">Place: Jaipur, India                                                </w:t>
      </w:r>
      <w:r w:rsidRPr="00AC0841">
        <w:rPr>
          <w:rFonts w:ascii="Times New Roman" w:hAnsi="Times New Roman" w:cs="Times New Roman"/>
          <w:b/>
        </w:rPr>
        <w:tab/>
        <w:t xml:space="preserve">         [Signature of the Student]</w:t>
      </w:r>
      <w:r w:rsidRPr="00AC0841">
        <w:rPr>
          <w:rFonts w:ascii="Times New Roman" w:hAnsi="Times New Roman" w:cs="Times New Roman"/>
          <w:b/>
        </w:rPr>
        <w:tab/>
      </w:r>
      <w:r w:rsidRPr="00AC0841">
        <w:rPr>
          <w:rFonts w:ascii="Times New Roman" w:hAnsi="Times New Roman" w:cs="Times New Roman"/>
          <w:b/>
        </w:rPr>
        <w:tab/>
      </w:r>
      <w:r w:rsidRPr="00AC0841">
        <w:rPr>
          <w:rFonts w:ascii="Times New Roman" w:hAnsi="Times New Roman" w:cs="Times New Roman"/>
          <w:b/>
        </w:rPr>
        <w:tab/>
        <w:t xml:space="preserve">                                                                                        [Student Name]</w:t>
      </w:r>
    </w:p>
    <w:p w:rsidR="00237A1F" w:rsidRPr="00AC0841" w:rsidRDefault="00A12160">
      <w:pPr>
        <w:rPr>
          <w:rFonts w:ascii="Times New Roman" w:hAnsi="Times New Roman" w:cs="Times New Roman"/>
        </w:rPr>
      </w:pPr>
      <w:r w:rsidRPr="00AC0841">
        <w:rPr>
          <w:rFonts w:ascii="Times New Roman" w:hAnsi="Times New Roman" w:cs="Times New Roman"/>
        </w:rPr>
        <w:br w:type="page"/>
      </w:r>
    </w:p>
    <w:p w:rsidR="00237A1F" w:rsidRPr="00AC0841" w:rsidRDefault="00A12160" w:rsidP="00A12160">
      <w:pPr>
        <w:pStyle w:val="Heading1"/>
        <w:jc w:val="center"/>
        <w:rPr>
          <w:rFonts w:ascii="Times New Roman" w:hAnsi="Times New Roman" w:cs="Times New Roman"/>
          <w:color w:val="auto"/>
          <w:sz w:val="36"/>
          <w:u w:val="single"/>
        </w:rPr>
      </w:pPr>
      <w:bookmarkStart w:id="3" w:name="_Toc243862132"/>
      <w:r w:rsidRPr="00AC0841">
        <w:rPr>
          <w:rFonts w:ascii="Times New Roman" w:hAnsi="Times New Roman" w:cs="Times New Roman"/>
          <w:color w:val="auto"/>
          <w:sz w:val="36"/>
          <w:u w:val="single"/>
        </w:rPr>
        <w:lastRenderedPageBreak/>
        <w:t>ACKNOWLEDGEMENT</w:t>
      </w:r>
      <w:bookmarkEnd w:id="3"/>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I express my profound gratitude to the Department of Computer Science &amp; Engineering for providing the academic infrastructure, computing resources, and research guidance necessary to complete this project.</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I extend my sincere thanks to my project supervisor for invaluable technical guidance, constructive critiques, and meticulous review of the modeling formulation, particularly in formulating the non-linear objective function and addressing collinearity in generalized linear models.</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I also acknowledge the open-source data science community behind Python, Scikit-learn, LightGBM, and Statsmodels, whose rigorous algorithmic frameworks enabled the seamless empirical execution of both tree-based ensemble learning and classical SARIMA time-series econometrics.</w:t>
      </w:r>
    </w:p>
    <w:p w:rsidR="00237A1F" w:rsidRPr="00AC0841" w:rsidRDefault="00A12160">
      <w:pPr>
        <w:rPr>
          <w:rFonts w:ascii="Times New Roman" w:hAnsi="Times New Roman" w:cs="Times New Roman"/>
        </w:rPr>
      </w:pPr>
      <w:r w:rsidRPr="00AC0841">
        <w:rPr>
          <w:rFonts w:ascii="Times New Roman" w:hAnsi="Times New Roman" w:cs="Times New Roman"/>
        </w:rPr>
        <w:br w:type="page"/>
      </w:r>
    </w:p>
    <w:p w:rsidR="00237A1F" w:rsidRPr="00AC0841" w:rsidRDefault="00A12160" w:rsidP="00A12160">
      <w:pPr>
        <w:pStyle w:val="Heading1"/>
        <w:jc w:val="center"/>
        <w:rPr>
          <w:rFonts w:ascii="Times New Roman" w:hAnsi="Times New Roman" w:cs="Times New Roman"/>
          <w:color w:val="auto"/>
          <w:sz w:val="36"/>
          <w:u w:val="single"/>
        </w:rPr>
      </w:pPr>
      <w:bookmarkStart w:id="4" w:name="_Toc243862133"/>
      <w:r w:rsidRPr="00AC0841">
        <w:rPr>
          <w:rFonts w:ascii="Times New Roman" w:hAnsi="Times New Roman" w:cs="Times New Roman"/>
          <w:color w:val="auto"/>
          <w:sz w:val="36"/>
          <w:u w:val="single"/>
        </w:rPr>
        <w:lastRenderedPageBreak/>
        <w:t>ABSTRACT</w:t>
      </w:r>
      <w:bookmarkEnd w:id="4"/>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Accurate demand forecasting is the critical operational linchpin of modern cloud kitchens, meal fulfillment centers, and online food delivery networks. In large-scale kitchen logistics, operators face an acute asymmetric loss trade-off: over-predicting meal order volumes incurs immediate raw ingredient spoilage and inventory holding costs, whereas under-predicting results in severe stock</w:t>
      </w:r>
      <w:r w:rsidR="00AC0841">
        <w:rPr>
          <w:rFonts w:ascii="Times New Roman" w:hAnsi="Times New Roman" w:cs="Times New Roman"/>
          <w:sz w:val="24"/>
        </w:rPr>
        <w:t>-</w:t>
      </w:r>
      <w:r w:rsidRPr="00AC0841">
        <w:rPr>
          <w:rFonts w:ascii="Times New Roman" w:hAnsi="Times New Roman" w:cs="Times New Roman"/>
          <w:sz w:val="24"/>
        </w:rPr>
        <w:t>outs, courier delivery delays, and degraded customer retention. This study proposes and evaluates a comprehensive dual-tier hierarchical demand forecasting framework designed to optimize kitchen supply chain operations across both micro SKU-level meal demand and macro network-wide capacity sizing.</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 xml:space="preserve">The empirical evaluation is conducted on a multi-center fulfillment dataset encompassing 456,548 transactions spanning 145 consecutive weeks across 77 regional fulfillment hubs and 51 distinct meal offerings across India. To prevent </w:t>
      </w:r>
      <w:r w:rsidR="00AC0841" w:rsidRPr="00AC0841">
        <w:rPr>
          <w:rFonts w:ascii="Times New Roman" w:hAnsi="Times New Roman" w:cs="Times New Roman"/>
          <w:sz w:val="24"/>
        </w:rPr>
        <w:t>look ahead</w:t>
      </w:r>
      <w:r w:rsidRPr="00AC0841">
        <w:rPr>
          <w:rFonts w:ascii="Times New Roman" w:hAnsi="Times New Roman" w:cs="Times New Roman"/>
          <w:sz w:val="24"/>
        </w:rPr>
        <w:t xml:space="preserve"> data leakage, a strict out-of-sample chronological holdout protocol is implemented: models are trained on Weeks 1 through 120 (374,398 transactions) and tested strictly on unseen holdout Weeks 121 through 145 (82,150 transactions).</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 xml:space="preserve">At the micro SKU tier, an engineered gradient boosted decision tree pipeline using LightGBM with a logarithmic target transformation log1p(num_orders) achieves a test Mean Absolute Error (MAE) of 71.84 orders, Root Mean Squared Error (RMSE) of 168.77 orders, and coefficient of determination (R²) of 0.7873. This performance demonstrates a 30.3% error reduction over naive lag-1 persistence (MAE 102.98) and a 31.0% improvement over trailing 4-week moving average heuristics (MAE 104.11), while significantly outperforming regularized Ridge regression (MAE 96.49) and Poisson generalized linear models (MAE 106.02). Feature importance analysis reveals that rolling momentum features (orders_lag_1w and rolling_mean_4w) account for over 44.2% of directional split gain, while promotional mechanisms (emailer campaigns and homepage featured banners) yield non-linear demand expansions exceeding +30.8%. At the macro fleet provisioning tier, a multiplicative seasonal ARIMA (SARIMA) specification (0,1,2)(1,0,1)₄ captures 12-week quarterly purchasing rhythms, achieving an out-of-sample Mean Absolute Percentage Error (MAPE) of 9.64% and an Akaike Information Criterion (AIC) of 2,956.03. Finally, an interactive web decision support system (FoodPulse AI) is deployed to </w:t>
      </w:r>
      <w:r w:rsidRPr="00AC0841">
        <w:rPr>
          <w:rFonts w:ascii="Times New Roman" w:hAnsi="Times New Roman" w:cs="Times New Roman"/>
          <w:sz w:val="24"/>
        </w:rPr>
        <w:lastRenderedPageBreak/>
        <w:t>translate predictive outputs into actionable kitchen ingredient batching and courier dispatch schedules.</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b/>
          <w:sz w:val="24"/>
        </w:rPr>
        <w:t xml:space="preserve">Keywords: </w:t>
      </w:r>
      <w:r w:rsidRPr="00AC0841">
        <w:rPr>
          <w:rFonts w:ascii="Times New Roman" w:hAnsi="Times New Roman" w:cs="Times New Roman"/>
          <w:sz w:val="24"/>
        </w:rPr>
        <w:t>Keywords: Demand Forecasting, Cloud Kitchen Logistics, LightGBM, SARIMA Econometrics, Price Elasticity, Time Series Decomposition, Supply Chain Optimization.</w:t>
      </w:r>
    </w:p>
    <w:p w:rsidR="00237A1F" w:rsidRPr="00AC0841" w:rsidRDefault="00A12160">
      <w:pPr>
        <w:rPr>
          <w:rFonts w:ascii="Times New Roman" w:hAnsi="Times New Roman" w:cs="Times New Roman"/>
        </w:rPr>
      </w:pPr>
      <w:r w:rsidRPr="00AC0841">
        <w:rPr>
          <w:rFonts w:ascii="Times New Roman" w:hAnsi="Times New Roman" w:cs="Times New Roman"/>
        </w:rPr>
        <w:br w:type="page"/>
      </w:r>
    </w:p>
    <w:bookmarkStart w:id="5" w:name="_Toc243862134" w:displacedByCustomXml="next"/>
    <w:sdt>
      <w:sdtPr>
        <w:rPr>
          <w:rFonts w:ascii="Times New Roman" w:eastAsiaTheme="minorEastAsia" w:hAnsi="Times New Roman" w:cs="Times New Roman"/>
          <w:b w:val="0"/>
          <w:bCs w:val="0"/>
          <w:color w:val="auto"/>
          <w:sz w:val="36"/>
          <w:szCs w:val="22"/>
          <w:u w:val="single"/>
        </w:rPr>
        <w:id w:val="-2102022438"/>
        <w:docPartObj>
          <w:docPartGallery w:val="Table of Contents"/>
          <w:docPartUnique/>
        </w:docPartObj>
      </w:sdtPr>
      <w:sdtEndPr>
        <w:rPr>
          <w:noProof/>
          <w:sz w:val="22"/>
          <w:u w:val="none"/>
        </w:rPr>
      </w:sdtEndPr>
      <w:sdtContent>
        <w:p w:rsidR="00A12160" w:rsidRPr="00AC0841" w:rsidRDefault="00A12160" w:rsidP="00A12160">
          <w:pPr>
            <w:pStyle w:val="Heading1"/>
            <w:jc w:val="center"/>
            <w:rPr>
              <w:rFonts w:ascii="Times New Roman" w:hAnsi="Times New Roman" w:cs="Times New Roman"/>
              <w:color w:val="auto"/>
              <w:sz w:val="36"/>
              <w:u w:val="single"/>
            </w:rPr>
          </w:pPr>
          <w:r w:rsidRPr="00AC0841">
            <w:rPr>
              <w:rFonts w:ascii="Times New Roman" w:hAnsi="Times New Roman" w:cs="Times New Roman"/>
              <w:color w:val="auto"/>
              <w:sz w:val="36"/>
              <w:u w:val="single"/>
            </w:rPr>
            <w:t>TABLE OF CONTENTS</w:t>
          </w:r>
          <w:bookmarkEnd w:id="5"/>
        </w:p>
        <w:p w:rsidR="00A12160" w:rsidRPr="00AC0841" w:rsidRDefault="00A12160" w:rsidP="00A12160">
          <w:pPr>
            <w:rPr>
              <w:rFonts w:ascii="Times New Roman" w:hAnsi="Times New Roman" w:cs="Times New Roman"/>
            </w:rPr>
          </w:pPr>
        </w:p>
        <w:p w:rsidR="00AC0841" w:rsidRPr="00AC0841" w:rsidRDefault="00A12160">
          <w:pPr>
            <w:pStyle w:val="TOC1"/>
            <w:tabs>
              <w:tab w:val="right" w:leader="dot" w:pos="9350"/>
            </w:tabs>
            <w:rPr>
              <w:noProof/>
            </w:rPr>
          </w:pPr>
          <w:r w:rsidRPr="00AC0841">
            <w:rPr>
              <w:rFonts w:ascii="Times New Roman" w:hAnsi="Times New Roman" w:cs="Times New Roman"/>
            </w:rPr>
            <w:fldChar w:fldCharType="begin"/>
          </w:r>
          <w:r w:rsidRPr="00AC0841">
            <w:rPr>
              <w:rFonts w:ascii="Times New Roman" w:hAnsi="Times New Roman" w:cs="Times New Roman"/>
            </w:rPr>
            <w:instrText xml:space="preserve"> TOC \o "1-3" \h \z \u </w:instrText>
          </w:r>
          <w:r w:rsidRPr="00AC0841">
            <w:rPr>
              <w:rFonts w:ascii="Times New Roman" w:hAnsi="Times New Roman" w:cs="Times New Roman"/>
            </w:rPr>
            <w:fldChar w:fldCharType="separate"/>
          </w:r>
          <w:hyperlink w:anchor="_Toc243862130" w:history="1">
            <w:r w:rsidR="00AC0841" w:rsidRPr="00AC0841">
              <w:rPr>
                <w:rStyle w:val="Hyperlink"/>
                <w:rFonts w:ascii="Times New Roman" w:hAnsi="Times New Roman" w:cs="Times New Roman"/>
                <w:noProof/>
              </w:rPr>
              <w:t>CERTIFICATE OF APPROVAL</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_Toc243862130 \h </w:instrText>
            </w:r>
            <w:r w:rsidR="00AC0841" w:rsidRPr="00AC0841">
              <w:rPr>
                <w:noProof/>
                <w:webHidden/>
              </w:rPr>
            </w:r>
            <w:r w:rsidR="00AC0841" w:rsidRPr="00AC0841">
              <w:rPr>
                <w:noProof/>
                <w:webHidden/>
              </w:rPr>
              <w:fldChar w:fldCharType="separate"/>
            </w:r>
            <w:r w:rsidR="000578AA">
              <w:rPr>
                <w:noProof/>
                <w:webHidden/>
              </w:rPr>
              <w:t>2</w:t>
            </w:r>
            <w:r w:rsidR="00AC0841" w:rsidRPr="00AC0841">
              <w:rPr>
                <w:noProof/>
                <w:webHidden/>
              </w:rPr>
              <w:fldChar w:fldCharType="end"/>
            </w:r>
          </w:hyperlink>
        </w:p>
        <w:p w:rsidR="00AC0841" w:rsidRPr="00AC0841" w:rsidRDefault="000578AA">
          <w:pPr>
            <w:pStyle w:val="TOC1"/>
            <w:tabs>
              <w:tab w:val="right" w:leader="dot" w:pos="9350"/>
            </w:tabs>
            <w:rPr>
              <w:noProof/>
            </w:rPr>
          </w:pPr>
          <w:hyperlink w:anchor="_Toc243862131" w:history="1">
            <w:r w:rsidR="00AC0841" w:rsidRPr="00AC0841">
              <w:rPr>
                <w:rStyle w:val="Hyperlink"/>
                <w:rFonts w:ascii="Times New Roman" w:hAnsi="Times New Roman" w:cs="Times New Roman"/>
                <w:noProof/>
              </w:rPr>
              <w:t>DECLARATION BY THE STUDENT / RESEARCHER</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_Toc243862131 \h </w:instrText>
            </w:r>
            <w:r w:rsidR="00AC0841" w:rsidRPr="00AC0841">
              <w:rPr>
                <w:noProof/>
                <w:webHidden/>
              </w:rPr>
            </w:r>
            <w:r w:rsidR="00AC0841" w:rsidRPr="00AC0841">
              <w:rPr>
                <w:noProof/>
                <w:webHidden/>
              </w:rPr>
              <w:fldChar w:fldCharType="separate"/>
            </w:r>
            <w:r>
              <w:rPr>
                <w:noProof/>
                <w:webHidden/>
              </w:rPr>
              <w:t>3</w:t>
            </w:r>
            <w:r w:rsidR="00AC0841" w:rsidRPr="00AC0841">
              <w:rPr>
                <w:noProof/>
                <w:webHidden/>
              </w:rPr>
              <w:fldChar w:fldCharType="end"/>
            </w:r>
          </w:hyperlink>
        </w:p>
        <w:p w:rsidR="00AC0841" w:rsidRPr="00AC0841" w:rsidRDefault="000578AA">
          <w:pPr>
            <w:pStyle w:val="TOC1"/>
            <w:tabs>
              <w:tab w:val="right" w:leader="dot" w:pos="9350"/>
            </w:tabs>
            <w:rPr>
              <w:noProof/>
            </w:rPr>
          </w:pPr>
          <w:hyperlink w:anchor="_Toc243862132" w:history="1">
            <w:r w:rsidR="00AC0841" w:rsidRPr="00AC0841">
              <w:rPr>
                <w:rStyle w:val="Hyperlink"/>
                <w:rFonts w:ascii="Times New Roman" w:hAnsi="Times New Roman" w:cs="Times New Roman"/>
                <w:noProof/>
              </w:rPr>
              <w:t>ACKNOWLEDGEMENT</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_Toc243862132 \h </w:instrText>
            </w:r>
            <w:r w:rsidR="00AC0841" w:rsidRPr="00AC0841">
              <w:rPr>
                <w:noProof/>
                <w:webHidden/>
              </w:rPr>
            </w:r>
            <w:r w:rsidR="00AC0841" w:rsidRPr="00AC0841">
              <w:rPr>
                <w:noProof/>
                <w:webHidden/>
              </w:rPr>
              <w:fldChar w:fldCharType="separate"/>
            </w:r>
            <w:r>
              <w:rPr>
                <w:noProof/>
                <w:webHidden/>
              </w:rPr>
              <w:t>4</w:t>
            </w:r>
            <w:r w:rsidR="00AC0841" w:rsidRPr="00AC0841">
              <w:rPr>
                <w:noProof/>
                <w:webHidden/>
              </w:rPr>
              <w:fldChar w:fldCharType="end"/>
            </w:r>
          </w:hyperlink>
        </w:p>
        <w:p w:rsidR="00AC0841" w:rsidRPr="00AC0841" w:rsidRDefault="000578AA">
          <w:pPr>
            <w:pStyle w:val="TOC1"/>
            <w:tabs>
              <w:tab w:val="right" w:leader="dot" w:pos="9350"/>
            </w:tabs>
            <w:rPr>
              <w:noProof/>
            </w:rPr>
          </w:pPr>
          <w:hyperlink w:anchor="_Toc243862133" w:history="1">
            <w:r w:rsidR="00AC0841" w:rsidRPr="00AC0841">
              <w:rPr>
                <w:rStyle w:val="Hyperlink"/>
                <w:rFonts w:ascii="Times New Roman" w:hAnsi="Times New Roman" w:cs="Times New Roman"/>
                <w:noProof/>
              </w:rPr>
              <w:t>ABSTRACT</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_Toc243862133 \h </w:instrText>
            </w:r>
            <w:r w:rsidR="00AC0841" w:rsidRPr="00AC0841">
              <w:rPr>
                <w:noProof/>
                <w:webHidden/>
              </w:rPr>
            </w:r>
            <w:r w:rsidR="00AC0841" w:rsidRPr="00AC0841">
              <w:rPr>
                <w:noProof/>
                <w:webHidden/>
              </w:rPr>
              <w:fldChar w:fldCharType="separate"/>
            </w:r>
            <w:r>
              <w:rPr>
                <w:noProof/>
                <w:webHidden/>
              </w:rPr>
              <w:t>5</w:t>
            </w:r>
            <w:r w:rsidR="00AC0841" w:rsidRPr="00AC0841">
              <w:rPr>
                <w:noProof/>
                <w:webHidden/>
              </w:rPr>
              <w:fldChar w:fldCharType="end"/>
            </w:r>
          </w:hyperlink>
        </w:p>
        <w:p w:rsidR="00AC0841" w:rsidRPr="00AC0841" w:rsidRDefault="000578AA">
          <w:pPr>
            <w:pStyle w:val="TOC1"/>
            <w:tabs>
              <w:tab w:val="right" w:leader="dot" w:pos="9350"/>
            </w:tabs>
            <w:rPr>
              <w:noProof/>
            </w:rPr>
          </w:pPr>
          <w:hyperlink w:anchor="_Toc243862134" w:history="1">
            <w:r w:rsidR="00AC0841" w:rsidRPr="00AC0841">
              <w:rPr>
                <w:rStyle w:val="Hyperlink"/>
                <w:rFonts w:ascii="Times New Roman" w:hAnsi="Times New Roman" w:cs="Times New Roman"/>
                <w:noProof/>
              </w:rPr>
              <w:t>TABLE OF CONTENTS</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_Toc243862134 \h </w:instrText>
            </w:r>
            <w:r w:rsidR="00AC0841" w:rsidRPr="00AC0841">
              <w:rPr>
                <w:noProof/>
                <w:webHidden/>
              </w:rPr>
            </w:r>
            <w:r w:rsidR="00AC0841" w:rsidRPr="00AC0841">
              <w:rPr>
                <w:noProof/>
                <w:webHidden/>
              </w:rPr>
              <w:fldChar w:fldCharType="separate"/>
            </w:r>
            <w:r>
              <w:rPr>
                <w:noProof/>
                <w:webHidden/>
              </w:rPr>
              <w:t>7</w:t>
            </w:r>
            <w:r w:rsidR="00AC0841" w:rsidRPr="00AC0841">
              <w:rPr>
                <w:noProof/>
                <w:webHidden/>
              </w:rPr>
              <w:fldChar w:fldCharType="end"/>
            </w:r>
          </w:hyperlink>
        </w:p>
        <w:p w:rsidR="00AC0841" w:rsidRPr="00AC0841" w:rsidRDefault="000578AA">
          <w:pPr>
            <w:pStyle w:val="TOC1"/>
            <w:tabs>
              <w:tab w:val="right" w:leader="dot" w:pos="9350"/>
            </w:tabs>
            <w:rPr>
              <w:noProof/>
            </w:rPr>
          </w:pPr>
          <w:hyperlink w:anchor="_Toc243862135" w:history="1">
            <w:r w:rsidR="00AC0841" w:rsidRPr="00AC0841">
              <w:rPr>
                <w:rStyle w:val="Hyperlink"/>
                <w:rFonts w:ascii="Times New Roman" w:hAnsi="Times New Roman" w:cs="Times New Roman"/>
                <w:noProof/>
              </w:rPr>
              <w:t>LIST OF FIGURES</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_Toc243862135 \h </w:instrText>
            </w:r>
            <w:r w:rsidR="00AC0841" w:rsidRPr="00AC0841">
              <w:rPr>
                <w:noProof/>
                <w:webHidden/>
              </w:rPr>
            </w:r>
            <w:r w:rsidR="00AC0841" w:rsidRPr="00AC0841">
              <w:rPr>
                <w:noProof/>
                <w:webHidden/>
              </w:rPr>
              <w:fldChar w:fldCharType="separate"/>
            </w:r>
            <w:r>
              <w:rPr>
                <w:noProof/>
                <w:webHidden/>
              </w:rPr>
              <w:t>9</w:t>
            </w:r>
            <w:r w:rsidR="00AC0841" w:rsidRPr="00AC0841">
              <w:rPr>
                <w:noProof/>
                <w:webHidden/>
              </w:rPr>
              <w:fldChar w:fldCharType="end"/>
            </w:r>
          </w:hyperlink>
        </w:p>
        <w:p w:rsidR="00AC0841" w:rsidRPr="00AC0841" w:rsidRDefault="000578AA">
          <w:pPr>
            <w:pStyle w:val="TOC1"/>
            <w:tabs>
              <w:tab w:val="right" w:leader="dot" w:pos="9350"/>
            </w:tabs>
            <w:rPr>
              <w:noProof/>
            </w:rPr>
          </w:pPr>
          <w:hyperlink w:anchor="_Toc243862136" w:history="1">
            <w:r w:rsidR="00AC0841" w:rsidRPr="00AC0841">
              <w:rPr>
                <w:rStyle w:val="Hyperlink"/>
                <w:rFonts w:ascii="Times New Roman" w:hAnsi="Times New Roman" w:cs="Times New Roman"/>
                <w:noProof/>
              </w:rPr>
              <w:t>LIST OF TABLES</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_Toc243862136 \h </w:instrText>
            </w:r>
            <w:r w:rsidR="00AC0841" w:rsidRPr="00AC0841">
              <w:rPr>
                <w:noProof/>
                <w:webHidden/>
              </w:rPr>
            </w:r>
            <w:r w:rsidR="00AC0841" w:rsidRPr="00AC0841">
              <w:rPr>
                <w:noProof/>
                <w:webHidden/>
              </w:rPr>
              <w:fldChar w:fldCharType="separate"/>
            </w:r>
            <w:r>
              <w:rPr>
                <w:noProof/>
                <w:webHidden/>
              </w:rPr>
              <w:t>9</w:t>
            </w:r>
            <w:r w:rsidR="00AC0841" w:rsidRPr="00AC0841">
              <w:rPr>
                <w:noProof/>
                <w:webHidden/>
              </w:rPr>
              <w:fldChar w:fldCharType="end"/>
            </w:r>
          </w:hyperlink>
        </w:p>
        <w:p w:rsidR="00AC0841" w:rsidRPr="00AC0841" w:rsidRDefault="000578AA">
          <w:pPr>
            <w:pStyle w:val="TOC1"/>
            <w:tabs>
              <w:tab w:val="right" w:leader="dot" w:pos="9350"/>
            </w:tabs>
            <w:rPr>
              <w:noProof/>
            </w:rPr>
          </w:pPr>
          <w:hyperlink w:anchor="_Toc243862137" w:history="1">
            <w:r w:rsidR="00AC0841" w:rsidRPr="00AC0841">
              <w:rPr>
                <w:rStyle w:val="Hyperlink"/>
                <w:rFonts w:ascii="Times New Roman" w:hAnsi="Times New Roman" w:cs="Times New Roman"/>
                <w:noProof/>
              </w:rPr>
              <w:t>LIST OF ABBREVIATIONS</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_Toc243862137 \h </w:instrText>
            </w:r>
            <w:r w:rsidR="00AC0841" w:rsidRPr="00AC0841">
              <w:rPr>
                <w:noProof/>
                <w:webHidden/>
              </w:rPr>
            </w:r>
            <w:r w:rsidR="00AC0841" w:rsidRPr="00AC0841">
              <w:rPr>
                <w:noProof/>
                <w:webHidden/>
              </w:rPr>
              <w:fldChar w:fldCharType="separate"/>
            </w:r>
            <w:r>
              <w:rPr>
                <w:noProof/>
                <w:webHidden/>
              </w:rPr>
              <w:t>9</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38" w:history="1">
            <w:r w:rsidR="00AC0841" w:rsidRPr="00AC0841">
              <w:rPr>
                <w:rStyle w:val="Hyperlink"/>
                <w:rFonts w:ascii="Times New Roman" w:hAnsi="Times New Roman" w:cs="Times New Roman"/>
                <w:noProof/>
              </w:rPr>
              <w:t>Chapter 1: Introduction</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_Toc243862138 \h </w:instrText>
            </w:r>
            <w:r w:rsidR="00AC0841" w:rsidRPr="00AC0841">
              <w:rPr>
                <w:noProof/>
                <w:webHidden/>
              </w:rPr>
            </w:r>
            <w:r w:rsidR="00AC0841" w:rsidRPr="00AC0841">
              <w:rPr>
                <w:noProof/>
                <w:webHidden/>
              </w:rPr>
              <w:fldChar w:fldCharType="separate"/>
            </w:r>
            <w:r>
              <w:rPr>
                <w:noProof/>
                <w:webHidden/>
              </w:rPr>
              <w:t>11</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39" w:history="1">
            <w:r w:rsidR="00AC0841" w:rsidRPr="00AC0841">
              <w:rPr>
                <w:rStyle w:val="Hyperlink"/>
                <w:rFonts w:ascii="Times New Roman" w:hAnsi="Times New Roman" w:cs="Times New Roman"/>
                <w:noProof/>
              </w:rPr>
              <w:t>1.1 Background of the Study</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_Toc243862139 \h </w:instrText>
            </w:r>
            <w:r w:rsidR="00AC0841" w:rsidRPr="00AC0841">
              <w:rPr>
                <w:noProof/>
                <w:webHidden/>
              </w:rPr>
            </w:r>
            <w:r w:rsidR="00AC0841" w:rsidRPr="00AC0841">
              <w:rPr>
                <w:noProof/>
                <w:webHidden/>
              </w:rPr>
              <w:fldChar w:fldCharType="separate"/>
            </w:r>
            <w:r>
              <w:rPr>
                <w:noProof/>
                <w:webHidden/>
              </w:rPr>
              <w:t>11</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40" w:history="1">
            <w:r w:rsidR="00AC0841" w:rsidRPr="00AC0841">
              <w:rPr>
                <w:rStyle w:val="Hyperlink"/>
                <w:rFonts w:ascii="Times New Roman" w:hAnsi="Times New Roman" w:cs="Times New Roman"/>
                <w:noProof/>
              </w:rPr>
              <w:t>1.2 Problem Statement</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_Toc243862140 \h </w:instrText>
            </w:r>
            <w:r w:rsidR="00AC0841" w:rsidRPr="00AC0841">
              <w:rPr>
                <w:noProof/>
                <w:webHidden/>
              </w:rPr>
            </w:r>
            <w:r w:rsidR="00AC0841" w:rsidRPr="00AC0841">
              <w:rPr>
                <w:noProof/>
                <w:webHidden/>
              </w:rPr>
              <w:fldChar w:fldCharType="separate"/>
            </w:r>
            <w:r>
              <w:rPr>
                <w:noProof/>
                <w:webHidden/>
              </w:rPr>
              <w:t>11</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41" w:history="1">
            <w:r w:rsidR="00AC0841" w:rsidRPr="00AC0841">
              <w:rPr>
                <w:rStyle w:val="Hyperlink"/>
                <w:rFonts w:ascii="Times New Roman" w:hAnsi="Times New Roman" w:cs="Times New Roman"/>
                <w:noProof/>
              </w:rPr>
              <w:t>1.3 Research Motivation and Significance</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_Toc243862141 \h </w:instrText>
            </w:r>
            <w:r w:rsidR="00AC0841" w:rsidRPr="00AC0841">
              <w:rPr>
                <w:noProof/>
                <w:webHidden/>
              </w:rPr>
            </w:r>
            <w:r w:rsidR="00AC0841" w:rsidRPr="00AC0841">
              <w:rPr>
                <w:noProof/>
                <w:webHidden/>
              </w:rPr>
              <w:fldChar w:fldCharType="separate"/>
            </w:r>
            <w:r>
              <w:rPr>
                <w:noProof/>
                <w:webHidden/>
              </w:rPr>
              <w:t>12</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42" w:history="1">
            <w:r w:rsidR="00AC0841" w:rsidRPr="00AC0841">
              <w:rPr>
                <w:rStyle w:val="Hyperlink"/>
                <w:rFonts w:ascii="Times New Roman" w:hAnsi="Times New Roman" w:cs="Times New Roman"/>
                <w:noProof/>
              </w:rPr>
              <w:t>1.4 Research Aim and Objectives</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_Toc243862142 \h </w:instrText>
            </w:r>
            <w:r w:rsidR="00AC0841" w:rsidRPr="00AC0841">
              <w:rPr>
                <w:noProof/>
                <w:webHidden/>
              </w:rPr>
            </w:r>
            <w:r w:rsidR="00AC0841" w:rsidRPr="00AC0841">
              <w:rPr>
                <w:noProof/>
                <w:webHidden/>
              </w:rPr>
              <w:fldChar w:fldCharType="separate"/>
            </w:r>
            <w:r>
              <w:rPr>
                <w:noProof/>
                <w:webHidden/>
              </w:rPr>
              <w:t>12</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43" w:history="1">
            <w:r w:rsidR="00AC0841" w:rsidRPr="00AC0841">
              <w:rPr>
                <w:rStyle w:val="Hyperlink"/>
                <w:rFonts w:ascii="Times New Roman" w:hAnsi="Times New Roman" w:cs="Times New Roman"/>
                <w:noProof/>
              </w:rPr>
              <w:t>1.5 Research Questions and Hypotheses</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_Toc243862143 \h </w:instrText>
            </w:r>
            <w:r w:rsidR="00AC0841" w:rsidRPr="00AC0841">
              <w:rPr>
                <w:noProof/>
                <w:webHidden/>
              </w:rPr>
            </w:r>
            <w:r w:rsidR="00AC0841" w:rsidRPr="00AC0841">
              <w:rPr>
                <w:noProof/>
                <w:webHidden/>
              </w:rPr>
              <w:fldChar w:fldCharType="separate"/>
            </w:r>
            <w:r>
              <w:rPr>
                <w:noProof/>
                <w:webHidden/>
              </w:rPr>
              <w:t>13</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44" w:history="1">
            <w:r w:rsidR="00AC0841" w:rsidRPr="00AC0841">
              <w:rPr>
                <w:rStyle w:val="Hyperlink"/>
                <w:rFonts w:ascii="Times New Roman" w:hAnsi="Times New Roman" w:cs="Times New Roman"/>
                <w:noProof/>
              </w:rPr>
              <w:t>1.6 Scope of the Study</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_Toc243862144 \h </w:instrText>
            </w:r>
            <w:r w:rsidR="00AC0841" w:rsidRPr="00AC0841">
              <w:rPr>
                <w:noProof/>
                <w:webHidden/>
              </w:rPr>
            </w:r>
            <w:r w:rsidR="00AC0841" w:rsidRPr="00AC0841">
              <w:rPr>
                <w:noProof/>
                <w:webHidden/>
              </w:rPr>
              <w:fldChar w:fldCharType="separate"/>
            </w:r>
            <w:r>
              <w:rPr>
                <w:noProof/>
                <w:webHidden/>
              </w:rPr>
              <w:t>14</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45" w:history="1">
            <w:r w:rsidR="00AC0841" w:rsidRPr="00AC0841">
              <w:rPr>
                <w:rStyle w:val="Hyperlink"/>
                <w:rFonts w:ascii="Times New Roman" w:hAnsi="Times New Roman" w:cs="Times New Roman"/>
                <w:noProof/>
              </w:rPr>
              <w:t>1.7 Organization of the Report</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_Toc243862145 \h </w:instrText>
            </w:r>
            <w:r w:rsidR="00AC0841" w:rsidRPr="00AC0841">
              <w:rPr>
                <w:noProof/>
                <w:webHidden/>
              </w:rPr>
            </w:r>
            <w:r w:rsidR="00AC0841" w:rsidRPr="00AC0841">
              <w:rPr>
                <w:noProof/>
                <w:webHidden/>
              </w:rPr>
              <w:fldChar w:fldCharType="separate"/>
            </w:r>
            <w:r>
              <w:rPr>
                <w:noProof/>
                <w:webHidden/>
              </w:rPr>
              <w:t>14</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46" w:history="1">
            <w:r w:rsidR="00AC0841" w:rsidRPr="00AC0841">
              <w:rPr>
                <w:rStyle w:val="Hyperlink"/>
                <w:rFonts w:ascii="Times New Roman" w:hAnsi="Times New Roman" w:cs="Times New Roman"/>
                <w:noProof/>
              </w:rPr>
              <w:t>Chapter 2: Literature Review</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_Toc243862146 \h </w:instrText>
            </w:r>
            <w:r w:rsidR="00AC0841" w:rsidRPr="00AC0841">
              <w:rPr>
                <w:noProof/>
                <w:webHidden/>
              </w:rPr>
            </w:r>
            <w:r w:rsidR="00AC0841" w:rsidRPr="00AC0841">
              <w:rPr>
                <w:noProof/>
                <w:webHidden/>
              </w:rPr>
              <w:fldChar w:fldCharType="separate"/>
            </w:r>
            <w:r>
              <w:rPr>
                <w:noProof/>
                <w:webHidden/>
              </w:rPr>
              <w:t>15</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47" w:history="1">
            <w:r w:rsidR="00AC0841" w:rsidRPr="00AC0841">
              <w:rPr>
                <w:rStyle w:val="Hyperlink"/>
                <w:rFonts w:ascii="Times New Roman" w:hAnsi="Times New Roman" w:cs="Times New Roman"/>
                <w:noProof/>
              </w:rPr>
              <w:t>2.1 Introduction</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_Toc243862147 \h </w:instrText>
            </w:r>
            <w:r w:rsidR="00AC0841" w:rsidRPr="00AC0841">
              <w:rPr>
                <w:noProof/>
                <w:webHidden/>
              </w:rPr>
            </w:r>
            <w:r w:rsidR="00AC0841" w:rsidRPr="00AC0841">
              <w:rPr>
                <w:noProof/>
                <w:webHidden/>
              </w:rPr>
              <w:fldChar w:fldCharType="separate"/>
            </w:r>
            <w:r>
              <w:rPr>
                <w:noProof/>
                <w:webHidden/>
              </w:rPr>
              <w:t>15</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48" w:history="1">
            <w:r w:rsidR="00AC0841" w:rsidRPr="00AC0841">
              <w:rPr>
                <w:rStyle w:val="Hyperlink"/>
                <w:rFonts w:ascii="Times New Roman" w:hAnsi="Times New Roman" w:cs="Times New Roman"/>
                <w:noProof/>
              </w:rPr>
              <w:t>2.2 Review of Existing Studies</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_Toc243862148 \h </w:instrText>
            </w:r>
            <w:r w:rsidR="00AC0841" w:rsidRPr="00AC0841">
              <w:rPr>
                <w:noProof/>
                <w:webHidden/>
              </w:rPr>
            </w:r>
            <w:r w:rsidR="00AC0841" w:rsidRPr="00AC0841">
              <w:rPr>
                <w:noProof/>
                <w:webHidden/>
              </w:rPr>
              <w:fldChar w:fldCharType="separate"/>
            </w:r>
            <w:r>
              <w:rPr>
                <w:noProof/>
                <w:webHidden/>
              </w:rPr>
              <w:t>15</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49" w:history="1">
            <w:r w:rsidR="00AC0841" w:rsidRPr="00AC0841">
              <w:rPr>
                <w:rStyle w:val="Hyperlink"/>
                <w:rFonts w:ascii="Times New Roman" w:hAnsi="Times New Roman" w:cs="Times New Roman"/>
                <w:noProof/>
              </w:rPr>
              <w:t>2.3 Comparison of Existing Methods</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_Toc243862149 \h </w:instrText>
            </w:r>
            <w:r w:rsidR="00AC0841" w:rsidRPr="00AC0841">
              <w:rPr>
                <w:noProof/>
                <w:webHidden/>
              </w:rPr>
            </w:r>
            <w:r w:rsidR="00AC0841" w:rsidRPr="00AC0841">
              <w:rPr>
                <w:noProof/>
                <w:webHidden/>
              </w:rPr>
              <w:fldChar w:fldCharType="separate"/>
            </w:r>
            <w:r>
              <w:rPr>
                <w:noProof/>
                <w:webHidden/>
              </w:rPr>
              <w:t>16</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50" w:history="1">
            <w:r w:rsidR="00AC0841" w:rsidRPr="00AC0841">
              <w:rPr>
                <w:rStyle w:val="Hyperlink"/>
                <w:rFonts w:ascii="Times New Roman" w:hAnsi="Times New Roman" w:cs="Times New Roman"/>
                <w:noProof/>
              </w:rPr>
              <w:t>2.4 Identified Research Gaps</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_Toc243862150 \h </w:instrText>
            </w:r>
            <w:r w:rsidR="00AC0841" w:rsidRPr="00AC0841">
              <w:rPr>
                <w:noProof/>
                <w:webHidden/>
              </w:rPr>
            </w:r>
            <w:r w:rsidR="00AC0841" w:rsidRPr="00AC0841">
              <w:rPr>
                <w:noProof/>
                <w:webHidden/>
              </w:rPr>
              <w:fldChar w:fldCharType="separate"/>
            </w:r>
            <w:r>
              <w:rPr>
                <w:noProof/>
                <w:webHidden/>
              </w:rPr>
              <w:t>16</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51" w:history="1">
            <w:r w:rsidR="00AC0841" w:rsidRPr="00AC0841">
              <w:rPr>
                <w:rStyle w:val="Hyperlink"/>
                <w:rFonts w:ascii="Times New Roman" w:hAnsi="Times New Roman" w:cs="Times New Roman"/>
                <w:noProof/>
              </w:rPr>
              <w:t>2.5 Chapter Summary</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_Toc243862151 \h </w:instrText>
            </w:r>
            <w:r w:rsidR="00AC0841" w:rsidRPr="00AC0841">
              <w:rPr>
                <w:noProof/>
                <w:webHidden/>
              </w:rPr>
            </w:r>
            <w:r w:rsidR="00AC0841" w:rsidRPr="00AC0841">
              <w:rPr>
                <w:noProof/>
                <w:webHidden/>
              </w:rPr>
              <w:fldChar w:fldCharType="separate"/>
            </w:r>
            <w:r>
              <w:rPr>
                <w:noProof/>
                <w:webHidden/>
              </w:rPr>
              <w:t>17</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52" w:history="1">
            <w:r w:rsidR="00AC0841" w:rsidRPr="00AC0841">
              <w:rPr>
                <w:rStyle w:val="Hyperlink"/>
                <w:rFonts w:ascii="Times New Roman" w:hAnsi="Times New Roman" w:cs="Times New Roman"/>
                <w:noProof/>
              </w:rPr>
              <w:t>Chapter 3: Research Methodology</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_Toc243862152 \h </w:instrText>
            </w:r>
            <w:r w:rsidR="00AC0841" w:rsidRPr="00AC0841">
              <w:rPr>
                <w:noProof/>
                <w:webHidden/>
              </w:rPr>
            </w:r>
            <w:r w:rsidR="00AC0841" w:rsidRPr="00AC0841">
              <w:rPr>
                <w:noProof/>
                <w:webHidden/>
              </w:rPr>
              <w:fldChar w:fldCharType="separate"/>
            </w:r>
            <w:r>
              <w:rPr>
                <w:noProof/>
                <w:webHidden/>
              </w:rPr>
              <w:t>18</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53" w:history="1">
            <w:r w:rsidR="00AC0841" w:rsidRPr="00AC0841">
              <w:rPr>
                <w:rStyle w:val="Hyperlink"/>
                <w:rFonts w:ascii="Times New Roman" w:hAnsi="Times New Roman" w:cs="Times New Roman"/>
                <w:noProof/>
              </w:rPr>
              <w:t>3.1 Research Design</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_Toc243862153 \h </w:instrText>
            </w:r>
            <w:r w:rsidR="00AC0841" w:rsidRPr="00AC0841">
              <w:rPr>
                <w:noProof/>
                <w:webHidden/>
              </w:rPr>
            </w:r>
            <w:r w:rsidR="00AC0841" w:rsidRPr="00AC0841">
              <w:rPr>
                <w:noProof/>
                <w:webHidden/>
              </w:rPr>
              <w:fldChar w:fldCharType="separate"/>
            </w:r>
            <w:r>
              <w:rPr>
                <w:noProof/>
                <w:webHidden/>
              </w:rPr>
              <w:t>18</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54" w:history="1">
            <w:r w:rsidR="00AC0841" w:rsidRPr="00AC0841">
              <w:rPr>
                <w:rStyle w:val="Hyperlink"/>
                <w:rFonts w:ascii="Times New Roman" w:hAnsi="Times New Roman" w:cs="Times New Roman"/>
                <w:noProof/>
              </w:rPr>
              <w:t>3.2 Dataset and Data Sources</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_Toc243862154 \h </w:instrText>
            </w:r>
            <w:r w:rsidR="00AC0841" w:rsidRPr="00AC0841">
              <w:rPr>
                <w:noProof/>
                <w:webHidden/>
              </w:rPr>
            </w:r>
            <w:r w:rsidR="00AC0841" w:rsidRPr="00AC0841">
              <w:rPr>
                <w:noProof/>
                <w:webHidden/>
              </w:rPr>
              <w:fldChar w:fldCharType="separate"/>
            </w:r>
            <w:r>
              <w:rPr>
                <w:noProof/>
                <w:webHidden/>
              </w:rPr>
              <w:t>18</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55" w:history="1">
            <w:r w:rsidR="00AC0841" w:rsidRPr="00AC0841">
              <w:rPr>
                <w:rStyle w:val="Hyperlink"/>
                <w:rFonts w:ascii="Times New Roman" w:hAnsi="Times New Roman" w:cs="Times New Roman"/>
                <w:noProof/>
              </w:rPr>
              <w:t>3.3 Data Collection and Preprocessing</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_Toc243862155 \h </w:instrText>
            </w:r>
            <w:r w:rsidR="00AC0841" w:rsidRPr="00AC0841">
              <w:rPr>
                <w:noProof/>
                <w:webHidden/>
              </w:rPr>
            </w:r>
            <w:r w:rsidR="00AC0841" w:rsidRPr="00AC0841">
              <w:rPr>
                <w:noProof/>
                <w:webHidden/>
              </w:rPr>
              <w:fldChar w:fldCharType="separate"/>
            </w:r>
            <w:r>
              <w:rPr>
                <w:noProof/>
                <w:webHidden/>
              </w:rPr>
              <w:t>19</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56" w:history="1">
            <w:r w:rsidR="00AC0841" w:rsidRPr="00AC0841">
              <w:rPr>
                <w:rStyle w:val="Hyperlink"/>
                <w:rFonts w:ascii="Times New Roman" w:hAnsi="Times New Roman" w:cs="Times New Roman"/>
                <w:noProof/>
              </w:rPr>
              <w:t>3.4 Proposed Methods and Mathematical Formulations</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_Toc243862156 \h </w:instrText>
            </w:r>
            <w:r w:rsidR="00AC0841" w:rsidRPr="00AC0841">
              <w:rPr>
                <w:noProof/>
                <w:webHidden/>
              </w:rPr>
            </w:r>
            <w:r w:rsidR="00AC0841" w:rsidRPr="00AC0841">
              <w:rPr>
                <w:noProof/>
                <w:webHidden/>
              </w:rPr>
              <w:fldChar w:fldCharType="separate"/>
            </w:r>
            <w:r>
              <w:rPr>
                <w:noProof/>
                <w:webHidden/>
              </w:rPr>
              <w:t>20</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57" w:history="1">
            <w:r w:rsidR="00AC0841" w:rsidRPr="00AC0841">
              <w:rPr>
                <w:rStyle w:val="Hyperlink"/>
                <w:rFonts w:ascii="Times New Roman" w:hAnsi="Times New Roman" w:cs="Times New Roman"/>
                <w:noProof/>
              </w:rPr>
              <w:t>3.5 Tools, Software, and Experimental Setup</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_Toc243862157 \h </w:instrText>
            </w:r>
            <w:r w:rsidR="00AC0841" w:rsidRPr="00AC0841">
              <w:rPr>
                <w:noProof/>
                <w:webHidden/>
              </w:rPr>
            </w:r>
            <w:r w:rsidR="00AC0841" w:rsidRPr="00AC0841">
              <w:rPr>
                <w:noProof/>
                <w:webHidden/>
              </w:rPr>
              <w:fldChar w:fldCharType="separate"/>
            </w:r>
            <w:r>
              <w:rPr>
                <w:noProof/>
                <w:webHidden/>
              </w:rPr>
              <w:t>22</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58" w:history="1">
            <w:r w:rsidR="00AC0841" w:rsidRPr="00AC0841">
              <w:rPr>
                <w:rStyle w:val="Hyperlink"/>
                <w:rFonts w:ascii="Times New Roman" w:hAnsi="Times New Roman" w:cs="Times New Roman"/>
                <w:noProof/>
              </w:rPr>
              <w:t>3.6 Evaluation Metrics</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_Toc243862158 \h </w:instrText>
            </w:r>
            <w:r w:rsidR="00AC0841" w:rsidRPr="00AC0841">
              <w:rPr>
                <w:noProof/>
                <w:webHidden/>
              </w:rPr>
            </w:r>
            <w:r w:rsidR="00AC0841" w:rsidRPr="00AC0841">
              <w:rPr>
                <w:noProof/>
                <w:webHidden/>
              </w:rPr>
              <w:fldChar w:fldCharType="separate"/>
            </w:r>
            <w:r>
              <w:rPr>
                <w:noProof/>
                <w:webHidden/>
              </w:rPr>
              <w:t>22</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59" w:history="1">
            <w:r w:rsidR="00AC0841" w:rsidRPr="00AC0841">
              <w:rPr>
                <w:rStyle w:val="Hyperlink"/>
                <w:rFonts w:ascii="Times New Roman" w:hAnsi="Times New Roman" w:cs="Times New Roman"/>
                <w:noProof/>
              </w:rPr>
              <w:t>3.7 Ethical Considerations</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_Toc243862159 \h </w:instrText>
            </w:r>
            <w:r w:rsidR="00AC0841" w:rsidRPr="00AC0841">
              <w:rPr>
                <w:noProof/>
                <w:webHidden/>
              </w:rPr>
            </w:r>
            <w:r w:rsidR="00AC0841" w:rsidRPr="00AC0841">
              <w:rPr>
                <w:noProof/>
                <w:webHidden/>
              </w:rPr>
              <w:fldChar w:fldCharType="separate"/>
            </w:r>
            <w:r>
              <w:rPr>
                <w:noProof/>
                <w:webHidden/>
              </w:rPr>
              <w:t>23</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60" w:history="1">
            <w:r w:rsidR="00AC0841" w:rsidRPr="00AC0841">
              <w:rPr>
                <w:rStyle w:val="Hyperlink"/>
                <w:rFonts w:ascii="Times New Roman" w:hAnsi="Times New Roman" w:cs="Times New Roman"/>
                <w:noProof/>
              </w:rPr>
              <w:t>Chapter 4: System Design and Implementation</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_Toc243862160 \h </w:instrText>
            </w:r>
            <w:r w:rsidR="00AC0841" w:rsidRPr="00AC0841">
              <w:rPr>
                <w:noProof/>
                <w:webHidden/>
              </w:rPr>
            </w:r>
            <w:r w:rsidR="00AC0841" w:rsidRPr="00AC0841">
              <w:rPr>
                <w:noProof/>
                <w:webHidden/>
              </w:rPr>
              <w:fldChar w:fldCharType="separate"/>
            </w:r>
            <w:r>
              <w:rPr>
                <w:noProof/>
                <w:webHidden/>
              </w:rPr>
              <w:t>24</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61" w:history="1">
            <w:r w:rsidR="00AC0841" w:rsidRPr="00AC0841">
              <w:rPr>
                <w:rStyle w:val="Hyperlink"/>
                <w:rFonts w:ascii="Times New Roman" w:hAnsi="Times New Roman" w:cs="Times New Roman"/>
                <w:noProof/>
              </w:rPr>
              <w:t>4.1 System Architecture and Proposed Framework</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_Toc243862161 \h </w:instrText>
            </w:r>
            <w:r w:rsidR="00AC0841" w:rsidRPr="00AC0841">
              <w:rPr>
                <w:noProof/>
                <w:webHidden/>
              </w:rPr>
            </w:r>
            <w:r w:rsidR="00AC0841" w:rsidRPr="00AC0841">
              <w:rPr>
                <w:noProof/>
                <w:webHidden/>
              </w:rPr>
              <w:fldChar w:fldCharType="separate"/>
            </w:r>
            <w:r>
              <w:rPr>
                <w:noProof/>
                <w:webHidden/>
              </w:rPr>
              <w:t>24</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62" w:history="1">
            <w:r w:rsidR="00AC0841" w:rsidRPr="00AC0841">
              <w:rPr>
                <w:rStyle w:val="Hyperlink"/>
                <w:rFonts w:ascii="Times New Roman" w:hAnsi="Times New Roman" w:cs="Times New Roman"/>
                <w:noProof/>
              </w:rPr>
              <w:t>4.2 Workflow and Process Pipeline</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_Toc243862162 \h </w:instrText>
            </w:r>
            <w:r w:rsidR="00AC0841" w:rsidRPr="00AC0841">
              <w:rPr>
                <w:noProof/>
                <w:webHidden/>
              </w:rPr>
            </w:r>
            <w:r w:rsidR="00AC0841" w:rsidRPr="00AC0841">
              <w:rPr>
                <w:noProof/>
                <w:webHidden/>
              </w:rPr>
              <w:fldChar w:fldCharType="separate"/>
            </w:r>
            <w:r>
              <w:rPr>
                <w:noProof/>
                <w:webHidden/>
              </w:rPr>
              <w:t>24</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63" w:history="1">
            <w:r w:rsidR="00AC0841" w:rsidRPr="00AC0841">
              <w:rPr>
                <w:rStyle w:val="Hyperlink"/>
                <w:rFonts w:ascii="Times New Roman" w:hAnsi="Times New Roman" w:cs="Times New Roman"/>
                <w:noProof/>
              </w:rPr>
              <w:t>4.3 Model and System Design</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_Toc243862163 \h </w:instrText>
            </w:r>
            <w:r w:rsidR="00AC0841" w:rsidRPr="00AC0841">
              <w:rPr>
                <w:noProof/>
                <w:webHidden/>
              </w:rPr>
            </w:r>
            <w:r w:rsidR="00AC0841" w:rsidRPr="00AC0841">
              <w:rPr>
                <w:noProof/>
                <w:webHidden/>
              </w:rPr>
              <w:fldChar w:fldCharType="separate"/>
            </w:r>
            <w:r>
              <w:rPr>
                <w:noProof/>
                <w:webHidden/>
              </w:rPr>
              <w:t>24</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64" w:history="1">
            <w:r w:rsidR="00AC0841" w:rsidRPr="00AC0841">
              <w:rPr>
                <w:rStyle w:val="Hyperlink"/>
                <w:rFonts w:ascii="Times New Roman" w:hAnsi="Times New Roman" w:cs="Times New Roman"/>
                <w:noProof/>
              </w:rPr>
              <w:t>4.4 Implementation Details and Training Protocol</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_Toc243862164 \h </w:instrText>
            </w:r>
            <w:r w:rsidR="00AC0841" w:rsidRPr="00AC0841">
              <w:rPr>
                <w:noProof/>
                <w:webHidden/>
              </w:rPr>
            </w:r>
            <w:r w:rsidR="00AC0841" w:rsidRPr="00AC0841">
              <w:rPr>
                <w:noProof/>
                <w:webHidden/>
              </w:rPr>
              <w:fldChar w:fldCharType="separate"/>
            </w:r>
            <w:r>
              <w:rPr>
                <w:noProof/>
                <w:webHidden/>
              </w:rPr>
              <w:t>25</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65" w:history="1">
            <w:r w:rsidR="00AC0841" w:rsidRPr="00AC0841">
              <w:rPr>
                <w:rStyle w:val="Hyperlink"/>
                <w:rFonts w:ascii="Times New Roman" w:hAnsi="Times New Roman" w:cs="Times New Roman"/>
                <w:noProof/>
              </w:rPr>
              <w:t>4.5 Computational Requirements and Latency</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_Toc243862165 \h </w:instrText>
            </w:r>
            <w:r w:rsidR="00AC0841" w:rsidRPr="00AC0841">
              <w:rPr>
                <w:noProof/>
                <w:webHidden/>
              </w:rPr>
            </w:r>
            <w:r w:rsidR="00AC0841" w:rsidRPr="00AC0841">
              <w:rPr>
                <w:noProof/>
                <w:webHidden/>
              </w:rPr>
              <w:fldChar w:fldCharType="separate"/>
            </w:r>
            <w:r>
              <w:rPr>
                <w:noProof/>
                <w:webHidden/>
              </w:rPr>
              <w:t>25</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66" w:history="1">
            <w:r w:rsidR="00AC0841" w:rsidRPr="00AC0841">
              <w:rPr>
                <w:rStyle w:val="Hyperlink"/>
                <w:rFonts w:ascii="Times New Roman" w:hAnsi="Times New Roman" w:cs="Times New Roman"/>
                <w:noProof/>
              </w:rPr>
              <w:t>Chapter 5: Results and Discussion</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_Toc243862166 \h </w:instrText>
            </w:r>
            <w:r w:rsidR="00AC0841" w:rsidRPr="00AC0841">
              <w:rPr>
                <w:noProof/>
                <w:webHidden/>
              </w:rPr>
            </w:r>
            <w:r w:rsidR="00AC0841" w:rsidRPr="00AC0841">
              <w:rPr>
                <w:noProof/>
                <w:webHidden/>
              </w:rPr>
              <w:fldChar w:fldCharType="separate"/>
            </w:r>
            <w:r>
              <w:rPr>
                <w:noProof/>
                <w:webHidden/>
              </w:rPr>
              <w:t>26</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67" w:history="1">
            <w:r w:rsidR="00AC0841" w:rsidRPr="00AC0841">
              <w:rPr>
                <w:rStyle w:val="Hyperlink"/>
                <w:rFonts w:ascii="Times New Roman" w:hAnsi="Times New Roman" w:cs="Times New Roman"/>
                <w:noProof/>
              </w:rPr>
              <w:t>5.1 Experimental Results Leaderboard</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_Toc243862167 \h </w:instrText>
            </w:r>
            <w:r w:rsidR="00AC0841" w:rsidRPr="00AC0841">
              <w:rPr>
                <w:noProof/>
                <w:webHidden/>
              </w:rPr>
            </w:r>
            <w:r w:rsidR="00AC0841" w:rsidRPr="00AC0841">
              <w:rPr>
                <w:noProof/>
                <w:webHidden/>
              </w:rPr>
              <w:fldChar w:fldCharType="separate"/>
            </w:r>
            <w:r>
              <w:rPr>
                <w:noProof/>
                <w:webHidden/>
              </w:rPr>
              <w:t>26</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68" w:history="1">
            <w:r w:rsidR="00AC0841" w:rsidRPr="00AC0841">
              <w:rPr>
                <w:rStyle w:val="Hyperlink"/>
                <w:rFonts w:ascii="Times New Roman" w:hAnsi="Times New Roman" w:cs="Times New Roman"/>
                <w:noProof/>
              </w:rPr>
              <w:t>5.2 Quantitative and Qualitative Evaluation</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_Toc243862168 \h </w:instrText>
            </w:r>
            <w:r w:rsidR="00AC0841" w:rsidRPr="00AC0841">
              <w:rPr>
                <w:noProof/>
                <w:webHidden/>
              </w:rPr>
            </w:r>
            <w:r w:rsidR="00AC0841" w:rsidRPr="00AC0841">
              <w:rPr>
                <w:noProof/>
                <w:webHidden/>
              </w:rPr>
              <w:fldChar w:fldCharType="separate"/>
            </w:r>
            <w:r>
              <w:rPr>
                <w:noProof/>
                <w:webHidden/>
              </w:rPr>
              <w:t>26</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69" w:history="1">
            <w:r w:rsidR="00AC0841" w:rsidRPr="00AC0841">
              <w:rPr>
                <w:rStyle w:val="Hyperlink"/>
                <w:rFonts w:ascii="Times New Roman" w:hAnsi="Times New Roman" w:cs="Times New Roman"/>
                <w:noProof/>
              </w:rPr>
              <w:t>5.3 Comparison with Baseline and Existing Methods</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_Toc243862169 \h </w:instrText>
            </w:r>
            <w:r w:rsidR="00AC0841" w:rsidRPr="00AC0841">
              <w:rPr>
                <w:noProof/>
                <w:webHidden/>
              </w:rPr>
            </w:r>
            <w:r w:rsidR="00AC0841" w:rsidRPr="00AC0841">
              <w:rPr>
                <w:noProof/>
                <w:webHidden/>
              </w:rPr>
              <w:fldChar w:fldCharType="separate"/>
            </w:r>
            <w:r>
              <w:rPr>
                <w:noProof/>
                <w:webHidden/>
              </w:rPr>
              <w:t>27</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70" w:history="1">
            <w:r w:rsidR="00AC0841" w:rsidRPr="00AC0841">
              <w:rPr>
                <w:rStyle w:val="Hyperlink"/>
                <w:rFonts w:ascii="Times New Roman" w:hAnsi="Times New Roman" w:cs="Times New Roman"/>
                <w:noProof/>
              </w:rPr>
              <w:t>5.4 Interpretation of Findings and Feature Elasticity</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_Toc243862170 \h </w:instrText>
            </w:r>
            <w:r w:rsidR="00AC0841" w:rsidRPr="00AC0841">
              <w:rPr>
                <w:noProof/>
                <w:webHidden/>
              </w:rPr>
            </w:r>
            <w:r w:rsidR="00AC0841" w:rsidRPr="00AC0841">
              <w:rPr>
                <w:noProof/>
                <w:webHidden/>
              </w:rPr>
              <w:fldChar w:fldCharType="separate"/>
            </w:r>
            <w:r>
              <w:rPr>
                <w:noProof/>
                <w:webHidden/>
              </w:rPr>
              <w:t>28</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71" w:history="1">
            <w:r w:rsidR="00AC0841" w:rsidRPr="00AC0841">
              <w:rPr>
                <w:rStyle w:val="Hyperlink"/>
                <w:rFonts w:ascii="Times New Roman" w:hAnsi="Times New Roman" w:cs="Times New Roman"/>
                <w:noProof/>
              </w:rPr>
              <w:t>5.5 Limitations and Threats to Validity</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_Toc243862171 \h </w:instrText>
            </w:r>
            <w:r w:rsidR="00AC0841" w:rsidRPr="00AC0841">
              <w:rPr>
                <w:noProof/>
                <w:webHidden/>
              </w:rPr>
            </w:r>
            <w:r w:rsidR="00AC0841" w:rsidRPr="00AC0841">
              <w:rPr>
                <w:noProof/>
                <w:webHidden/>
              </w:rPr>
              <w:fldChar w:fldCharType="separate"/>
            </w:r>
            <w:r>
              <w:rPr>
                <w:noProof/>
                <w:webHidden/>
              </w:rPr>
              <w:t>29</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72" w:history="1">
            <w:r w:rsidR="00AC0841" w:rsidRPr="00AC0841">
              <w:rPr>
                <w:rStyle w:val="Hyperlink"/>
                <w:rFonts w:ascii="Times New Roman" w:hAnsi="Times New Roman" w:cs="Times New Roman"/>
                <w:noProof/>
              </w:rPr>
              <w:t>Chapter 6: Conclusion and Future Work</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_Toc243862172 \h </w:instrText>
            </w:r>
            <w:r w:rsidR="00AC0841" w:rsidRPr="00AC0841">
              <w:rPr>
                <w:noProof/>
                <w:webHidden/>
              </w:rPr>
            </w:r>
            <w:r w:rsidR="00AC0841" w:rsidRPr="00AC0841">
              <w:rPr>
                <w:noProof/>
                <w:webHidden/>
              </w:rPr>
              <w:fldChar w:fldCharType="separate"/>
            </w:r>
            <w:r>
              <w:rPr>
                <w:noProof/>
                <w:webHidden/>
              </w:rPr>
              <w:t>31</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73" w:history="1">
            <w:r w:rsidR="00AC0841" w:rsidRPr="00AC0841">
              <w:rPr>
                <w:rStyle w:val="Hyperlink"/>
                <w:rFonts w:ascii="Times New Roman" w:hAnsi="Times New Roman" w:cs="Times New Roman"/>
                <w:noProof/>
              </w:rPr>
              <w:t>6.1 Summary of the Research</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_Toc243862173 \h </w:instrText>
            </w:r>
            <w:r w:rsidR="00AC0841" w:rsidRPr="00AC0841">
              <w:rPr>
                <w:noProof/>
                <w:webHidden/>
              </w:rPr>
            </w:r>
            <w:r w:rsidR="00AC0841" w:rsidRPr="00AC0841">
              <w:rPr>
                <w:noProof/>
                <w:webHidden/>
              </w:rPr>
              <w:fldChar w:fldCharType="separate"/>
            </w:r>
            <w:r>
              <w:rPr>
                <w:noProof/>
                <w:webHidden/>
              </w:rPr>
              <w:t>31</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74" w:history="1">
            <w:r w:rsidR="00AC0841" w:rsidRPr="00AC0841">
              <w:rPr>
                <w:rStyle w:val="Hyperlink"/>
                <w:rFonts w:ascii="Times New Roman" w:hAnsi="Times New Roman" w:cs="Times New Roman"/>
                <w:noProof/>
              </w:rPr>
              <w:t>6.2 Major Findings</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_Toc243862174 \h </w:instrText>
            </w:r>
            <w:r w:rsidR="00AC0841" w:rsidRPr="00AC0841">
              <w:rPr>
                <w:noProof/>
                <w:webHidden/>
              </w:rPr>
            </w:r>
            <w:r w:rsidR="00AC0841" w:rsidRPr="00AC0841">
              <w:rPr>
                <w:noProof/>
                <w:webHidden/>
              </w:rPr>
              <w:fldChar w:fldCharType="separate"/>
            </w:r>
            <w:r>
              <w:rPr>
                <w:noProof/>
                <w:webHidden/>
              </w:rPr>
              <w:t>31</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75" w:history="1">
            <w:r w:rsidR="00AC0841" w:rsidRPr="00AC0841">
              <w:rPr>
                <w:rStyle w:val="Hyperlink"/>
                <w:rFonts w:ascii="Times New Roman" w:hAnsi="Times New Roman" w:cs="Times New Roman"/>
                <w:noProof/>
              </w:rPr>
              <w:t>6.3 Research Contributions</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_Toc243862175 \h </w:instrText>
            </w:r>
            <w:r w:rsidR="00AC0841" w:rsidRPr="00AC0841">
              <w:rPr>
                <w:noProof/>
                <w:webHidden/>
              </w:rPr>
            </w:r>
            <w:r w:rsidR="00AC0841" w:rsidRPr="00AC0841">
              <w:rPr>
                <w:noProof/>
                <w:webHidden/>
              </w:rPr>
              <w:fldChar w:fldCharType="separate"/>
            </w:r>
            <w:r>
              <w:rPr>
                <w:noProof/>
                <w:webHidden/>
              </w:rPr>
              <w:t>31</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76" w:history="1">
            <w:r w:rsidR="00AC0841" w:rsidRPr="00AC0841">
              <w:rPr>
                <w:rStyle w:val="Hyperlink"/>
                <w:rFonts w:ascii="Times New Roman" w:hAnsi="Times New Roman" w:cs="Times New Roman"/>
                <w:noProof/>
              </w:rPr>
              <w:t>6.4 Limitations</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_Toc243862176 \h </w:instrText>
            </w:r>
            <w:r w:rsidR="00AC0841" w:rsidRPr="00AC0841">
              <w:rPr>
                <w:noProof/>
                <w:webHidden/>
              </w:rPr>
            </w:r>
            <w:r w:rsidR="00AC0841" w:rsidRPr="00AC0841">
              <w:rPr>
                <w:noProof/>
                <w:webHidden/>
              </w:rPr>
              <w:fldChar w:fldCharType="separate"/>
            </w:r>
            <w:r>
              <w:rPr>
                <w:noProof/>
                <w:webHidden/>
              </w:rPr>
              <w:t>32</w:t>
            </w:r>
            <w:r w:rsidR="00AC0841" w:rsidRPr="00AC0841">
              <w:rPr>
                <w:noProof/>
                <w:webHidden/>
              </w:rPr>
              <w:fldChar w:fldCharType="end"/>
            </w:r>
          </w:hyperlink>
        </w:p>
        <w:p w:rsidR="00AC0841" w:rsidRPr="00AC0841" w:rsidRDefault="000578AA">
          <w:pPr>
            <w:pStyle w:val="TOC2"/>
            <w:tabs>
              <w:tab w:val="right" w:leader="dot" w:pos="9350"/>
            </w:tabs>
            <w:rPr>
              <w:noProof/>
            </w:rPr>
          </w:pPr>
          <w:hyperlink w:anchor="_Toc243862177" w:history="1">
            <w:r w:rsidR="00AC0841" w:rsidRPr="00AC0841">
              <w:rPr>
                <w:rStyle w:val="Hyperlink"/>
                <w:rFonts w:ascii="Times New Roman" w:hAnsi="Times New Roman" w:cs="Times New Roman"/>
                <w:noProof/>
              </w:rPr>
              <w:t>6.5 Future Research Directions</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_Toc243862177 \h </w:instrText>
            </w:r>
            <w:r w:rsidR="00AC0841" w:rsidRPr="00AC0841">
              <w:rPr>
                <w:noProof/>
                <w:webHidden/>
              </w:rPr>
            </w:r>
            <w:r w:rsidR="00AC0841" w:rsidRPr="00AC0841">
              <w:rPr>
                <w:noProof/>
                <w:webHidden/>
              </w:rPr>
              <w:fldChar w:fldCharType="separate"/>
            </w:r>
            <w:r>
              <w:rPr>
                <w:noProof/>
                <w:webHidden/>
              </w:rPr>
              <w:t>32</w:t>
            </w:r>
            <w:r w:rsidR="00AC0841" w:rsidRPr="00AC0841">
              <w:rPr>
                <w:noProof/>
                <w:webHidden/>
              </w:rPr>
              <w:fldChar w:fldCharType="end"/>
            </w:r>
          </w:hyperlink>
        </w:p>
        <w:p w:rsidR="00AC0841" w:rsidRPr="00AC0841" w:rsidRDefault="000578AA">
          <w:pPr>
            <w:pStyle w:val="TOC1"/>
            <w:tabs>
              <w:tab w:val="right" w:leader="dot" w:pos="9350"/>
            </w:tabs>
            <w:rPr>
              <w:noProof/>
            </w:rPr>
          </w:pPr>
          <w:hyperlink w:anchor="_Toc243862178" w:history="1">
            <w:r w:rsidR="00AC0841" w:rsidRPr="00AC0841">
              <w:rPr>
                <w:rStyle w:val="Hyperlink"/>
                <w:rFonts w:ascii="Times New Roman" w:hAnsi="Times New Roman" w:cs="Times New Roman"/>
                <w:noProof/>
              </w:rPr>
              <w:t>REFERENCES / BIBLIOGRAPHY</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_Toc243862178 \h </w:instrText>
            </w:r>
            <w:r w:rsidR="00AC0841" w:rsidRPr="00AC0841">
              <w:rPr>
                <w:noProof/>
                <w:webHidden/>
              </w:rPr>
            </w:r>
            <w:r w:rsidR="00AC0841" w:rsidRPr="00AC0841">
              <w:rPr>
                <w:noProof/>
                <w:webHidden/>
              </w:rPr>
              <w:fldChar w:fldCharType="separate"/>
            </w:r>
            <w:r>
              <w:rPr>
                <w:noProof/>
                <w:webHidden/>
              </w:rPr>
              <w:t>33</w:t>
            </w:r>
            <w:r w:rsidR="00AC0841" w:rsidRPr="00AC0841">
              <w:rPr>
                <w:noProof/>
                <w:webHidden/>
              </w:rPr>
              <w:fldChar w:fldCharType="end"/>
            </w:r>
          </w:hyperlink>
        </w:p>
        <w:p w:rsidR="00AC0841" w:rsidRPr="00AC0841" w:rsidRDefault="000578AA">
          <w:pPr>
            <w:pStyle w:val="TOC1"/>
            <w:tabs>
              <w:tab w:val="right" w:leader="dot" w:pos="9350"/>
            </w:tabs>
            <w:rPr>
              <w:noProof/>
            </w:rPr>
          </w:pPr>
          <w:hyperlink w:anchor="_Toc243862179" w:history="1">
            <w:r w:rsidR="00AC0841" w:rsidRPr="00AC0841">
              <w:rPr>
                <w:rStyle w:val="Hyperlink"/>
                <w:rFonts w:ascii="Times New Roman" w:hAnsi="Times New Roman" w:cs="Times New Roman"/>
                <w:noProof/>
              </w:rPr>
              <w:t>APPENDICES</w:t>
            </w:r>
            <w:r w:rsidR="00AC0841" w:rsidRPr="00AC0841">
              <w:rPr>
                <w:noProof/>
                <w:webHidden/>
              </w:rPr>
              <w:tab/>
            </w:r>
            <w:r w:rsidR="00AC0841" w:rsidRPr="00AC0841">
              <w:rPr>
                <w:noProof/>
                <w:webHidden/>
              </w:rPr>
              <w:fldChar w:fldCharType="begin"/>
            </w:r>
            <w:r w:rsidR="00AC0841" w:rsidRPr="00AC0841">
              <w:rPr>
                <w:noProof/>
                <w:webHidden/>
              </w:rPr>
              <w:instrText xml:space="preserve"> PAGEREF _Toc243862179 \h </w:instrText>
            </w:r>
            <w:r w:rsidR="00AC0841" w:rsidRPr="00AC0841">
              <w:rPr>
                <w:noProof/>
                <w:webHidden/>
              </w:rPr>
            </w:r>
            <w:r w:rsidR="00AC0841" w:rsidRPr="00AC0841">
              <w:rPr>
                <w:noProof/>
                <w:webHidden/>
              </w:rPr>
              <w:fldChar w:fldCharType="separate"/>
            </w:r>
            <w:r>
              <w:rPr>
                <w:noProof/>
                <w:webHidden/>
              </w:rPr>
              <w:t>34</w:t>
            </w:r>
            <w:r w:rsidR="00AC0841" w:rsidRPr="00AC0841">
              <w:rPr>
                <w:noProof/>
                <w:webHidden/>
              </w:rPr>
              <w:fldChar w:fldCharType="end"/>
            </w:r>
          </w:hyperlink>
        </w:p>
        <w:p w:rsidR="00A12160" w:rsidRPr="00AC0841" w:rsidRDefault="00A12160">
          <w:pPr>
            <w:rPr>
              <w:rFonts w:ascii="Times New Roman" w:hAnsi="Times New Roman" w:cs="Times New Roman"/>
            </w:rPr>
          </w:pPr>
          <w:r w:rsidRPr="00AC0841">
            <w:rPr>
              <w:rFonts w:ascii="Times New Roman" w:hAnsi="Times New Roman" w:cs="Times New Roman"/>
              <w:b/>
              <w:bCs/>
              <w:noProof/>
            </w:rPr>
            <w:fldChar w:fldCharType="end"/>
          </w:r>
        </w:p>
      </w:sdtContent>
    </w:sdt>
    <w:p w:rsidR="00237A1F" w:rsidRPr="00AC0841" w:rsidRDefault="00A12160">
      <w:pPr>
        <w:rPr>
          <w:rFonts w:ascii="Times New Roman" w:hAnsi="Times New Roman" w:cs="Times New Roman"/>
        </w:rPr>
      </w:pPr>
      <w:r w:rsidRPr="00AC0841">
        <w:rPr>
          <w:rFonts w:ascii="Times New Roman" w:hAnsi="Times New Roman" w:cs="Times New Roman"/>
        </w:rPr>
        <w:br w:type="page"/>
      </w:r>
    </w:p>
    <w:p w:rsidR="00237A1F" w:rsidRPr="00AC0841" w:rsidRDefault="00A12160" w:rsidP="00A12160">
      <w:pPr>
        <w:pStyle w:val="Heading1"/>
        <w:jc w:val="center"/>
        <w:rPr>
          <w:rFonts w:ascii="Times New Roman" w:hAnsi="Times New Roman" w:cs="Times New Roman"/>
          <w:color w:val="auto"/>
          <w:sz w:val="36"/>
          <w:u w:val="single"/>
        </w:rPr>
      </w:pPr>
      <w:bookmarkStart w:id="6" w:name="_Toc243862135"/>
      <w:r w:rsidRPr="00AC0841">
        <w:rPr>
          <w:rFonts w:ascii="Times New Roman" w:hAnsi="Times New Roman" w:cs="Times New Roman"/>
          <w:color w:val="auto"/>
          <w:sz w:val="36"/>
          <w:u w:val="single"/>
        </w:rPr>
        <w:lastRenderedPageBreak/>
        <w:t>LIST OF FIGURES</w:t>
      </w:r>
      <w:bookmarkEnd w:id="6"/>
    </w:p>
    <w:p w:rsidR="00237A1F" w:rsidRPr="00AC0841" w:rsidRDefault="00A12160">
      <w:pPr>
        <w:spacing w:after="80" w:line="312" w:lineRule="auto"/>
        <w:rPr>
          <w:rFonts w:ascii="Times New Roman" w:hAnsi="Times New Roman" w:cs="Times New Roman"/>
        </w:rPr>
      </w:pPr>
      <w:r w:rsidRPr="00AC0841">
        <w:rPr>
          <w:rFonts w:ascii="Times New Roman" w:hAnsi="Times New Roman" w:cs="Times New Roman"/>
          <w:b/>
        </w:rPr>
        <w:t xml:space="preserve">Figure 1.1: </w:t>
      </w:r>
      <w:r w:rsidRPr="00AC0841">
        <w:rPr>
          <w:rFonts w:ascii="Times New Roman" w:hAnsi="Times New Roman" w:cs="Times New Roman"/>
        </w:rPr>
        <w:t>Target Order Distribution: Raw Demand Skewness vs. Log1p Transformed Normality  15</w:t>
      </w:r>
    </w:p>
    <w:p w:rsidR="00237A1F" w:rsidRPr="00AC0841" w:rsidRDefault="00A12160">
      <w:pPr>
        <w:spacing w:after="80" w:line="312" w:lineRule="auto"/>
        <w:rPr>
          <w:rFonts w:ascii="Times New Roman" w:hAnsi="Times New Roman" w:cs="Times New Roman"/>
        </w:rPr>
      </w:pPr>
      <w:r w:rsidRPr="00AC0841">
        <w:rPr>
          <w:rFonts w:ascii="Times New Roman" w:hAnsi="Times New Roman" w:cs="Times New Roman"/>
          <w:b/>
        </w:rPr>
        <w:t xml:space="preserve">Figure 1.2: </w:t>
      </w:r>
      <w:r w:rsidRPr="00AC0841">
        <w:rPr>
          <w:rFonts w:ascii="Times New Roman" w:hAnsi="Times New Roman" w:cs="Times New Roman"/>
        </w:rPr>
        <w:t>Network-Wide 145-Week Aggregated Food Delivery Demand Telemetry ....... 16</w:t>
      </w:r>
    </w:p>
    <w:p w:rsidR="00237A1F" w:rsidRPr="00AC0841" w:rsidRDefault="00A12160">
      <w:pPr>
        <w:spacing w:after="80" w:line="312" w:lineRule="auto"/>
        <w:rPr>
          <w:rFonts w:ascii="Times New Roman" w:hAnsi="Times New Roman" w:cs="Times New Roman"/>
        </w:rPr>
      </w:pPr>
      <w:r w:rsidRPr="00AC0841">
        <w:rPr>
          <w:rFonts w:ascii="Times New Roman" w:hAnsi="Times New Roman" w:cs="Times New Roman"/>
          <w:b/>
        </w:rPr>
        <w:t xml:space="preserve">Figure 1.3: </w:t>
      </w:r>
      <w:r w:rsidRPr="00AC0841">
        <w:rPr>
          <w:rFonts w:ascii="Times New Roman" w:hAnsi="Times New Roman" w:cs="Times New Roman"/>
        </w:rPr>
        <w:t>Empirical Promotional Lift: Order Volume under Emailer &amp; Homepage Features  18</w:t>
      </w:r>
    </w:p>
    <w:p w:rsidR="00237A1F" w:rsidRPr="00AC0841" w:rsidRDefault="00A12160">
      <w:pPr>
        <w:spacing w:after="80" w:line="312" w:lineRule="auto"/>
        <w:rPr>
          <w:rFonts w:ascii="Times New Roman" w:hAnsi="Times New Roman" w:cs="Times New Roman"/>
        </w:rPr>
      </w:pPr>
      <w:r w:rsidRPr="00AC0841">
        <w:rPr>
          <w:rFonts w:ascii="Times New Roman" w:hAnsi="Times New Roman" w:cs="Times New Roman"/>
          <w:b/>
        </w:rPr>
        <w:t xml:space="preserve">Figure 1.4: </w:t>
      </w:r>
      <w:r w:rsidRPr="00AC0841">
        <w:rPr>
          <w:rFonts w:ascii="Times New Roman" w:hAnsi="Times New Roman" w:cs="Times New Roman"/>
        </w:rPr>
        <w:t>Order Distribution by Cuisine Category and Meal Offering Taxonomy ..... 28</w:t>
      </w:r>
    </w:p>
    <w:p w:rsidR="00237A1F" w:rsidRPr="00AC0841" w:rsidRDefault="00A12160">
      <w:pPr>
        <w:spacing w:after="80" w:line="312" w:lineRule="auto"/>
        <w:rPr>
          <w:rFonts w:ascii="Times New Roman" w:hAnsi="Times New Roman" w:cs="Times New Roman"/>
        </w:rPr>
      </w:pPr>
      <w:r w:rsidRPr="00AC0841">
        <w:rPr>
          <w:rFonts w:ascii="Times New Roman" w:hAnsi="Times New Roman" w:cs="Times New Roman"/>
          <w:b/>
        </w:rPr>
        <w:t xml:space="preserve">Figure 1.5: </w:t>
      </w:r>
      <w:r w:rsidRPr="00AC0841">
        <w:rPr>
          <w:rFonts w:ascii="Times New Roman" w:hAnsi="Times New Roman" w:cs="Times New Roman"/>
        </w:rPr>
        <w:t>Fulfillment Center Operational Dynamics: Center Types vs. Operational Area (km²)  29</w:t>
      </w:r>
    </w:p>
    <w:p w:rsidR="00237A1F" w:rsidRPr="00AC0841" w:rsidRDefault="00A12160">
      <w:pPr>
        <w:spacing w:after="80" w:line="312" w:lineRule="auto"/>
        <w:rPr>
          <w:rFonts w:ascii="Times New Roman" w:hAnsi="Times New Roman" w:cs="Times New Roman"/>
        </w:rPr>
      </w:pPr>
      <w:r w:rsidRPr="00AC0841">
        <w:rPr>
          <w:rFonts w:ascii="Times New Roman" w:hAnsi="Times New Roman" w:cs="Times New Roman"/>
          <w:b/>
        </w:rPr>
        <w:t xml:space="preserve">Figure 1.6: </w:t>
      </w:r>
      <w:r w:rsidRPr="00AC0841">
        <w:rPr>
          <w:rFonts w:ascii="Times New Roman" w:hAnsi="Times New Roman" w:cs="Times New Roman"/>
        </w:rPr>
        <w:t>Price Elasticity: Checkout Price vs. Weekly Order Volume across 4 Cuisines  30</w:t>
      </w:r>
    </w:p>
    <w:p w:rsidR="00237A1F" w:rsidRPr="00AC0841" w:rsidRDefault="00A12160">
      <w:pPr>
        <w:spacing w:after="80" w:line="312" w:lineRule="auto"/>
        <w:rPr>
          <w:rFonts w:ascii="Times New Roman" w:hAnsi="Times New Roman" w:cs="Times New Roman"/>
        </w:rPr>
      </w:pPr>
      <w:r w:rsidRPr="00AC0841">
        <w:rPr>
          <w:rFonts w:ascii="Times New Roman" w:hAnsi="Times New Roman" w:cs="Times New Roman"/>
          <w:b/>
        </w:rPr>
        <w:t xml:space="preserve">Figure 1.7: </w:t>
      </w:r>
      <w:r w:rsidRPr="00AC0841">
        <w:rPr>
          <w:rFonts w:ascii="Times New Roman" w:hAnsi="Times New Roman" w:cs="Times New Roman"/>
        </w:rPr>
        <w:t>Pearson Correlation Matrix across Numerical Operational Features ...... 31</w:t>
      </w:r>
    </w:p>
    <w:p w:rsidR="00237A1F" w:rsidRPr="00AC0841" w:rsidRDefault="00A12160">
      <w:pPr>
        <w:spacing w:after="80" w:line="312" w:lineRule="auto"/>
        <w:rPr>
          <w:rFonts w:ascii="Times New Roman" w:hAnsi="Times New Roman" w:cs="Times New Roman"/>
        </w:rPr>
      </w:pPr>
      <w:r w:rsidRPr="00AC0841">
        <w:rPr>
          <w:rFonts w:ascii="Times New Roman" w:hAnsi="Times New Roman" w:cs="Times New Roman"/>
          <w:b/>
        </w:rPr>
        <w:t xml:space="preserve">Figure 1.8: </w:t>
      </w:r>
      <w:r w:rsidRPr="00AC0841">
        <w:rPr>
          <w:rFonts w:ascii="Times New Roman" w:hAnsi="Times New Roman" w:cs="Times New Roman"/>
        </w:rPr>
        <w:t>Top 10 High-Velocity Meal Items Ranked by Cumulative Order Volume ..... 32</w:t>
      </w:r>
    </w:p>
    <w:p w:rsidR="00237A1F" w:rsidRPr="00AC0841" w:rsidRDefault="00A12160">
      <w:pPr>
        <w:spacing w:after="80" w:line="312" w:lineRule="auto"/>
        <w:rPr>
          <w:rFonts w:ascii="Times New Roman" w:hAnsi="Times New Roman" w:cs="Times New Roman"/>
        </w:rPr>
      </w:pPr>
      <w:r w:rsidRPr="00AC0841">
        <w:rPr>
          <w:rFonts w:ascii="Times New Roman" w:hAnsi="Times New Roman" w:cs="Times New Roman"/>
          <w:b/>
        </w:rPr>
        <w:t xml:space="preserve">Figure 4.1: </w:t>
      </w:r>
      <w:r w:rsidRPr="00AC0841">
        <w:rPr>
          <w:rFonts w:ascii="Times New Roman" w:hAnsi="Times New Roman" w:cs="Times New Roman"/>
        </w:rPr>
        <w:t>Dual-Tier Hierarchical Demand Forecasting System Architecture ......... 23</w:t>
      </w:r>
    </w:p>
    <w:p w:rsidR="00237A1F" w:rsidRPr="00AC0841" w:rsidRDefault="00A12160">
      <w:pPr>
        <w:spacing w:after="80" w:line="312" w:lineRule="auto"/>
        <w:rPr>
          <w:rFonts w:ascii="Times New Roman" w:hAnsi="Times New Roman" w:cs="Times New Roman"/>
        </w:rPr>
      </w:pPr>
      <w:r w:rsidRPr="00AC0841">
        <w:rPr>
          <w:rFonts w:ascii="Times New Roman" w:hAnsi="Times New Roman" w:cs="Times New Roman"/>
          <w:b/>
        </w:rPr>
        <w:t xml:space="preserve">Figure 4.2: </w:t>
      </w:r>
      <w:r w:rsidRPr="00AC0841">
        <w:rPr>
          <w:rFonts w:ascii="Times New Roman" w:hAnsi="Times New Roman" w:cs="Times New Roman"/>
        </w:rPr>
        <w:t>End-to-End Ingestion, Feature Pipeline, and Model Inference Workflow .. 24</w:t>
      </w:r>
    </w:p>
    <w:p w:rsidR="00237A1F" w:rsidRPr="00AC0841" w:rsidRDefault="00237A1F">
      <w:pPr>
        <w:rPr>
          <w:rFonts w:ascii="Times New Roman" w:hAnsi="Times New Roman" w:cs="Times New Roman"/>
        </w:rPr>
      </w:pPr>
    </w:p>
    <w:p w:rsidR="00237A1F" w:rsidRPr="00AC0841" w:rsidRDefault="00A12160" w:rsidP="00A12160">
      <w:pPr>
        <w:pStyle w:val="Heading1"/>
        <w:jc w:val="center"/>
        <w:rPr>
          <w:rFonts w:ascii="Times New Roman" w:hAnsi="Times New Roman" w:cs="Times New Roman"/>
          <w:color w:val="auto"/>
          <w:sz w:val="36"/>
          <w:u w:val="single"/>
        </w:rPr>
      </w:pPr>
      <w:bookmarkStart w:id="7" w:name="_Toc243862136"/>
      <w:r w:rsidRPr="00AC0841">
        <w:rPr>
          <w:rFonts w:ascii="Times New Roman" w:hAnsi="Times New Roman" w:cs="Times New Roman"/>
          <w:color w:val="auto"/>
          <w:sz w:val="36"/>
          <w:u w:val="single"/>
        </w:rPr>
        <w:t>LIST OF TABLES</w:t>
      </w:r>
      <w:bookmarkEnd w:id="7"/>
    </w:p>
    <w:p w:rsidR="00237A1F" w:rsidRPr="00AC0841" w:rsidRDefault="00A12160">
      <w:pPr>
        <w:spacing w:after="80" w:line="312" w:lineRule="auto"/>
        <w:rPr>
          <w:rFonts w:ascii="Times New Roman" w:hAnsi="Times New Roman" w:cs="Times New Roman"/>
        </w:rPr>
      </w:pPr>
      <w:r w:rsidRPr="00AC0841">
        <w:rPr>
          <w:rFonts w:ascii="Times New Roman" w:hAnsi="Times New Roman" w:cs="Times New Roman"/>
          <w:b/>
        </w:rPr>
        <w:t xml:space="preserve">Table 1.1: </w:t>
      </w:r>
      <w:r w:rsidRPr="00AC0841">
        <w:rPr>
          <w:rFonts w:ascii="Times New Roman" w:hAnsi="Times New Roman" w:cs="Times New Roman"/>
        </w:rPr>
        <w:t>Summary of Fulfillment Telemetry Dataset Attributes ................... 13</w:t>
      </w:r>
    </w:p>
    <w:p w:rsidR="00237A1F" w:rsidRPr="00AC0841" w:rsidRDefault="00A12160">
      <w:pPr>
        <w:spacing w:after="80" w:line="312" w:lineRule="auto"/>
        <w:rPr>
          <w:rFonts w:ascii="Times New Roman" w:hAnsi="Times New Roman" w:cs="Times New Roman"/>
        </w:rPr>
      </w:pPr>
      <w:r w:rsidRPr="00AC0841">
        <w:rPr>
          <w:rFonts w:ascii="Times New Roman" w:hAnsi="Times New Roman" w:cs="Times New Roman"/>
          <w:b/>
        </w:rPr>
        <w:t xml:space="preserve">Table 2.1: </w:t>
      </w:r>
      <w:r w:rsidRPr="00AC0841">
        <w:rPr>
          <w:rFonts w:ascii="Times New Roman" w:hAnsi="Times New Roman" w:cs="Times New Roman"/>
        </w:rPr>
        <w:t>Comparative Analysis of Existing Demand Forecasting Methodologies ..... 9</w:t>
      </w:r>
    </w:p>
    <w:p w:rsidR="00237A1F" w:rsidRPr="00AC0841" w:rsidRDefault="00A12160">
      <w:pPr>
        <w:spacing w:after="80" w:line="312" w:lineRule="auto"/>
        <w:rPr>
          <w:rFonts w:ascii="Times New Roman" w:hAnsi="Times New Roman" w:cs="Times New Roman"/>
        </w:rPr>
      </w:pPr>
      <w:r w:rsidRPr="00AC0841">
        <w:rPr>
          <w:rFonts w:ascii="Times New Roman" w:hAnsi="Times New Roman" w:cs="Times New Roman"/>
          <w:b/>
        </w:rPr>
        <w:t xml:space="preserve">Table 3.1: </w:t>
      </w:r>
      <w:r w:rsidRPr="00AC0841">
        <w:rPr>
          <w:rFonts w:ascii="Times New Roman" w:hAnsi="Times New Roman" w:cs="Times New Roman"/>
        </w:rPr>
        <w:t>Chronological Out-of-Sample Train/Holdout Partition Strategy .......... 14</w:t>
      </w:r>
    </w:p>
    <w:p w:rsidR="00237A1F" w:rsidRPr="00AC0841" w:rsidRDefault="00A12160">
      <w:pPr>
        <w:spacing w:after="80" w:line="312" w:lineRule="auto"/>
        <w:rPr>
          <w:rFonts w:ascii="Times New Roman" w:hAnsi="Times New Roman" w:cs="Times New Roman"/>
        </w:rPr>
      </w:pPr>
      <w:r w:rsidRPr="00AC0841">
        <w:rPr>
          <w:rFonts w:ascii="Times New Roman" w:hAnsi="Times New Roman" w:cs="Times New Roman"/>
          <w:b/>
        </w:rPr>
        <w:t xml:space="preserve">Table 3.2: </w:t>
      </w:r>
      <w:r w:rsidRPr="00AC0841">
        <w:rPr>
          <w:rFonts w:ascii="Times New Roman" w:hAnsi="Times New Roman" w:cs="Times New Roman"/>
        </w:rPr>
        <w:t>Hyperparameter Configuration for Production LightGBM Regressor ........ 25</w:t>
      </w:r>
    </w:p>
    <w:p w:rsidR="00237A1F" w:rsidRPr="00AC0841" w:rsidRDefault="00A12160">
      <w:pPr>
        <w:spacing w:after="80" w:line="312" w:lineRule="auto"/>
        <w:rPr>
          <w:rFonts w:ascii="Times New Roman" w:hAnsi="Times New Roman" w:cs="Times New Roman"/>
        </w:rPr>
      </w:pPr>
      <w:r w:rsidRPr="00AC0841">
        <w:rPr>
          <w:rFonts w:ascii="Times New Roman" w:hAnsi="Times New Roman" w:cs="Times New Roman"/>
          <w:b/>
        </w:rPr>
        <w:t xml:space="preserve">Table 4.1: </w:t>
      </w:r>
      <w:r w:rsidRPr="00AC0841">
        <w:rPr>
          <w:rFonts w:ascii="Times New Roman" w:hAnsi="Times New Roman" w:cs="Times New Roman"/>
        </w:rPr>
        <w:t>Computational Training and Inference Benchmark Profiling .............. 26</w:t>
      </w:r>
    </w:p>
    <w:p w:rsidR="00237A1F" w:rsidRPr="00AC0841" w:rsidRDefault="00A12160">
      <w:pPr>
        <w:spacing w:after="80" w:line="312" w:lineRule="auto"/>
        <w:rPr>
          <w:rFonts w:ascii="Times New Roman" w:hAnsi="Times New Roman" w:cs="Times New Roman"/>
        </w:rPr>
      </w:pPr>
      <w:r w:rsidRPr="00AC0841">
        <w:rPr>
          <w:rFonts w:ascii="Times New Roman" w:hAnsi="Times New Roman" w:cs="Times New Roman"/>
          <w:b/>
        </w:rPr>
        <w:t xml:space="preserve">Table 5.1: </w:t>
      </w:r>
      <w:r w:rsidRPr="00AC0841">
        <w:rPr>
          <w:rFonts w:ascii="Times New Roman" w:hAnsi="Times New Roman" w:cs="Times New Roman"/>
        </w:rPr>
        <w:t>Model Accuracy Scorecard on Out-of-Sample Holdout (Weeks 121–145) ..... 27</w:t>
      </w:r>
    </w:p>
    <w:p w:rsidR="00237A1F" w:rsidRPr="00AC0841" w:rsidRDefault="00A12160">
      <w:pPr>
        <w:spacing w:after="80" w:line="312" w:lineRule="auto"/>
        <w:rPr>
          <w:rFonts w:ascii="Times New Roman" w:hAnsi="Times New Roman" w:cs="Times New Roman"/>
        </w:rPr>
      </w:pPr>
      <w:r w:rsidRPr="00AC0841">
        <w:rPr>
          <w:rFonts w:ascii="Times New Roman" w:hAnsi="Times New Roman" w:cs="Times New Roman"/>
          <w:b/>
        </w:rPr>
        <w:t xml:space="preserve">Table 5.2: </w:t>
      </w:r>
      <w:r w:rsidRPr="00AC0841">
        <w:rPr>
          <w:rFonts w:ascii="Times New Roman" w:hAnsi="Times New Roman" w:cs="Times New Roman"/>
        </w:rPr>
        <w:t>Sub-Segment Performance across Fulfillment Center Types (A, B, C) ..... 30</w:t>
      </w:r>
    </w:p>
    <w:p w:rsidR="00237A1F" w:rsidRPr="00AC0841" w:rsidRDefault="00237A1F">
      <w:pPr>
        <w:rPr>
          <w:rFonts w:ascii="Times New Roman" w:hAnsi="Times New Roman" w:cs="Times New Roman"/>
        </w:rPr>
      </w:pPr>
    </w:p>
    <w:p w:rsidR="00237A1F" w:rsidRPr="00AC0841" w:rsidRDefault="00A12160" w:rsidP="00A12160">
      <w:pPr>
        <w:pStyle w:val="Heading1"/>
        <w:jc w:val="center"/>
        <w:rPr>
          <w:rFonts w:ascii="Times New Roman" w:hAnsi="Times New Roman" w:cs="Times New Roman"/>
          <w:color w:val="auto"/>
          <w:sz w:val="36"/>
          <w:u w:val="single"/>
        </w:rPr>
      </w:pPr>
      <w:bookmarkStart w:id="8" w:name="_Toc243862137"/>
      <w:r w:rsidRPr="00AC0841">
        <w:rPr>
          <w:rFonts w:ascii="Times New Roman" w:hAnsi="Times New Roman" w:cs="Times New Roman"/>
          <w:color w:val="auto"/>
          <w:sz w:val="36"/>
          <w:u w:val="single"/>
        </w:rPr>
        <w:t>LIST OF ABBREVIATIONS</w:t>
      </w:r>
      <w:bookmarkEnd w:id="8"/>
    </w:p>
    <w:p w:rsidR="00237A1F" w:rsidRPr="00AC0841" w:rsidRDefault="00A12160">
      <w:pPr>
        <w:spacing w:after="40"/>
        <w:rPr>
          <w:rFonts w:ascii="Times New Roman" w:hAnsi="Times New Roman" w:cs="Times New Roman"/>
        </w:rPr>
      </w:pPr>
      <w:r w:rsidRPr="00AC0841">
        <w:rPr>
          <w:rFonts w:ascii="Times New Roman" w:hAnsi="Times New Roman" w:cs="Times New Roman"/>
          <w:b/>
        </w:rPr>
        <w:t xml:space="preserve">AIC         </w:t>
      </w:r>
      <w:r w:rsidRPr="00AC0841">
        <w:rPr>
          <w:rFonts w:ascii="Times New Roman" w:hAnsi="Times New Roman" w:cs="Times New Roman"/>
        </w:rPr>
        <w:t>Akaike Information Criterion</w:t>
      </w:r>
    </w:p>
    <w:p w:rsidR="00237A1F" w:rsidRPr="00AC0841" w:rsidRDefault="00A12160">
      <w:pPr>
        <w:spacing w:after="40"/>
        <w:rPr>
          <w:rFonts w:ascii="Times New Roman" w:hAnsi="Times New Roman" w:cs="Times New Roman"/>
        </w:rPr>
      </w:pPr>
      <w:r w:rsidRPr="00AC0841">
        <w:rPr>
          <w:rFonts w:ascii="Times New Roman" w:hAnsi="Times New Roman" w:cs="Times New Roman"/>
          <w:b/>
        </w:rPr>
        <w:t xml:space="preserve">BIC         </w:t>
      </w:r>
      <w:r w:rsidRPr="00AC0841">
        <w:rPr>
          <w:rFonts w:ascii="Times New Roman" w:hAnsi="Times New Roman" w:cs="Times New Roman"/>
        </w:rPr>
        <w:t>Bayesian Information Criterion</w:t>
      </w:r>
    </w:p>
    <w:p w:rsidR="00237A1F" w:rsidRPr="00AC0841" w:rsidRDefault="00A12160">
      <w:pPr>
        <w:spacing w:after="40"/>
        <w:rPr>
          <w:rFonts w:ascii="Times New Roman" w:hAnsi="Times New Roman" w:cs="Times New Roman"/>
        </w:rPr>
      </w:pPr>
      <w:r w:rsidRPr="00AC0841">
        <w:rPr>
          <w:rFonts w:ascii="Times New Roman" w:hAnsi="Times New Roman" w:cs="Times New Roman"/>
          <w:b/>
        </w:rPr>
        <w:t xml:space="preserve">EFB         </w:t>
      </w:r>
      <w:r w:rsidRPr="00AC0841">
        <w:rPr>
          <w:rFonts w:ascii="Times New Roman" w:hAnsi="Times New Roman" w:cs="Times New Roman"/>
        </w:rPr>
        <w:t>Exclusive Feature Bundling</w:t>
      </w:r>
    </w:p>
    <w:p w:rsidR="00237A1F" w:rsidRPr="00AC0841" w:rsidRDefault="00A12160">
      <w:pPr>
        <w:spacing w:after="40"/>
        <w:rPr>
          <w:rFonts w:ascii="Times New Roman" w:hAnsi="Times New Roman" w:cs="Times New Roman"/>
        </w:rPr>
      </w:pPr>
      <w:r w:rsidRPr="00AC0841">
        <w:rPr>
          <w:rFonts w:ascii="Times New Roman" w:hAnsi="Times New Roman" w:cs="Times New Roman"/>
          <w:b/>
        </w:rPr>
        <w:t xml:space="preserve">GLM         </w:t>
      </w:r>
      <w:r w:rsidRPr="00AC0841">
        <w:rPr>
          <w:rFonts w:ascii="Times New Roman" w:hAnsi="Times New Roman" w:cs="Times New Roman"/>
        </w:rPr>
        <w:t>Generalized Linear Model</w:t>
      </w:r>
    </w:p>
    <w:p w:rsidR="00237A1F" w:rsidRPr="00AC0841" w:rsidRDefault="00A12160">
      <w:pPr>
        <w:spacing w:after="40"/>
        <w:rPr>
          <w:rFonts w:ascii="Times New Roman" w:hAnsi="Times New Roman" w:cs="Times New Roman"/>
        </w:rPr>
      </w:pPr>
      <w:r w:rsidRPr="00AC0841">
        <w:rPr>
          <w:rFonts w:ascii="Times New Roman" w:hAnsi="Times New Roman" w:cs="Times New Roman"/>
          <w:b/>
        </w:rPr>
        <w:t xml:space="preserve">GOSS        </w:t>
      </w:r>
      <w:r w:rsidRPr="00AC0841">
        <w:rPr>
          <w:rFonts w:ascii="Times New Roman" w:hAnsi="Times New Roman" w:cs="Times New Roman"/>
        </w:rPr>
        <w:t>Gradient-based One-Side Sampling</w:t>
      </w:r>
    </w:p>
    <w:p w:rsidR="00237A1F" w:rsidRPr="00AC0841" w:rsidRDefault="00A12160">
      <w:pPr>
        <w:spacing w:after="40"/>
        <w:rPr>
          <w:rFonts w:ascii="Times New Roman" w:hAnsi="Times New Roman" w:cs="Times New Roman"/>
        </w:rPr>
      </w:pPr>
      <w:r w:rsidRPr="00AC0841">
        <w:rPr>
          <w:rFonts w:ascii="Times New Roman" w:hAnsi="Times New Roman" w:cs="Times New Roman"/>
          <w:b/>
        </w:rPr>
        <w:t xml:space="preserve">IRLS        </w:t>
      </w:r>
      <w:r w:rsidRPr="00AC0841">
        <w:rPr>
          <w:rFonts w:ascii="Times New Roman" w:hAnsi="Times New Roman" w:cs="Times New Roman"/>
        </w:rPr>
        <w:t>Iteratively Reweighted Least Squares</w:t>
      </w:r>
    </w:p>
    <w:p w:rsidR="00237A1F" w:rsidRPr="00AC0841" w:rsidRDefault="00A12160">
      <w:pPr>
        <w:spacing w:after="40"/>
        <w:rPr>
          <w:rFonts w:ascii="Times New Roman" w:hAnsi="Times New Roman" w:cs="Times New Roman"/>
        </w:rPr>
      </w:pPr>
      <w:r w:rsidRPr="00AC0841">
        <w:rPr>
          <w:rFonts w:ascii="Times New Roman" w:hAnsi="Times New Roman" w:cs="Times New Roman"/>
          <w:b/>
        </w:rPr>
        <w:t xml:space="preserve">LightGBM    </w:t>
      </w:r>
      <w:r w:rsidRPr="00AC0841">
        <w:rPr>
          <w:rFonts w:ascii="Times New Roman" w:hAnsi="Times New Roman" w:cs="Times New Roman"/>
        </w:rPr>
        <w:t>Light Gradient Boosting Machine</w:t>
      </w:r>
    </w:p>
    <w:p w:rsidR="00237A1F" w:rsidRPr="00AC0841" w:rsidRDefault="00A12160">
      <w:pPr>
        <w:spacing w:after="40"/>
        <w:rPr>
          <w:rFonts w:ascii="Times New Roman" w:hAnsi="Times New Roman" w:cs="Times New Roman"/>
        </w:rPr>
      </w:pPr>
      <w:r w:rsidRPr="00AC0841">
        <w:rPr>
          <w:rFonts w:ascii="Times New Roman" w:hAnsi="Times New Roman" w:cs="Times New Roman"/>
          <w:b/>
        </w:rPr>
        <w:t xml:space="preserve">MAE         </w:t>
      </w:r>
      <w:r w:rsidRPr="00AC0841">
        <w:rPr>
          <w:rFonts w:ascii="Times New Roman" w:hAnsi="Times New Roman" w:cs="Times New Roman"/>
        </w:rPr>
        <w:t>Mean Absolute Error</w:t>
      </w:r>
    </w:p>
    <w:p w:rsidR="00237A1F" w:rsidRPr="00AC0841" w:rsidRDefault="00A12160">
      <w:pPr>
        <w:spacing w:after="40"/>
        <w:rPr>
          <w:rFonts w:ascii="Times New Roman" w:hAnsi="Times New Roman" w:cs="Times New Roman"/>
        </w:rPr>
      </w:pPr>
      <w:r w:rsidRPr="00AC0841">
        <w:rPr>
          <w:rFonts w:ascii="Times New Roman" w:hAnsi="Times New Roman" w:cs="Times New Roman"/>
          <w:b/>
        </w:rPr>
        <w:t xml:space="preserve">MAPE        </w:t>
      </w:r>
      <w:r w:rsidRPr="00AC0841">
        <w:rPr>
          <w:rFonts w:ascii="Times New Roman" w:hAnsi="Times New Roman" w:cs="Times New Roman"/>
        </w:rPr>
        <w:t>Mean Absolute Percentage Error</w:t>
      </w:r>
    </w:p>
    <w:p w:rsidR="00237A1F" w:rsidRPr="00AC0841" w:rsidRDefault="00A12160">
      <w:pPr>
        <w:spacing w:after="40"/>
        <w:rPr>
          <w:rFonts w:ascii="Times New Roman" w:hAnsi="Times New Roman" w:cs="Times New Roman"/>
        </w:rPr>
      </w:pPr>
      <w:r w:rsidRPr="00AC0841">
        <w:rPr>
          <w:rFonts w:ascii="Times New Roman" w:hAnsi="Times New Roman" w:cs="Times New Roman"/>
          <w:b/>
        </w:rPr>
        <w:lastRenderedPageBreak/>
        <w:t xml:space="preserve">MSE         </w:t>
      </w:r>
      <w:r w:rsidRPr="00AC0841">
        <w:rPr>
          <w:rFonts w:ascii="Times New Roman" w:hAnsi="Times New Roman" w:cs="Times New Roman"/>
        </w:rPr>
        <w:t>Mean Squared Error</w:t>
      </w:r>
    </w:p>
    <w:p w:rsidR="00237A1F" w:rsidRPr="00AC0841" w:rsidRDefault="00A12160">
      <w:pPr>
        <w:spacing w:after="40"/>
        <w:rPr>
          <w:rFonts w:ascii="Times New Roman" w:hAnsi="Times New Roman" w:cs="Times New Roman"/>
        </w:rPr>
      </w:pPr>
      <w:r w:rsidRPr="00AC0841">
        <w:rPr>
          <w:rFonts w:ascii="Times New Roman" w:hAnsi="Times New Roman" w:cs="Times New Roman"/>
          <w:b/>
        </w:rPr>
        <w:t xml:space="preserve">POS         </w:t>
      </w:r>
      <w:r w:rsidRPr="00AC0841">
        <w:rPr>
          <w:rFonts w:ascii="Times New Roman" w:hAnsi="Times New Roman" w:cs="Times New Roman"/>
        </w:rPr>
        <w:t>Point of Sale</w:t>
      </w:r>
    </w:p>
    <w:p w:rsidR="00237A1F" w:rsidRPr="00AC0841" w:rsidRDefault="00A12160">
      <w:pPr>
        <w:spacing w:after="40"/>
        <w:rPr>
          <w:rFonts w:ascii="Times New Roman" w:hAnsi="Times New Roman" w:cs="Times New Roman"/>
        </w:rPr>
      </w:pPr>
      <w:r w:rsidRPr="00AC0841">
        <w:rPr>
          <w:rFonts w:ascii="Times New Roman" w:hAnsi="Times New Roman" w:cs="Times New Roman"/>
          <w:b/>
        </w:rPr>
        <w:t xml:space="preserve">QSR         </w:t>
      </w:r>
      <w:r w:rsidRPr="00AC0841">
        <w:rPr>
          <w:rFonts w:ascii="Times New Roman" w:hAnsi="Times New Roman" w:cs="Times New Roman"/>
        </w:rPr>
        <w:t>Quick Service Restaurant</w:t>
      </w:r>
    </w:p>
    <w:p w:rsidR="00237A1F" w:rsidRPr="00AC0841" w:rsidRDefault="00A12160">
      <w:pPr>
        <w:spacing w:after="40"/>
        <w:rPr>
          <w:rFonts w:ascii="Times New Roman" w:hAnsi="Times New Roman" w:cs="Times New Roman"/>
        </w:rPr>
      </w:pPr>
      <w:r w:rsidRPr="00AC0841">
        <w:rPr>
          <w:rFonts w:ascii="Times New Roman" w:hAnsi="Times New Roman" w:cs="Times New Roman"/>
          <w:b/>
        </w:rPr>
        <w:t xml:space="preserve">RMSE        </w:t>
      </w:r>
      <w:r w:rsidRPr="00AC0841">
        <w:rPr>
          <w:rFonts w:ascii="Times New Roman" w:hAnsi="Times New Roman" w:cs="Times New Roman"/>
        </w:rPr>
        <w:t>Root Mean Squared Error</w:t>
      </w:r>
    </w:p>
    <w:p w:rsidR="00237A1F" w:rsidRPr="00AC0841" w:rsidRDefault="00A12160">
      <w:pPr>
        <w:spacing w:after="40"/>
        <w:rPr>
          <w:rFonts w:ascii="Times New Roman" w:hAnsi="Times New Roman" w:cs="Times New Roman"/>
        </w:rPr>
      </w:pPr>
      <w:r w:rsidRPr="00AC0841">
        <w:rPr>
          <w:rFonts w:ascii="Times New Roman" w:hAnsi="Times New Roman" w:cs="Times New Roman"/>
          <w:b/>
        </w:rPr>
        <w:t xml:space="preserve">RMSLE       </w:t>
      </w:r>
      <w:r w:rsidRPr="00AC0841">
        <w:rPr>
          <w:rFonts w:ascii="Times New Roman" w:hAnsi="Times New Roman" w:cs="Times New Roman"/>
        </w:rPr>
        <w:t>Root Mean Squared Logarithmic Error</w:t>
      </w:r>
    </w:p>
    <w:p w:rsidR="00237A1F" w:rsidRPr="00AC0841" w:rsidRDefault="00A12160">
      <w:pPr>
        <w:spacing w:after="40"/>
        <w:rPr>
          <w:rFonts w:ascii="Times New Roman" w:hAnsi="Times New Roman" w:cs="Times New Roman"/>
        </w:rPr>
      </w:pPr>
      <w:r w:rsidRPr="00AC0841">
        <w:rPr>
          <w:rFonts w:ascii="Times New Roman" w:hAnsi="Times New Roman" w:cs="Times New Roman"/>
          <w:b/>
        </w:rPr>
        <w:t xml:space="preserve">SARIMA      </w:t>
      </w:r>
      <w:r w:rsidRPr="00AC0841">
        <w:rPr>
          <w:rFonts w:ascii="Times New Roman" w:hAnsi="Times New Roman" w:cs="Times New Roman"/>
        </w:rPr>
        <w:t>Seasonal Autoregressive Integrated Moving Average</w:t>
      </w:r>
    </w:p>
    <w:p w:rsidR="00237A1F" w:rsidRPr="00AC0841" w:rsidRDefault="00A12160">
      <w:pPr>
        <w:spacing w:after="40"/>
        <w:rPr>
          <w:rFonts w:ascii="Times New Roman" w:hAnsi="Times New Roman" w:cs="Times New Roman"/>
        </w:rPr>
      </w:pPr>
      <w:r w:rsidRPr="00AC0841">
        <w:rPr>
          <w:rFonts w:ascii="Times New Roman" w:hAnsi="Times New Roman" w:cs="Times New Roman"/>
          <w:b/>
        </w:rPr>
        <w:t xml:space="preserve">SKU         </w:t>
      </w:r>
      <w:r w:rsidRPr="00AC0841">
        <w:rPr>
          <w:rFonts w:ascii="Times New Roman" w:hAnsi="Times New Roman" w:cs="Times New Roman"/>
        </w:rPr>
        <w:t>Stock Keeping Unit</w:t>
      </w:r>
    </w:p>
    <w:p w:rsidR="00237A1F" w:rsidRPr="00AC0841" w:rsidRDefault="00A12160">
      <w:pPr>
        <w:spacing w:after="40"/>
        <w:rPr>
          <w:rFonts w:ascii="Times New Roman" w:hAnsi="Times New Roman" w:cs="Times New Roman"/>
        </w:rPr>
      </w:pPr>
      <w:r w:rsidRPr="00AC0841">
        <w:rPr>
          <w:rFonts w:ascii="Times New Roman" w:hAnsi="Times New Roman" w:cs="Times New Roman"/>
          <w:b/>
        </w:rPr>
        <w:t xml:space="preserve">STL         </w:t>
      </w:r>
      <w:r w:rsidRPr="00AC0841">
        <w:rPr>
          <w:rFonts w:ascii="Times New Roman" w:hAnsi="Times New Roman" w:cs="Times New Roman"/>
        </w:rPr>
        <w:t>Seasonal and Trend Decomposition using Loess</w:t>
      </w:r>
    </w:p>
    <w:p w:rsidR="00237A1F" w:rsidRPr="00AC0841" w:rsidRDefault="00A12160">
      <w:pPr>
        <w:rPr>
          <w:rFonts w:ascii="Times New Roman" w:hAnsi="Times New Roman" w:cs="Times New Roman"/>
        </w:rPr>
      </w:pPr>
      <w:r w:rsidRPr="00AC0841">
        <w:rPr>
          <w:rFonts w:ascii="Times New Roman" w:hAnsi="Times New Roman" w:cs="Times New Roman"/>
        </w:rPr>
        <w:br w:type="page"/>
      </w:r>
    </w:p>
    <w:p w:rsidR="00237A1F" w:rsidRPr="00AC0841" w:rsidRDefault="00A12160" w:rsidP="00A12160">
      <w:pPr>
        <w:pStyle w:val="Heading2"/>
        <w:rPr>
          <w:rFonts w:ascii="Times New Roman" w:hAnsi="Times New Roman" w:cs="Times New Roman"/>
          <w:color w:val="auto"/>
          <w:sz w:val="32"/>
        </w:rPr>
      </w:pPr>
      <w:bookmarkStart w:id="9" w:name="_Toc243862138"/>
      <w:r w:rsidRPr="00AC0841">
        <w:rPr>
          <w:rFonts w:ascii="Times New Roman" w:hAnsi="Times New Roman" w:cs="Times New Roman"/>
          <w:color w:val="auto"/>
          <w:sz w:val="32"/>
        </w:rPr>
        <w:lastRenderedPageBreak/>
        <w:t>Chapter 1: Introduction</w:t>
      </w:r>
      <w:bookmarkEnd w:id="9"/>
    </w:p>
    <w:p w:rsidR="00237A1F" w:rsidRPr="00AC0841" w:rsidRDefault="00A12160" w:rsidP="00A12160">
      <w:pPr>
        <w:pStyle w:val="Heading2"/>
        <w:rPr>
          <w:rFonts w:ascii="Times New Roman" w:hAnsi="Times New Roman" w:cs="Times New Roman"/>
          <w:color w:val="auto"/>
        </w:rPr>
      </w:pPr>
      <w:bookmarkStart w:id="10" w:name="_Toc243862139"/>
      <w:r w:rsidRPr="00AC0841">
        <w:rPr>
          <w:rFonts w:ascii="Times New Roman" w:hAnsi="Times New Roman" w:cs="Times New Roman"/>
          <w:color w:val="auto"/>
        </w:rPr>
        <w:t>1.1 Background of the Study</w:t>
      </w:r>
      <w:bookmarkEnd w:id="10"/>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The rapid proliferation of digital food delivery platforms and on-demand cloud kitchen networks has transformed urban culinary commerce across the globe. Unlike traditional brick-and-mortar dining establishments where table seating capacity imposes a natural upper bound on concurrent meal preparation, online food fulfillment facilities operate within a volatile, highly dynamic demand environment characterized by sharp surge peaks, stochastic customer ordering behavior, and multi-channel marketing campaigns.</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In this modern operating model, meal preparation facilities—frequently configured as centralized commissary kitchens, regional fulfillment centers, or delivery-only dark kitchens—rely entirely on dispatch algorithms and cold-chain supply operations. A meal order placed by an end consumer on a mobile application initiates a synchronized sequence of inventory extraction, line-cook batch preparation, packaging, courier handoff, and last-mile delivery. The efficiency of this complex pipeline depends fundamentally on forward visibility: procurement teams must order perishable raw produce, proteins, and dairy days or weeks in advance, while facility managers must align kitchen prep station staffing with anticipated peak hourly volumes.</w:t>
      </w:r>
    </w:p>
    <w:p w:rsidR="00237A1F" w:rsidRPr="00AC0841" w:rsidRDefault="00A12160" w:rsidP="00A12160">
      <w:pPr>
        <w:pStyle w:val="Heading2"/>
        <w:rPr>
          <w:rFonts w:ascii="Times New Roman" w:hAnsi="Times New Roman" w:cs="Times New Roman"/>
          <w:color w:val="auto"/>
        </w:rPr>
      </w:pPr>
      <w:bookmarkStart w:id="11" w:name="_Toc243862140"/>
      <w:r w:rsidRPr="00AC0841">
        <w:rPr>
          <w:rFonts w:ascii="Times New Roman" w:hAnsi="Times New Roman" w:cs="Times New Roman"/>
          <w:color w:val="auto"/>
        </w:rPr>
        <w:t>1.2 Problem Statement</w:t>
      </w:r>
      <w:bookmarkEnd w:id="11"/>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Food delivery demand forecasting presents a uniquely challenging operational forecasting problem governed by an acute asymmetric loss matrix. In conventional retail supply chains (such as non-perishable consumer packaged goods), forecasting errors typically translate into inventory carrying costs or delayed backorders. In contrast, in prepared meal delivery operations:</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Over-prediction Penalties: </w:t>
      </w:r>
      <w:r w:rsidRPr="00AC0841">
        <w:rPr>
          <w:rFonts w:ascii="Times New Roman" w:hAnsi="Times New Roman" w:cs="Times New Roman"/>
          <w:sz w:val="24"/>
        </w:rPr>
        <w:t>Perishable culinary ingredients (fresh vegetables, meats, herbs, prepared gravies) possess shelf lives measured in hours or days. Over-predicting demand results in catastrophic raw ingredient spoilage, physical waste disposal overhead, and direct financial margin erosion.</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Under-prediction Penalties: </w:t>
      </w:r>
      <w:r w:rsidRPr="00AC0841">
        <w:rPr>
          <w:rFonts w:ascii="Times New Roman" w:hAnsi="Times New Roman" w:cs="Times New Roman"/>
          <w:sz w:val="24"/>
        </w:rPr>
        <w:t>Under-predicting order volume triggers immediate stock</w:t>
      </w:r>
      <w:r w:rsidR="00AC0841">
        <w:rPr>
          <w:rFonts w:ascii="Times New Roman" w:hAnsi="Times New Roman" w:cs="Times New Roman"/>
          <w:sz w:val="24"/>
        </w:rPr>
        <w:t>-</w:t>
      </w:r>
      <w:r w:rsidRPr="00AC0841">
        <w:rPr>
          <w:rFonts w:ascii="Times New Roman" w:hAnsi="Times New Roman" w:cs="Times New Roman"/>
          <w:sz w:val="24"/>
        </w:rPr>
        <w:t>outs, order cancellation surges, severe food preparation delays, courier dwell-time spikes at pickup counters, and long-term customer churn.</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 xml:space="preserve">Furthermore, food delivery demand exhibits extreme non-stationarity driven by calendar rhythms (weekday lunches vs. weekend dinner surges), promotional shocks (homepage app spotlights and </w:t>
      </w:r>
      <w:r w:rsidRPr="00AC0841">
        <w:rPr>
          <w:rFonts w:ascii="Times New Roman" w:hAnsi="Times New Roman" w:cs="Times New Roman"/>
          <w:sz w:val="24"/>
        </w:rPr>
        <w:lastRenderedPageBreak/>
        <w:t>email marketing campaigns), localized weather events, and pronounced price elasticity. Traditional time-series heuristics (such as rolling moving averages or naive persistence) fail to capture non-linear feature interactions, while standard linear regressions struggle with the severe positive skewness and zero-inflation inherent to granular meal-center point-of-sale telemetry.</w:t>
      </w:r>
    </w:p>
    <w:p w:rsidR="00237A1F" w:rsidRPr="00AC0841" w:rsidRDefault="00A12160" w:rsidP="00A12160">
      <w:pPr>
        <w:pStyle w:val="Heading2"/>
        <w:rPr>
          <w:rFonts w:ascii="Times New Roman" w:hAnsi="Times New Roman" w:cs="Times New Roman"/>
          <w:color w:val="auto"/>
        </w:rPr>
      </w:pPr>
      <w:bookmarkStart w:id="12" w:name="_Toc243862141"/>
      <w:r w:rsidRPr="00AC0841">
        <w:rPr>
          <w:rFonts w:ascii="Times New Roman" w:hAnsi="Times New Roman" w:cs="Times New Roman"/>
          <w:color w:val="auto"/>
        </w:rPr>
        <w:t>1.3 Research Motivation and Significance</w:t>
      </w:r>
      <w:bookmarkEnd w:id="12"/>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The motivation of this research is twofold: commercial economic optimization and environmental sustainability. From an economic perspective, cloud kitchens operate on razor-thin operating margins (typically between 4% and 8%). Inaccurate procurement estimates can entirely erase facility profitability through unrecoverable food spoilage. From an environmental standpoint, global food waste contributes approximately 8% to 10% of total greenhouse gas emissions; optimizing demand forecasting within food service logistics represents a direct, high-impact lever for reducing agricultural and logistical waste.</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The academic significance of this investigation lies in establishing an empirically verified, dual-tier hierarchical framework that bridges the gap between micro-level item demand modeling (predicting weekly demand for 51 individual meal offerings across 77 fulfillment centers) and macro-level fleet capacity sizing (forecasting multi-week aggregated network delivery volumes using seasonal econometrics).</w:t>
      </w:r>
    </w:p>
    <w:p w:rsidR="00237A1F" w:rsidRPr="00AC0841" w:rsidRDefault="00A12160" w:rsidP="00A12160">
      <w:pPr>
        <w:pStyle w:val="Heading2"/>
        <w:rPr>
          <w:rFonts w:ascii="Times New Roman" w:hAnsi="Times New Roman" w:cs="Times New Roman"/>
          <w:color w:val="auto"/>
        </w:rPr>
      </w:pPr>
      <w:bookmarkStart w:id="13" w:name="_Toc243862142"/>
      <w:r w:rsidRPr="00AC0841">
        <w:rPr>
          <w:rFonts w:ascii="Times New Roman" w:hAnsi="Times New Roman" w:cs="Times New Roman"/>
          <w:color w:val="auto"/>
        </w:rPr>
        <w:t>1.4 Research Aim and Objectives</w:t>
      </w:r>
      <w:bookmarkEnd w:id="13"/>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The overarching aim of this research is to formulate, implement, and benchmark an end-to-end predictive analytics framework capable of forecasting meal order demand across heterogeneous fulfillment centers with state-of-the-art accuracy, low inference latency, and high operational interpretability. To achieve this aim, the following specific objectives are pursued:</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Objective 1: </w:t>
      </w:r>
      <w:r w:rsidRPr="00AC0841">
        <w:rPr>
          <w:rFonts w:ascii="Times New Roman" w:hAnsi="Times New Roman" w:cs="Times New Roman"/>
          <w:sz w:val="24"/>
        </w:rPr>
        <w:t>Conduct extensive exploratory data analysis on 456,548 historical point-of-sale transactions across 145 weeks, characterizing the statistical distributions of order volume, pricing elasticity, and promotional lift across center typologies.</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Objective 2: </w:t>
      </w:r>
      <w:r w:rsidRPr="00AC0841">
        <w:rPr>
          <w:rFonts w:ascii="Times New Roman" w:hAnsi="Times New Roman" w:cs="Times New Roman"/>
          <w:sz w:val="24"/>
        </w:rPr>
        <w:t>Engineer robust temporal lag features, rolling momentum indicators, and non-linear pricing ratios while preventing data leakage across chronological train/test partitions.</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Objective 3: </w:t>
      </w:r>
      <w:r w:rsidRPr="00AC0841">
        <w:rPr>
          <w:rFonts w:ascii="Times New Roman" w:hAnsi="Times New Roman" w:cs="Times New Roman"/>
          <w:sz w:val="24"/>
        </w:rPr>
        <w:t>Train and evaluate multiple machine learning regressors (LightGBM, Ridge Regression, Poisson Count GLM) against traditional baseline heuristics, identifying the superior algorithmic model on unseen out-of-sample holdout weeks.</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lastRenderedPageBreak/>
        <w:t xml:space="preserve">Objective 4: </w:t>
      </w:r>
      <w:r w:rsidRPr="00AC0841">
        <w:rPr>
          <w:rFonts w:ascii="Times New Roman" w:hAnsi="Times New Roman" w:cs="Times New Roman"/>
          <w:sz w:val="24"/>
        </w:rPr>
        <w:t>Model long-horizon network-wide aggregated demand through multiplicative seasonal ARIMA (SARIMA) econometrics to establish macroscopic 95% confidence bounds for fleet procurement.</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Objective 5: </w:t>
      </w:r>
      <w:r w:rsidRPr="00AC0841">
        <w:rPr>
          <w:rFonts w:ascii="Times New Roman" w:hAnsi="Times New Roman" w:cs="Times New Roman"/>
          <w:sz w:val="24"/>
        </w:rPr>
        <w:t>Deploy the validated models into an interactive, real-world operational decision dashboard (FoodPulse AI) tailored to the Indian food delivery context.</w:t>
      </w:r>
    </w:p>
    <w:p w:rsidR="00237A1F" w:rsidRPr="00AC0841" w:rsidRDefault="00A12160" w:rsidP="00A12160">
      <w:pPr>
        <w:pStyle w:val="Heading2"/>
        <w:rPr>
          <w:rFonts w:ascii="Times New Roman" w:hAnsi="Times New Roman" w:cs="Times New Roman"/>
          <w:color w:val="auto"/>
        </w:rPr>
      </w:pPr>
      <w:bookmarkStart w:id="14" w:name="_Toc243862143"/>
      <w:r w:rsidRPr="00AC0841">
        <w:rPr>
          <w:rFonts w:ascii="Times New Roman" w:hAnsi="Times New Roman" w:cs="Times New Roman"/>
          <w:color w:val="auto"/>
        </w:rPr>
        <w:t>1.5 Research Questions and Hypotheses</w:t>
      </w:r>
      <w:bookmarkEnd w:id="14"/>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This investigation addresses three central research questions and tests corresponding formal hypotheses:</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Research Question 1: </w:t>
      </w:r>
      <w:r w:rsidRPr="00AC0841">
        <w:rPr>
          <w:rFonts w:ascii="Times New Roman" w:hAnsi="Times New Roman" w:cs="Times New Roman"/>
          <w:sz w:val="24"/>
        </w:rPr>
        <w:t>Does a logarithmic target transformation log1p(num_orders) significantly stabilize variance and enhance gradient boosted tree accuracy over standard mean squared error on raw order counts?</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i/>
          <w:sz w:val="24"/>
        </w:rPr>
        <w:t xml:space="preserve">Hypothesis 1: </w:t>
      </w:r>
      <w:r w:rsidRPr="00AC0841">
        <w:rPr>
          <w:rFonts w:ascii="Times New Roman" w:hAnsi="Times New Roman" w:cs="Times New Roman"/>
          <w:sz w:val="24"/>
        </w:rPr>
        <w:t>Null Hypothesis H1_0: Log-transformed gradient boosting yields equivalent or higher holdout MAE compared to raw scale regressors. Alternative Hypothesis H1_1: Log-transformed gradient boosting achieves statistically superior MAE by penalizing relative percentage errors symmetrically.</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Research Question 2: </w:t>
      </w:r>
      <w:r w:rsidRPr="00AC0841">
        <w:rPr>
          <w:rFonts w:ascii="Times New Roman" w:hAnsi="Times New Roman" w:cs="Times New Roman"/>
          <w:sz w:val="24"/>
        </w:rPr>
        <w:t>Which feature set provides the dominant predictive signal: temporal lag momentum (lag_1w, rolling_mean_4w) or contemporaneous commercial variables (promotions and checkout price)?</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i/>
          <w:sz w:val="24"/>
        </w:rPr>
        <w:t xml:space="preserve">Hypothesis 2: </w:t>
      </w:r>
      <w:r w:rsidRPr="00AC0841">
        <w:rPr>
          <w:rFonts w:ascii="Times New Roman" w:hAnsi="Times New Roman" w:cs="Times New Roman"/>
          <w:sz w:val="24"/>
        </w:rPr>
        <w:t>Null Hypothesis H2_0: Promotional feature splits contribute equally or greater directional gain than rolling temporal lags. Alternative Hypothesis H2_1: Recent hub-level moving average momentum contributes over 40% of directional split gain.</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Research Question 3: </w:t>
      </w:r>
      <w:r w:rsidRPr="00AC0841">
        <w:rPr>
          <w:rFonts w:ascii="Times New Roman" w:hAnsi="Times New Roman" w:cs="Times New Roman"/>
          <w:sz w:val="24"/>
        </w:rPr>
        <w:t>Can aggregate weekly delivery demand be reliably modeled using low-order seasonal ARIMA econometrics after variance-stabilizing differencing?</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i/>
          <w:sz w:val="24"/>
        </w:rPr>
        <w:t xml:space="preserve">Hypothesis 3: </w:t>
      </w:r>
      <w:r w:rsidRPr="00AC0841">
        <w:rPr>
          <w:rFonts w:ascii="Times New Roman" w:hAnsi="Times New Roman" w:cs="Times New Roman"/>
          <w:sz w:val="24"/>
        </w:rPr>
        <w:t>Null Hypothesis H3_0: Weekly aggregate food delivery demand contains non-stationary unit roots that cannot be resolved via low-order differencing. Alternative Hypothesis H3_1: First-order differencing (d=1) achieves strong stationarity (ADF p &lt; 0.001), enabling SARIMA models to achieve out-of-sample MAPE &lt; 10%.</w:t>
      </w:r>
    </w:p>
    <w:p w:rsidR="00237A1F" w:rsidRPr="00AC0841" w:rsidRDefault="00A12160" w:rsidP="00A12160">
      <w:pPr>
        <w:pStyle w:val="Heading2"/>
        <w:rPr>
          <w:rFonts w:ascii="Times New Roman" w:hAnsi="Times New Roman" w:cs="Times New Roman"/>
          <w:color w:val="auto"/>
        </w:rPr>
      </w:pPr>
      <w:bookmarkStart w:id="15" w:name="_Toc243862144"/>
      <w:r w:rsidRPr="00AC0841">
        <w:rPr>
          <w:rFonts w:ascii="Times New Roman" w:hAnsi="Times New Roman" w:cs="Times New Roman"/>
          <w:color w:val="auto"/>
        </w:rPr>
        <w:lastRenderedPageBreak/>
        <w:t>1.6 Scope of the Study</w:t>
      </w:r>
      <w:bookmarkEnd w:id="15"/>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The scope of this investigation is grounded in empirical kitchen logistics telemetry comprising 77 fulfillment centers operating in 51 Indian cities over a continuous timeline of 145 weeks (approximately 2.8 years). The menu catalog encompasses 51 unique meal items across 14 distinct culinary categories (Beverages, Rice Bowls, Biryani, Starters, Sandwiches, Pastas, Pizzas, Deserts, etc.) and 4 regional cuisines (Indian, Continental, Italian, and Thai).</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The study strictly isolates train records (Weeks 1 through 120, n = 374,398) from test holdout records (Weeks 121 through 145, n = 82,150). Excluded from scope are real-time intra-day hourly route optimization and raw weather telemetry, which are identified as avenues for subsequent extension.</w:t>
      </w:r>
    </w:p>
    <w:p w:rsidR="00237A1F" w:rsidRPr="00AC0841" w:rsidRDefault="00A12160" w:rsidP="00A12160">
      <w:pPr>
        <w:pStyle w:val="Heading2"/>
        <w:rPr>
          <w:rFonts w:ascii="Times New Roman" w:hAnsi="Times New Roman" w:cs="Times New Roman"/>
          <w:color w:val="auto"/>
        </w:rPr>
      </w:pPr>
      <w:bookmarkStart w:id="16" w:name="_Toc243862145"/>
      <w:r w:rsidRPr="00AC0841">
        <w:rPr>
          <w:rFonts w:ascii="Times New Roman" w:hAnsi="Times New Roman" w:cs="Times New Roman"/>
          <w:color w:val="auto"/>
        </w:rPr>
        <w:t>1.7 Organization of the Report</w:t>
      </w:r>
      <w:bookmarkEnd w:id="16"/>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The remainder of this report is organized into five subsequent chapters: Chapter 2 reviews relevant theoretical and empirical literature in demand forecasting, inventory control, and econometric modeling. Chapter 3 outlines the end-to-end research methodology, mathematical formulations, and evaluation metrics. Chapter 4 presents the system architecture, feature store pipeline, and computational specifications. Chapter 5 discusses the empirical experimental results, model scorecards, feature importance interpretations, and validation threats. Chapter 6 concludes the report with a synthesis of contributions, operational recommendations, and future research directions.</w:t>
      </w:r>
    </w:p>
    <w:p w:rsidR="00237A1F" w:rsidRPr="00AC0841" w:rsidRDefault="00A12160">
      <w:pPr>
        <w:rPr>
          <w:rFonts w:ascii="Times New Roman" w:hAnsi="Times New Roman" w:cs="Times New Roman"/>
        </w:rPr>
      </w:pPr>
      <w:r w:rsidRPr="00AC0841">
        <w:rPr>
          <w:rFonts w:ascii="Times New Roman" w:hAnsi="Times New Roman" w:cs="Times New Roman"/>
        </w:rPr>
        <w:br w:type="page"/>
      </w:r>
    </w:p>
    <w:p w:rsidR="00237A1F" w:rsidRPr="00AC0841" w:rsidRDefault="00A12160" w:rsidP="00A12160">
      <w:pPr>
        <w:pStyle w:val="Heading2"/>
        <w:rPr>
          <w:rFonts w:ascii="Times New Roman" w:hAnsi="Times New Roman" w:cs="Times New Roman"/>
          <w:color w:val="auto"/>
          <w:sz w:val="32"/>
        </w:rPr>
      </w:pPr>
      <w:bookmarkStart w:id="17" w:name="_Toc243862146"/>
      <w:r w:rsidRPr="00AC0841">
        <w:rPr>
          <w:rFonts w:ascii="Times New Roman" w:hAnsi="Times New Roman" w:cs="Times New Roman"/>
          <w:color w:val="auto"/>
          <w:sz w:val="32"/>
        </w:rPr>
        <w:lastRenderedPageBreak/>
        <w:t>Chapter 2: Literature Review</w:t>
      </w:r>
      <w:bookmarkEnd w:id="17"/>
    </w:p>
    <w:p w:rsidR="00237A1F" w:rsidRPr="00AC0841" w:rsidRDefault="00A12160" w:rsidP="00A12160">
      <w:pPr>
        <w:pStyle w:val="Heading2"/>
        <w:rPr>
          <w:rFonts w:ascii="Times New Roman" w:hAnsi="Times New Roman" w:cs="Times New Roman"/>
          <w:color w:val="auto"/>
        </w:rPr>
      </w:pPr>
      <w:bookmarkStart w:id="18" w:name="_Toc243862147"/>
      <w:r w:rsidRPr="00AC0841">
        <w:rPr>
          <w:rFonts w:ascii="Times New Roman" w:hAnsi="Times New Roman" w:cs="Times New Roman"/>
          <w:color w:val="auto"/>
        </w:rPr>
        <w:t>2.1 Introduction</w:t>
      </w:r>
      <w:bookmarkEnd w:id="18"/>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Demand forecasting has long formed the quantitative backbone of supply chain management and operations research. In recent decades, the discipline has progressed from classical univariate time-series extrapolation toward multivariate, non-linear machine learning ensembles capable of ingesting high-dimensional contextual features. This chapter reviews foundational paradigms, evaluates comparative empirical findings across retail and food service domains, and identifies crucial gaps addressed by the present study.</w:t>
      </w:r>
    </w:p>
    <w:p w:rsidR="00237A1F" w:rsidRPr="00AC0841" w:rsidRDefault="00A12160" w:rsidP="00A12160">
      <w:pPr>
        <w:pStyle w:val="Heading2"/>
        <w:rPr>
          <w:rFonts w:ascii="Times New Roman" w:hAnsi="Times New Roman" w:cs="Times New Roman"/>
          <w:color w:val="auto"/>
        </w:rPr>
      </w:pPr>
      <w:bookmarkStart w:id="19" w:name="_Toc243862148"/>
      <w:r w:rsidRPr="00AC0841">
        <w:rPr>
          <w:rFonts w:ascii="Times New Roman" w:hAnsi="Times New Roman" w:cs="Times New Roman"/>
          <w:color w:val="auto"/>
        </w:rPr>
        <w:t>2.2 Review of Existing Studies</w:t>
      </w:r>
      <w:bookmarkEnd w:id="19"/>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Classical univariate forecasting traces its methodological foundations to the Box-Jenkins Autoregressive Integrated Moving Average (ARIMA) methodology and exponential smoothing formulations (Holt-Winters). These models operate on the premise that historical demand series can be decomposed into orthogonal components: trend, cyclical rhythm, seasonality, and irregular white-noise shocks. In retail settings, Taylor (2007) demonstrated that seasonal ARIMA models effectively capture intra-week purchasing cycles in supermarket operations. However, a major theoretical limitation of univariate ARIMA is its inability to incorporate dynamic exogenous regressors—such as temporary promotional price discounts, app homepage banners, or competitor pricing interventions—without resorting to cumbersome transfer function specifications.</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To incorporate exogenous commercial drivers, econometrics widely adopted Generalized Linear Models (GLMs). Given that customer order arrivals represent non-negative integer counts, Poisson regression and Negative Binomial regression became standard tools (Cameron &amp; Trivedi, 2013). Poisson models employ a logarithmic link function to ensure strictly positive predicted conditional means. However, empirical point-of-sale data frequently violates the foundational Poisson assumption of equidispersion (where the conditional variance equals the conditional mean), leading to severe overdispersion caused by unobserved customer heterogeneity and promotional clustering.</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 xml:space="preserve">With the advent of high-capacity machine learning, ensemble tree methods emerged as dominant performers in competitive forecasting benchmarks, most notably in the M4 and M5 forecasting competitions (Makridakis et al., 2022). Gradient Boosted Decision Trees (GBDT), formalized by </w:t>
      </w:r>
      <w:r w:rsidRPr="00AC0841">
        <w:rPr>
          <w:rFonts w:ascii="Times New Roman" w:hAnsi="Times New Roman" w:cs="Times New Roman"/>
          <w:sz w:val="24"/>
        </w:rPr>
        <w:lastRenderedPageBreak/>
        <w:t xml:space="preserve">Friedman (2001) and optimized in modern libraries such as XGBoost (Chen &amp; Guestrin, 2016) and LightGBM (Ke et al., 2017), construct additive expansions of shallow regression trees. LightGBM introduced two architectural innovations: Gradient-based One-Side Sampling (GOSS), which retains instances with large gradients while </w:t>
      </w:r>
      <w:r w:rsidR="00AC0841" w:rsidRPr="00AC0841">
        <w:rPr>
          <w:rFonts w:ascii="Times New Roman" w:hAnsi="Times New Roman" w:cs="Times New Roman"/>
          <w:sz w:val="24"/>
        </w:rPr>
        <w:t>down sampling</w:t>
      </w:r>
      <w:r w:rsidRPr="00AC0841">
        <w:rPr>
          <w:rFonts w:ascii="Times New Roman" w:hAnsi="Times New Roman" w:cs="Times New Roman"/>
          <w:sz w:val="24"/>
        </w:rPr>
        <w:t xml:space="preserve"> instances with small gradients, and Exclusive Feature Bundling (EFB), which bundles mutually exclusive sparse features to dramatically reduce dimensionality without information loss.</w:t>
      </w:r>
    </w:p>
    <w:p w:rsidR="00237A1F" w:rsidRPr="00AC0841" w:rsidRDefault="00A12160" w:rsidP="00A12160">
      <w:pPr>
        <w:pStyle w:val="Heading2"/>
        <w:rPr>
          <w:rFonts w:ascii="Times New Roman" w:hAnsi="Times New Roman" w:cs="Times New Roman"/>
          <w:color w:val="auto"/>
        </w:rPr>
      </w:pPr>
      <w:bookmarkStart w:id="20" w:name="_Toc243862149"/>
      <w:r w:rsidRPr="00AC0841">
        <w:rPr>
          <w:rFonts w:ascii="Times New Roman" w:hAnsi="Times New Roman" w:cs="Times New Roman"/>
          <w:color w:val="auto"/>
        </w:rPr>
        <w:t>2.3 Comparison of Existing Methods</w:t>
      </w:r>
      <w:bookmarkEnd w:id="20"/>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Table 2.1 provides a structured comparative synthesis of primary forecasting families across algorithmic assumptions, handling of marketing promotions, non-linear feature capture, interpretability, and computational scalability.</w:t>
      </w:r>
    </w:p>
    <w:tbl>
      <w:tblPr>
        <w:tblW w:w="0" w:type="auto"/>
        <w:jc w:val="center"/>
        <w:tblLook w:val="04A0" w:firstRow="1" w:lastRow="0" w:firstColumn="1" w:lastColumn="0" w:noHBand="0" w:noVBand="1"/>
      </w:tblPr>
      <w:tblGrid>
        <w:gridCol w:w="1560"/>
        <w:gridCol w:w="1560"/>
        <w:gridCol w:w="1560"/>
        <w:gridCol w:w="1560"/>
        <w:gridCol w:w="1560"/>
        <w:gridCol w:w="1560"/>
      </w:tblGrid>
      <w:tr w:rsidR="00237A1F" w:rsidRPr="00AC0841">
        <w:trPr>
          <w:jc w:val="center"/>
        </w:trPr>
        <w:tc>
          <w:tcPr>
            <w:tcW w:w="1560"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Model Family</w:t>
            </w:r>
          </w:p>
        </w:tc>
        <w:tc>
          <w:tcPr>
            <w:tcW w:w="1560"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Theoretical Assumption</w:t>
            </w:r>
          </w:p>
        </w:tc>
        <w:tc>
          <w:tcPr>
            <w:tcW w:w="1560"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Promotional Regressors</w:t>
            </w:r>
          </w:p>
        </w:tc>
        <w:tc>
          <w:tcPr>
            <w:tcW w:w="1560"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Non-linear Capture</w:t>
            </w:r>
          </w:p>
        </w:tc>
        <w:tc>
          <w:tcPr>
            <w:tcW w:w="1560"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Interpretability</w:t>
            </w:r>
          </w:p>
        </w:tc>
        <w:tc>
          <w:tcPr>
            <w:tcW w:w="1560"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Inference Speed</w:t>
            </w:r>
          </w:p>
        </w:tc>
      </w:tr>
      <w:tr w:rsidR="00237A1F" w:rsidRPr="00AC0841">
        <w:trPr>
          <w:jc w:val="center"/>
        </w:trPr>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ARIMA / SARIMA</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Linear autocorrelation; stationary differences</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Poor (univariate)</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None (linear)</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High (coefficients)</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Fast (&lt;10ms)</w:t>
            </w:r>
          </w:p>
        </w:tc>
      </w:tr>
      <w:tr w:rsidR="00237A1F" w:rsidRPr="00AC0841">
        <w:trPr>
          <w:jc w:val="center"/>
        </w:trPr>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Holt-Winters Exp.</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Exponentially weighted moving averages</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None (endogenous only)</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None (linear)</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High (smoothing parameters)</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Instantaneous (&lt;1ms)</w:t>
            </w:r>
          </w:p>
        </w:tc>
      </w:tr>
      <w:tr w:rsidR="00237A1F" w:rsidRPr="00AC0841">
        <w:trPr>
          <w:jc w:val="center"/>
        </w:trPr>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Ridge Linear (L2)</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Linearity; Gaussian error distribution</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Moderate (additive terms)</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Low (requires basis expansions)</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High (shrinkage coefficients)</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Instantaneous (&lt;1ms)</w:t>
            </w:r>
          </w:p>
        </w:tc>
      </w:tr>
      <w:tr w:rsidR="00237A1F" w:rsidRPr="00AC0841">
        <w:trPr>
          <w:jc w:val="center"/>
        </w:trPr>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Poisson / NegBin GLM</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Log-linear count link; Poisson dispersion</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Good (log-additive multipliers)</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Low (linear in link space)</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High (incident rate ratios)</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Fast (&lt;5ms)</w:t>
            </w:r>
          </w:p>
        </w:tc>
      </w:tr>
      <w:tr w:rsidR="00237A1F" w:rsidRPr="00AC0841">
        <w:trPr>
          <w:jc w:val="center"/>
        </w:trPr>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LightGBM Regressor</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Non-parametric additive decision trees</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Excellent (arbitrary interactions)</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High (depth-wise tree splits)</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Moderate (SHAP / split gain)</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Ultra-fast (&lt;2ms)</w:t>
            </w:r>
          </w:p>
        </w:tc>
      </w:tr>
    </w:tbl>
    <w:p w:rsidR="00237A1F" w:rsidRPr="00AC0841" w:rsidRDefault="00A12160">
      <w:pPr>
        <w:spacing w:after="160" w:line="360" w:lineRule="auto"/>
        <w:jc w:val="center"/>
        <w:rPr>
          <w:rFonts w:ascii="Times New Roman" w:hAnsi="Times New Roman" w:cs="Times New Roman"/>
        </w:rPr>
      </w:pPr>
      <w:r w:rsidRPr="00AC0841">
        <w:rPr>
          <w:rFonts w:ascii="Times New Roman" w:hAnsi="Times New Roman" w:cs="Times New Roman"/>
          <w:i/>
          <w:sz w:val="20"/>
        </w:rPr>
        <w:t>Table 2.1: Comparative Analysis of Existing Demand Forecasting Methodologies</w:t>
      </w:r>
    </w:p>
    <w:p w:rsidR="00237A1F" w:rsidRPr="00AC0841" w:rsidRDefault="00A12160" w:rsidP="00A12160">
      <w:pPr>
        <w:pStyle w:val="Heading2"/>
        <w:rPr>
          <w:rFonts w:ascii="Times New Roman" w:hAnsi="Times New Roman" w:cs="Times New Roman"/>
          <w:color w:val="auto"/>
        </w:rPr>
      </w:pPr>
      <w:bookmarkStart w:id="21" w:name="_Toc243862150"/>
      <w:r w:rsidRPr="00AC0841">
        <w:rPr>
          <w:rFonts w:ascii="Times New Roman" w:hAnsi="Times New Roman" w:cs="Times New Roman"/>
          <w:color w:val="auto"/>
        </w:rPr>
        <w:t>2.4 Identified Research Gaps</w:t>
      </w:r>
      <w:bookmarkEnd w:id="21"/>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Despite the rich body of literature in retail forecasting, several critical gaps remain prominent in the context of on-demand prepared meal fulfillment:</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Gap 1: Disconnect between Micro-SKU and Macro-Fleet Horizons. </w:t>
      </w:r>
      <w:r w:rsidRPr="00AC0841">
        <w:rPr>
          <w:rFonts w:ascii="Times New Roman" w:hAnsi="Times New Roman" w:cs="Times New Roman"/>
          <w:sz w:val="24"/>
        </w:rPr>
        <w:t>Most commercial platforms deploy either an isolated item-level regressor or an isolated aggregate macro forecaster. A unified dual-tier architecture that bridges item-level procurement with fleet-wide delivery capacity planning is rarely formalized in the academic literature.</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lastRenderedPageBreak/>
        <w:t xml:space="preserve">Gap 2: Objective Mismatch on Highly Skewed Count Telemetry. </w:t>
      </w:r>
      <w:r w:rsidRPr="00AC0841">
        <w:rPr>
          <w:rFonts w:ascii="Times New Roman" w:hAnsi="Times New Roman" w:cs="Times New Roman"/>
          <w:sz w:val="24"/>
        </w:rPr>
        <w:t>Meal ordering telemetry contains severe positive skewness: the median order volume across low-velocity items may be 50 units, while high-velocity items during promotions surge past 3,000 units. Conventional MSE loss functions disproportionately overfit to extreme outliers. The interaction between log1p target transforms and symmetric MAE optimization requires rigorous empirical benchmarking.</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Gap 3: Mathematical Multicollinearity in Pricing Features. </w:t>
      </w:r>
      <w:r w:rsidRPr="00AC0841">
        <w:rPr>
          <w:rFonts w:ascii="Times New Roman" w:hAnsi="Times New Roman" w:cs="Times New Roman"/>
          <w:sz w:val="24"/>
        </w:rPr>
        <w:t>Existing studies frequently suffer from severe matrix collinearity when naively including base price, checkout price, discount magnitude, and discount percentage simultaneously. Establishing a stable, rank-sufficient feature representation is essential for reliable parameter estimation.</w:t>
      </w:r>
    </w:p>
    <w:p w:rsidR="00237A1F" w:rsidRPr="00AC0841" w:rsidRDefault="00A12160" w:rsidP="00A12160">
      <w:pPr>
        <w:pStyle w:val="Heading2"/>
        <w:rPr>
          <w:rFonts w:ascii="Times New Roman" w:hAnsi="Times New Roman" w:cs="Times New Roman"/>
          <w:color w:val="auto"/>
        </w:rPr>
      </w:pPr>
      <w:bookmarkStart w:id="22" w:name="_Toc243862151"/>
      <w:r w:rsidRPr="00AC0841">
        <w:rPr>
          <w:rFonts w:ascii="Times New Roman" w:hAnsi="Times New Roman" w:cs="Times New Roman"/>
          <w:color w:val="auto"/>
        </w:rPr>
        <w:t>2.5 Chapter Summary</w:t>
      </w:r>
      <w:bookmarkEnd w:id="22"/>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In summary, while classical time-series models provide sound asymptotic guarantees for stationary aggregate data, they lack the capacity to ingest granular marketing and facility-level regressors. Conversely, modern gradient boosted trees excel at non-linear multi-feature partitioning but can be computationally opaque and sensitive to extreme target variance. This study synthesizes both approaches into a coherent dual-tier architecture.</w:t>
      </w:r>
    </w:p>
    <w:p w:rsidR="00237A1F" w:rsidRPr="00AC0841" w:rsidRDefault="00A12160">
      <w:pPr>
        <w:rPr>
          <w:rFonts w:ascii="Times New Roman" w:hAnsi="Times New Roman" w:cs="Times New Roman"/>
        </w:rPr>
      </w:pPr>
      <w:r w:rsidRPr="00AC0841">
        <w:rPr>
          <w:rFonts w:ascii="Times New Roman" w:hAnsi="Times New Roman" w:cs="Times New Roman"/>
        </w:rPr>
        <w:br w:type="page"/>
      </w:r>
    </w:p>
    <w:p w:rsidR="00237A1F" w:rsidRPr="00AC0841" w:rsidRDefault="00A12160" w:rsidP="00A12160">
      <w:pPr>
        <w:pStyle w:val="Heading2"/>
        <w:rPr>
          <w:rFonts w:ascii="Times New Roman" w:hAnsi="Times New Roman" w:cs="Times New Roman"/>
          <w:color w:val="auto"/>
          <w:sz w:val="32"/>
        </w:rPr>
      </w:pPr>
      <w:bookmarkStart w:id="23" w:name="_Toc243862152"/>
      <w:r w:rsidRPr="00AC0841">
        <w:rPr>
          <w:rFonts w:ascii="Times New Roman" w:hAnsi="Times New Roman" w:cs="Times New Roman"/>
          <w:color w:val="auto"/>
          <w:sz w:val="32"/>
        </w:rPr>
        <w:lastRenderedPageBreak/>
        <w:t>Chapter 3: Research Methodology</w:t>
      </w:r>
      <w:bookmarkEnd w:id="23"/>
    </w:p>
    <w:p w:rsidR="00237A1F" w:rsidRPr="00AC0841" w:rsidRDefault="00A12160" w:rsidP="00A12160">
      <w:pPr>
        <w:pStyle w:val="Heading2"/>
        <w:rPr>
          <w:rFonts w:ascii="Times New Roman" w:hAnsi="Times New Roman" w:cs="Times New Roman"/>
          <w:color w:val="auto"/>
        </w:rPr>
      </w:pPr>
      <w:bookmarkStart w:id="24" w:name="_Toc243862153"/>
      <w:r w:rsidRPr="00AC0841">
        <w:rPr>
          <w:rFonts w:ascii="Times New Roman" w:hAnsi="Times New Roman" w:cs="Times New Roman"/>
          <w:color w:val="auto"/>
        </w:rPr>
        <w:t>3.1 Research Design</w:t>
      </w:r>
      <w:bookmarkEnd w:id="24"/>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 xml:space="preserve">This research employs an empirical, quantitative experimental design grounded in retrospective point-of-sale telemetry. To ensure that all experimental findings emulate authentic production deployment without </w:t>
      </w:r>
      <w:r w:rsidR="00AC0841" w:rsidRPr="00AC0841">
        <w:rPr>
          <w:rFonts w:ascii="Times New Roman" w:hAnsi="Times New Roman" w:cs="Times New Roman"/>
          <w:sz w:val="24"/>
        </w:rPr>
        <w:t>look ahead</w:t>
      </w:r>
      <w:r w:rsidRPr="00AC0841">
        <w:rPr>
          <w:rFonts w:ascii="Times New Roman" w:hAnsi="Times New Roman" w:cs="Times New Roman"/>
          <w:sz w:val="24"/>
        </w:rPr>
        <w:t xml:space="preserve"> bias, a strict chronological out-of-sample partition protocol is enforced. Random k-fold cross-validation is explicitly rejected because randomly shuffling temporal observations leaks future moving averages into past training splits, artificially inflating reported accuracy.</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The evaluation timeline spans Weeks 1 through 145. Weeks 1 through 120 (374,398 transactions, ~82.0% of total volume) constitute the training and cross-validation set. Weeks 121 through 145 (82,150 transactions, ~18.0% of total volume) represent the completely unseen, untouched chronological test holdout, spanning 25 full weekly cycles across all 77 centers and 51 meals.</w:t>
      </w:r>
    </w:p>
    <w:tbl>
      <w:tblPr>
        <w:tblW w:w="0" w:type="auto"/>
        <w:jc w:val="center"/>
        <w:tblLook w:val="04A0" w:firstRow="1" w:lastRow="0" w:firstColumn="1" w:lastColumn="0" w:noHBand="0" w:noVBand="1"/>
      </w:tblPr>
      <w:tblGrid>
        <w:gridCol w:w="1872"/>
        <w:gridCol w:w="1872"/>
        <w:gridCol w:w="1872"/>
        <w:gridCol w:w="1872"/>
        <w:gridCol w:w="1872"/>
      </w:tblGrid>
      <w:tr w:rsidR="00237A1F" w:rsidRPr="00AC0841">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Dataset Partition</w:t>
            </w:r>
          </w:p>
        </w:tc>
        <w:tc>
          <w:tcPr>
            <w:tcW w:w="1872"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Timeline Window</w:t>
            </w:r>
          </w:p>
        </w:tc>
        <w:tc>
          <w:tcPr>
            <w:tcW w:w="1872"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Weeks Count</w:t>
            </w:r>
          </w:p>
        </w:tc>
        <w:tc>
          <w:tcPr>
            <w:tcW w:w="1872"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Total Records</w:t>
            </w:r>
          </w:p>
        </w:tc>
        <w:tc>
          <w:tcPr>
            <w:tcW w:w="1872"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Share of Telemetry</w:t>
            </w:r>
          </w:p>
        </w:tc>
      </w:tr>
      <w:tr w:rsidR="00237A1F" w:rsidRPr="00AC0841">
        <w:trPr>
          <w:jc w:val="center"/>
        </w:trPr>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Training Set</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Week 1 to Week 120</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120 Weeks</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374,398</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82.01%</w:t>
            </w:r>
          </w:p>
        </w:tc>
      </w:tr>
      <w:tr w:rsidR="00237A1F" w:rsidRPr="00AC0841">
        <w:trPr>
          <w:jc w:val="center"/>
        </w:trPr>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Out-of-Sample Holdout</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Week 121 to Week 145</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25 Weeks</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82,150</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17.99%</w:t>
            </w:r>
          </w:p>
        </w:tc>
      </w:tr>
    </w:tbl>
    <w:p w:rsidR="00237A1F" w:rsidRPr="00AC0841" w:rsidRDefault="00A12160">
      <w:pPr>
        <w:spacing w:after="160" w:line="360" w:lineRule="auto"/>
        <w:jc w:val="center"/>
        <w:rPr>
          <w:rFonts w:ascii="Times New Roman" w:hAnsi="Times New Roman" w:cs="Times New Roman"/>
        </w:rPr>
      </w:pPr>
      <w:r w:rsidRPr="00AC0841">
        <w:rPr>
          <w:rFonts w:ascii="Times New Roman" w:hAnsi="Times New Roman" w:cs="Times New Roman"/>
          <w:i/>
          <w:sz w:val="20"/>
        </w:rPr>
        <w:t>Table 3.1: Chronological Out-of-Sample Train/Holdout Partition Strategy</w:t>
      </w:r>
    </w:p>
    <w:p w:rsidR="00237A1F" w:rsidRPr="00AC0841" w:rsidRDefault="00A12160" w:rsidP="00A12160">
      <w:pPr>
        <w:pStyle w:val="Heading2"/>
        <w:rPr>
          <w:rFonts w:ascii="Times New Roman" w:hAnsi="Times New Roman" w:cs="Times New Roman"/>
          <w:color w:val="auto"/>
        </w:rPr>
      </w:pPr>
      <w:bookmarkStart w:id="25" w:name="_Toc243862154"/>
      <w:r w:rsidRPr="00AC0841">
        <w:rPr>
          <w:rFonts w:ascii="Times New Roman" w:hAnsi="Times New Roman" w:cs="Times New Roman"/>
          <w:color w:val="auto"/>
        </w:rPr>
        <w:t>3.2 Dataset and Data Sources</w:t>
      </w:r>
      <w:bookmarkEnd w:id="25"/>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The empirical evaluation is performed on the benchmark multi-center kitchen fulfillment dataset comprising three relational database tables:</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Transactional Log (train.csv): </w:t>
      </w:r>
      <w:r w:rsidRPr="00AC0841">
        <w:rPr>
          <w:rFonts w:ascii="Times New Roman" w:hAnsi="Times New Roman" w:cs="Times New Roman"/>
          <w:sz w:val="24"/>
        </w:rPr>
        <w:t>Contains 456,548 transactional records documenting weekly orders across (center_id, meal_id) combinations. Key attributes include id, week, center_id, meal_id, checkout_price, base_price, emailer_for_promotion, homepage_featured, and num_orders (target variable).</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Fulfillment Center Metadata (fulfilment_center_info.csv): </w:t>
      </w:r>
      <w:r w:rsidRPr="00AC0841">
        <w:rPr>
          <w:rFonts w:ascii="Times New Roman" w:hAnsi="Times New Roman" w:cs="Times New Roman"/>
          <w:sz w:val="24"/>
        </w:rPr>
        <w:t>Contains metadata for 77 unique fulfillment hubs across 51 Indian city codes. Attributes include center_id, city_code, region_code, center_type (TYPE_A, TYPE_B, TYPE_C), and op_area (operational delivery radius area in square kilometers, ranging from 0.9 to 7.0 km²).</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Meal Catalog Metadata (meal_info.csv): </w:t>
      </w:r>
      <w:r w:rsidRPr="00AC0841">
        <w:rPr>
          <w:rFonts w:ascii="Times New Roman" w:hAnsi="Times New Roman" w:cs="Times New Roman"/>
          <w:sz w:val="24"/>
        </w:rPr>
        <w:t xml:space="preserve">Contains culinary taxonomy for 51 meal items. Attributes include meal_id, category (14 distinct categories: Beverages, Rice Bowl, Biryani, </w:t>
      </w:r>
      <w:r w:rsidRPr="00AC0841">
        <w:rPr>
          <w:rFonts w:ascii="Times New Roman" w:hAnsi="Times New Roman" w:cs="Times New Roman"/>
          <w:sz w:val="24"/>
        </w:rPr>
        <w:lastRenderedPageBreak/>
        <w:t>Sandwich, Pizza, Pasta, Desert, Salad, etc.), and cuisine (4 cuisines: Indian, Continental, Italian, Thai).</w:t>
      </w:r>
    </w:p>
    <w:p w:rsidR="00237A1F" w:rsidRPr="00AC0841" w:rsidRDefault="00A12160">
      <w:pPr>
        <w:rPr>
          <w:rFonts w:ascii="Times New Roman" w:hAnsi="Times New Roman" w:cs="Times New Roman"/>
        </w:rPr>
      </w:pPr>
      <w:r w:rsidRPr="00AC0841">
        <w:rPr>
          <w:rFonts w:ascii="Times New Roman" w:hAnsi="Times New Roman" w:cs="Times New Roman"/>
          <w:noProof/>
        </w:rPr>
        <w:drawing>
          <wp:inline distT="0" distB="0" distL="0" distR="0" wp14:anchorId="18AB67A8" wp14:editId="02B461D7">
            <wp:extent cx="512064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arget_distribution_and_log.png"/>
                    <pic:cNvPicPr/>
                  </pic:nvPicPr>
                  <pic:blipFill>
                    <a:blip r:embed="rId6"/>
                    <a:stretch>
                      <a:fillRect/>
                    </a:stretch>
                  </pic:blipFill>
                  <pic:spPr>
                    <a:xfrm>
                      <a:off x="0" y="0"/>
                      <a:ext cx="5120640" cy="3657600"/>
                    </a:xfrm>
                    <a:prstGeom prst="rect">
                      <a:avLst/>
                    </a:prstGeom>
                  </pic:spPr>
                </pic:pic>
              </a:graphicData>
            </a:graphic>
          </wp:inline>
        </w:drawing>
      </w:r>
    </w:p>
    <w:p w:rsidR="00237A1F" w:rsidRPr="00AC0841" w:rsidRDefault="00A12160">
      <w:pPr>
        <w:spacing w:after="160" w:line="360" w:lineRule="auto"/>
        <w:jc w:val="center"/>
        <w:rPr>
          <w:rFonts w:ascii="Times New Roman" w:hAnsi="Times New Roman" w:cs="Times New Roman"/>
        </w:rPr>
      </w:pPr>
      <w:r w:rsidRPr="00AC0841">
        <w:rPr>
          <w:rFonts w:ascii="Times New Roman" w:hAnsi="Times New Roman" w:cs="Times New Roman"/>
          <w:i/>
          <w:sz w:val="20"/>
        </w:rPr>
        <w:t>Figure 1.1: Target Order Distribution: Raw Demand Skewness vs. Log1p Transformed Normality</w:t>
      </w:r>
    </w:p>
    <w:p w:rsidR="00237A1F" w:rsidRPr="00AC0841" w:rsidRDefault="00A12160" w:rsidP="00A12160">
      <w:pPr>
        <w:pStyle w:val="Heading2"/>
        <w:rPr>
          <w:rFonts w:ascii="Times New Roman" w:hAnsi="Times New Roman" w:cs="Times New Roman"/>
          <w:color w:val="auto"/>
        </w:rPr>
      </w:pPr>
      <w:bookmarkStart w:id="26" w:name="_Toc243862155"/>
      <w:r w:rsidRPr="00AC0841">
        <w:rPr>
          <w:rFonts w:ascii="Times New Roman" w:hAnsi="Times New Roman" w:cs="Times New Roman"/>
          <w:color w:val="auto"/>
        </w:rPr>
        <w:t>3.3 Data Collection and Preprocessing</w:t>
      </w:r>
      <w:bookmarkEnd w:id="26"/>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Prior to model training, rigorous data validation and feature engineering pipelines were executed. An initial data integrity audit confirmed zero missing values across all 456,548 transactional records and zero duplicate primary keys. However, exploratory distribution profiling revealed extreme positive skewness in the target variable num_orders (Figure 1.1), with a mean of 261.87 orders, median of 118.00 orders, and maximum peak of 24,299.00 orders (standard deviation: 395.92; skewness: 4.41).</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To stabilize target variance and normalize residual gradients during regression tree fitting, a natural logarithmic transformation was implemented:</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i/>
          <w:sz w:val="24"/>
        </w:rPr>
        <w:t xml:space="preserve">    </w:t>
      </w:r>
      <w:r w:rsidRPr="00AC0841">
        <w:rPr>
          <w:rFonts w:ascii="Times New Roman" w:hAnsi="Times New Roman" w:cs="Times New Roman"/>
          <w:sz w:val="24"/>
        </w:rPr>
        <w:t>z_i = log(1 + y_i) = log1p(y_i)</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To feed exogenous commercial and temporal dynamics into the machine learning models, the following feature engineering schema was constructed:</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lastRenderedPageBreak/>
        <w:t xml:space="preserve">Relative Price Elasticity: </w:t>
      </w:r>
      <w:r w:rsidRPr="00AC0841">
        <w:rPr>
          <w:rFonts w:ascii="Times New Roman" w:hAnsi="Times New Roman" w:cs="Times New Roman"/>
          <w:sz w:val="24"/>
        </w:rPr>
        <w:t>To capture localized pricing discounts while eliminating exact linear rank deficiency, we computed discount_ratio = (base_price - checkout_price) / base_price. Redundant collinear terms (discount_amount and checkout_to_base_ratio) were removed to ensure non-singular Hessian matrices during generalized linear estimation.</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Temporal Momentum Lags: </w:t>
      </w:r>
      <w:r w:rsidRPr="00AC0841">
        <w:rPr>
          <w:rFonts w:ascii="Times New Roman" w:hAnsi="Times New Roman" w:cs="Times New Roman"/>
          <w:sz w:val="24"/>
        </w:rPr>
        <w:t xml:space="preserve">For each (center_id, meal_id) time-series vector, we computed orders_lag_1w (the order volume from the preceding week) and rolling_mean_4w (the unweighted moving average over the preceding 4 weeks). To prevent </w:t>
      </w:r>
      <w:r w:rsidR="00AC0841" w:rsidRPr="00AC0841">
        <w:rPr>
          <w:rFonts w:ascii="Times New Roman" w:hAnsi="Times New Roman" w:cs="Times New Roman"/>
          <w:sz w:val="24"/>
        </w:rPr>
        <w:t>look ahead</w:t>
      </w:r>
      <w:r w:rsidRPr="00AC0841">
        <w:rPr>
          <w:rFonts w:ascii="Times New Roman" w:hAnsi="Times New Roman" w:cs="Times New Roman"/>
          <w:sz w:val="24"/>
        </w:rPr>
        <w:t xml:space="preserve"> leakage, all rolling statistics were computed strictly on shifted past series.</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Categorical Encodings: </w:t>
      </w:r>
      <w:r w:rsidRPr="00AC0841">
        <w:rPr>
          <w:rFonts w:ascii="Times New Roman" w:hAnsi="Times New Roman" w:cs="Times New Roman"/>
          <w:sz w:val="24"/>
        </w:rPr>
        <w:t>Categorical attributes (category, cuisine, center_type) were converted via one-hot encoding, producing a structured tabular feature matrix comprising 24 predictive regressors.</w:t>
      </w:r>
    </w:p>
    <w:p w:rsidR="00237A1F" w:rsidRPr="00AC0841" w:rsidRDefault="00A12160">
      <w:pPr>
        <w:rPr>
          <w:rFonts w:ascii="Times New Roman" w:hAnsi="Times New Roman" w:cs="Times New Roman"/>
        </w:rPr>
      </w:pPr>
      <w:r w:rsidRPr="00AC0841">
        <w:rPr>
          <w:rFonts w:ascii="Times New Roman" w:hAnsi="Times New Roman" w:cs="Times New Roman"/>
          <w:noProof/>
        </w:rPr>
        <w:drawing>
          <wp:inline distT="0" distB="0" distL="0" distR="0" wp14:anchorId="5D1A255C" wp14:editId="4F18135D">
            <wp:extent cx="5120640" cy="20482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weekly_demand_trend.png"/>
                    <pic:cNvPicPr/>
                  </pic:nvPicPr>
                  <pic:blipFill>
                    <a:blip r:embed="rId7"/>
                    <a:stretch>
                      <a:fillRect/>
                    </a:stretch>
                  </pic:blipFill>
                  <pic:spPr>
                    <a:xfrm>
                      <a:off x="0" y="0"/>
                      <a:ext cx="5120640" cy="2048256"/>
                    </a:xfrm>
                    <a:prstGeom prst="rect">
                      <a:avLst/>
                    </a:prstGeom>
                  </pic:spPr>
                </pic:pic>
              </a:graphicData>
            </a:graphic>
          </wp:inline>
        </w:drawing>
      </w:r>
    </w:p>
    <w:p w:rsidR="00237A1F" w:rsidRPr="00AC0841" w:rsidRDefault="00A12160">
      <w:pPr>
        <w:spacing w:after="160" w:line="360" w:lineRule="auto"/>
        <w:jc w:val="center"/>
        <w:rPr>
          <w:rFonts w:ascii="Times New Roman" w:hAnsi="Times New Roman" w:cs="Times New Roman"/>
        </w:rPr>
      </w:pPr>
      <w:r w:rsidRPr="00AC0841">
        <w:rPr>
          <w:rFonts w:ascii="Times New Roman" w:hAnsi="Times New Roman" w:cs="Times New Roman"/>
          <w:i/>
          <w:sz w:val="20"/>
        </w:rPr>
        <w:t>Figure 1.2: Network-Wide 145-Week Aggregated Food Delivery Demand Telemetry</w:t>
      </w:r>
    </w:p>
    <w:p w:rsidR="00237A1F" w:rsidRPr="00AC0841" w:rsidRDefault="00A12160" w:rsidP="00A12160">
      <w:pPr>
        <w:pStyle w:val="Heading2"/>
        <w:rPr>
          <w:rFonts w:ascii="Times New Roman" w:hAnsi="Times New Roman" w:cs="Times New Roman"/>
          <w:color w:val="auto"/>
        </w:rPr>
      </w:pPr>
      <w:bookmarkStart w:id="27" w:name="_Toc243862156"/>
      <w:r w:rsidRPr="00AC0841">
        <w:rPr>
          <w:rFonts w:ascii="Times New Roman" w:hAnsi="Times New Roman" w:cs="Times New Roman"/>
          <w:color w:val="auto"/>
        </w:rPr>
        <w:t>3.4 Proposed Methods and Mathematical Formulations</w:t>
      </w:r>
      <w:bookmarkEnd w:id="27"/>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This study formulates and benchmarks four distinct algorithmic paradigms across micro and macro horizons:</w:t>
      </w:r>
    </w:p>
    <w:p w:rsidR="00237A1F" w:rsidRPr="00AC0841" w:rsidRDefault="00A12160" w:rsidP="00A12160">
      <w:pPr>
        <w:pStyle w:val="Heading4"/>
        <w:rPr>
          <w:rFonts w:ascii="Times New Roman" w:hAnsi="Times New Roman" w:cs="Times New Roman"/>
          <w:color w:val="auto"/>
        </w:rPr>
      </w:pPr>
      <w:r w:rsidRPr="00AC0841">
        <w:rPr>
          <w:rFonts w:ascii="Times New Roman" w:hAnsi="Times New Roman" w:cs="Times New Roman"/>
          <w:color w:val="auto"/>
        </w:rPr>
        <w:t>3.4.1 LightGBM Regressor (Production Core)</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LightGBM is a gradient boosting framework that uses tree-based learning algorithms. Given a training dataset D = {(x_i, z_i)}_{i=1}^n, LightGBM minimizes an additive regularized objective function at step t:</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i/>
          <w:sz w:val="24"/>
        </w:rPr>
        <w:t xml:space="preserve">    </w:t>
      </w:r>
      <w:r w:rsidRPr="00AC0841">
        <w:rPr>
          <w:rFonts w:ascii="Times New Roman" w:hAnsi="Times New Roman" w:cs="Times New Roman"/>
          <w:sz w:val="24"/>
        </w:rPr>
        <w:t>L^{(t)} = sum_{i=1}^n l(z_i, hat{z}_i^{(t-1)} + f_t(x_i)) + Omega(f_t)</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 xml:space="preserve">where l is the loss function (Mean Squared Error on log1p space) and Omega(f_t) = gamma T + 0.5 lambda sum_{j=1}^T w_j^2 penalizes leaf complexity T and leaf weights w. LightGBM </w:t>
      </w:r>
      <w:r w:rsidRPr="00AC0841">
        <w:rPr>
          <w:rFonts w:ascii="Times New Roman" w:hAnsi="Times New Roman" w:cs="Times New Roman"/>
          <w:sz w:val="24"/>
        </w:rPr>
        <w:lastRenderedPageBreak/>
        <w:t>optimizes split finding using Gradient-based One-Side Sampling (GOSS), which preserves instances with large absolute gradients g_i while uniformly sampling a fraction of small gradient instances. Predictions are mapped back to native order units via the inverse exponentiation:</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i/>
          <w:sz w:val="24"/>
        </w:rPr>
        <w:t xml:space="preserve">    </w:t>
      </w:r>
      <w:r w:rsidRPr="00AC0841">
        <w:rPr>
          <w:rFonts w:ascii="Times New Roman" w:hAnsi="Times New Roman" w:cs="Times New Roman"/>
          <w:sz w:val="24"/>
        </w:rPr>
        <w:t>hat{y}_i = exp(hat{z}_i) - 1 = expm1(hat{z}_i)</w:t>
      </w:r>
    </w:p>
    <w:p w:rsidR="00237A1F" w:rsidRPr="00AC0841" w:rsidRDefault="00A12160" w:rsidP="00A12160">
      <w:pPr>
        <w:pStyle w:val="Heading4"/>
        <w:rPr>
          <w:rFonts w:ascii="Times New Roman" w:hAnsi="Times New Roman" w:cs="Times New Roman"/>
          <w:color w:val="auto"/>
        </w:rPr>
      </w:pPr>
      <w:r w:rsidRPr="00AC0841">
        <w:rPr>
          <w:rFonts w:ascii="Times New Roman" w:hAnsi="Times New Roman" w:cs="Times New Roman"/>
          <w:color w:val="auto"/>
        </w:rPr>
        <w:t>3.4.2 Ridge Regularized Linear Regression (L2 Baseline)</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Ridge regression provides a regularized linear benchmark, minimizing the penalized residual sum of squares:</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i/>
          <w:sz w:val="24"/>
        </w:rPr>
        <w:t xml:space="preserve">    </w:t>
      </w:r>
      <w:r w:rsidRPr="00AC0841">
        <w:rPr>
          <w:rFonts w:ascii="Times New Roman" w:hAnsi="Times New Roman" w:cs="Times New Roman"/>
          <w:sz w:val="24"/>
        </w:rPr>
        <w:t>hat{beta}_{ridge} = argmin_beta { ||z - X beta||_2^2 + alpha ||beta||_2^2 } = (X^T X + alpha I)^{-1} X^T z</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where alpha = 0.45 controls the magnitude of L2 shrinkage, stabilizing coefficient estimation in the presence of correlated regional regressors.</w:t>
      </w:r>
    </w:p>
    <w:p w:rsidR="00237A1F" w:rsidRPr="00AC0841" w:rsidRDefault="00A12160" w:rsidP="00A12160">
      <w:pPr>
        <w:pStyle w:val="Heading4"/>
        <w:rPr>
          <w:rFonts w:ascii="Times New Roman" w:hAnsi="Times New Roman" w:cs="Times New Roman"/>
          <w:color w:val="auto"/>
        </w:rPr>
      </w:pPr>
      <w:r w:rsidRPr="00AC0841">
        <w:rPr>
          <w:rFonts w:ascii="Times New Roman" w:hAnsi="Times New Roman" w:cs="Times New Roman"/>
          <w:color w:val="auto"/>
        </w:rPr>
        <w:t>3.4.3 Poisson Generalized Linear Model (Log-Linear Count)</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Assuming order arrivals follow a Poisson distribution Y_i ~ Poisson(lambda_i), the conditional mean is modeled via a logarithmic link function:</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i/>
          <w:sz w:val="24"/>
        </w:rPr>
        <w:t xml:space="preserve">    </w:t>
      </w:r>
      <w:r w:rsidRPr="00AC0841">
        <w:rPr>
          <w:rFonts w:ascii="Times New Roman" w:hAnsi="Times New Roman" w:cs="Times New Roman"/>
          <w:sz w:val="24"/>
        </w:rPr>
        <w:t>log(lambda_i) = x_i^T beta  =&gt;  lambda_i = exp(x_i^T beta)</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Model parameters are estimated via Iteratively Reweighted Least Squares (IRLS) maximizing the Poisson log-likelihood. To resolve exponential overflow during IRLS gradient steps, all input features were standardized using StandardScaler (zero mean, unit variance).</w:t>
      </w:r>
    </w:p>
    <w:p w:rsidR="00237A1F" w:rsidRPr="00AC0841" w:rsidRDefault="00A12160" w:rsidP="00A12160">
      <w:pPr>
        <w:pStyle w:val="Heading4"/>
        <w:rPr>
          <w:rFonts w:ascii="Times New Roman" w:hAnsi="Times New Roman" w:cs="Times New Roman"/>
          <w:color w:val="auto"/>
        </w:rPr>
      </w:pPr>
      <w:r w:rsidRPr="00AC0841">
        <w:rPr>
          <w:rFonts w:ascii="Times New Roman" w:hAnsi="Times New Roman" w:cs="Times New Roman"/>
          <w:color w:val="auto"/>
        </w:rPr>
        <w:t>3.4.4 Multiplicative Seasonal ARIMA (SARIMA Econometrics)</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To model aggregate weekly delivery demand for long-horizon fleet planning, we formulate a multiplicative Seasonal Autoregressive Integrated Moving Average specification SARIMA(p,d,q)(P,D,Q)_s:</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i/>
          <w:sz w:val="24"/>
        </w:rPr>
        <w:t xml:space="preserve">    </w:t>
      </w:r>
      <w:r w:rsidRPr="00AC0841">
        <w:rPr>
          <w:rFonts w:ascii="Times New Roman" w:hAnsi="Times New Roman" w:cs="Times New Roman"/>
          <w:sz w:val="24"/>
        </w:rPr>
        <w:t>Phi_P(B^s) phi_p(B) (1 - B)^d (1 - B^s)^D Y_t = Theta_Q(B^s) theta_q(B) epsilon_t</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where B is the backshift operator (B^k Y_t = Y_{t-k}), s = 4 represents intra-month seasonal frequency, and m = 12 represents quarterly harmonic cycles. Augmented Dickey-Fuller (ADF) tests confirmed that the raw network series was non-stationary (ADF statistic: -2.41, p = 0.1418), but achieved strong stationarity after first-order differencing d = 1 (ADF statistic: -5.73, p = 2.71 x 10^-7). Grid search optimization identified SARIMA(0,1,2)(1,0,1)_4 as the optimal model minimizing AIC.</w:t>
      </w:r>
    </w:p>
    <w:p w:rsidR="00237A1F" w:rsidRPr="00AC0841" w:rsidRDefault="00A12160">
      <w:pPr>
        <w:rPr>
          <w:rFonts w:ascii="Times New Roman" w:hAnsi="Times New Roman" w:cs="Times New Roman"/>
        </w:rPr>
      </w:pPr>
      <w:r w:rsidRPr="00AC0841">
        <w:rPr>
          <w:rFonts w:ascii="Times New Roman" w:hAnsi="Times New Roman" w:cs="Times New Roman"/>
          <w:noProof/>
        </w:rPr>
        <w:lastRenderedPageBreak/>
        <w:drawing>
          <wp:inline distT="0" distB="0" distL="0" distR="0" wp14:anchorId="69ABB890" wp14:editId="7BD46E16">
            <wp:extent cx="5120640" cy="21945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omotion_impact.png"/>
                    <pic:cNvPicPr/>
                  </pic:nvPicPr>
                  <pic:blipFill>
                    <a:blip r:embed="rId8"/>
                    <a:stretch>
                      <a:fillRect/>
                    </a:stretch>
                  </pic:blipFill>
                  <pic:spPr>
                    <a:xfrm>
                      <a:off x="0" y="0"/>
                      <a:ext cx="5120640" cy="2194560"/>
                    </a:xfrm>
                    <a:prstGeom prst="rect">
                      <a:avLst/>
                    </a:prstGeom>
                  </pic:spPr>
                </pic:pic>
              </a:graphicData>
            </a:graphic>
          </wp:inline>
        </w:drawing>
      </w:r>
    </w:p>
    <w:p w:rsidR="00237A1F" w:rsidRPr="00AC0841" w:rsidRDefault="00A12160">
      <w:pPr>
        <w:spacing w:after="160" w:line="360" w:lineRule="auto"/>
        <w:jc w:val="center"/>
        <w:rPr>
          <w:rFonts w:ascii="Times New Roman" w:hAnsi="Times New Roman" w:cs="Times New Roman"/>
        </w:rPr>
      </w:pPr>
      <w:r w:rsidRPr="00AC0841">
        <w:rPr>
          <w:rFonts w:ascii="Times New Roman" w:hAnsi="Times New Roman" w:cs="Times New Roman"/>
          <w:i/>
          <w:sz w:val="20"/>
        </w:rPr>
        <w:t>Figure 1.3: Empirical Promotional Lift: Order Volume under Emailer &amp; Homepage Features</w:t>
      </w:r>
    </w:p>
    <w:p w:rsidR="00237A1F" w:rsidRPr="00AC0841" w:rsidRDefault="00A12160" w:rsidP="00A12160">
      <w:pPr>
        <w:pStyle w:val="Heading2"/>
        <w:rPr>
          <w:rFonts w:ascii="Times New Roman" w:hAnsi="Times New Roman" w:cs="Times New Roman"/>
          <w:color w:val="auto"/>
        </w:rPr>
      </w:pPr>
      <w:bookmarkStart w:id="28" w:name="_Toc243862157"/>
      <w:r w:rsidRPr="00AC0841">
        <w:rPr>
          <w:rFonts w:ascii="Times New Roman" w:hAnsi="Times New Roman" w:cs="Times New Roman"/>
          <w:color w:val="auto"/>
        </w:rPr>
        <w:t>3.5 Tools, Software, and Experimental Setup</w:t>
      </w:r>
      <w:bookmarkEnd w:id="28"/>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All experiments were implemented using Python 3.13 in an isolated x86_64 computational environment. The core libraries utilized include:</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Pandas v2.2 &amp; NumPy v1.26: </w:t>
      </w:r>
      <w:r w:rsidRPr="00AC0841">
        <w:rPr>
          <w:rFonts w:ascii="Times New Roman" w:hAnsi="Times New Roman" w:cs="Times New Roman"/>
          <w:sz w:val="24"/>
        </w:rPr>
        <w:t>Data manipulation, matrix algebra, and rolling statistics calculation.</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LightGBM v4.2.0: </w:t>
      </w:r>
      <w:r w:rsidRPr="00AC0841">
        <w:rPr>
          <w:rFonts w:ascii="Times New Roman" w:hAnsi="Times New Roman" w:cs="Times New Roman"/>
          <w:sz w:val="24"/>
        </w:rPr>
        <w:t>Gradient boosting regression, histogram-based split optimization.</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Scikit-Learn v1.6.0: </w:t>
      </w:r>
      <w:r w:rsidRPr="00AC0841">
        <w:rPr>
          <w:rFonts w:ascii="Times New Roman" w:hAnsi="Times New Roman" w:cs="Times New Roman"/>
          <w:sz w:val="24"/>
        </w:rPr>
        <w:t>Ridge regression, Poisson GLM, Standard Scaler, and evaluation metric suites.</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Statsmodels v0.14.4: </w:t>
      </w:r>
      <w:r w:rsidRPr="00AC0841">
        <w:rPr>
          <w:rFonts w:ascii="Times New Roman" w:hAnsi="Times New Roman" w:cs="Times New Roman"/>
          <w:sz w:val="24"/>
        </w:rPr>
        <w:t>Augmented Dickey-Fuller tests, seasonal ARIMA econometrics, and Ljung-Box residual diagnostics.</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Matplotlib v3.9 &amp; Seaborn v0.13: </w:t>
      </w:r>
      <w:r w:rsidRPr="00AC0841">
        <w:rPr>
          <w:rFonts w:ascii="Times New Roman" w:hAnsi="Times New Roman" w:cs="Times New Roman"/>
          <w:sz w:val="24"/>
        </w:rPr>
        <w:t>Diagnostic plotting and exploratory feature visualization.</w:t>
      </w:r>
    </w:p>
    <w:p w:rsidR="00237A1F" w:rsidRPr="00AC0841" w:rsidRDefault="00A12160" w:rsidP="00A12160">
      <w:pPr>
        <w:pStyle w:val="Heading2"/>
        <w:rPr>
          <w:rFonts w:ascii="Times New Roman" w:hAnsi="Times New Roman" w:cs="Times New Roman"/>
          <w:color w:val="auto"/>
        </w:rPr>
      </w:pPr>
      <w:bookmarkStart w:id="29" w:name="_Toc243862158"/>
      <w:r w:rsidRPr="00AC0841">
        <w:rPr>
          <w:rFonts w:ascii="Times New Roman" w:hAnsi="Times New Roman" w:cs="Times New Roman"/>
          <w:color w:val="auto"/>
        </w:rPr>
        <w:t>3.6 Evaluation Metrics</w:t>
      </w:r>
      <w:bookmarkEnd w:id="29"/>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Model accuracy is evaluated strictly on the out-of-sample holdout set (Weeks 121–145) using six standardized statistical criteria:</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Mean Absolute Error (MAE): </w:t>
      </w:r>
      <w:r w:rsidRPr="00AC0841">
        <w:rPr>
          <w:rFonts w:ascii="Times New Roman" w:hAnsi="Times New Roman" w:cs="Times New Roman"/>
          <w:sz w:val="24"/>
        </w:rPr>
        <w:t>MAE = (1 / n) sum_{i=1}^n |y_i - hat{y}_i|. Measures average error magnitude in physical order units without penalizing large variance disproportionately.</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Root Mean Squared Error (RMSE): </w:t>
      </w:r>
      <w:r w:rsidRPr="00AC0841">
        <w:rPr>
          <w:rFonts w:ascii="Times New Roman" w:hAnsi="Times New Roman" w:cs="Times New Roman"/>
          <w:sz w:val="24"/>
        </w:rPr>
        <w:t>RMSE = sqrt( (1 / n) sum_{i=1}^n (y_i - hat{y}_i)^2 ). Penalizes large operational forecasting blunders.</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lastRenderedPageBreak/>
        <w:t xml:space="preserve">Root Mean Squared Log Error (RMSLE): </w:t>
      </w:r>
      <w:r w:rsidRPr="00AC0841">
        <w:rPr>
          <w:rFonts w:ascii="Times New Roman" w:hAnsi="Times New Roman" w:cs="Times New Roman"/>
          <w:sz w:val="24"/>
        </w:rPr>
        <w:t>RMSLE = sqrt( (1 / n) sum_{i=1}^n (log(y_i + 1) - log(hat{y}_i + 1))^2 ). Evaluates relative ratio accuracy across low and high velocity SKUs.</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Coefficient of Determination (R²): </w:t>
      </w:r>
      <w:r w:rsidRPr="00AC0841">
        <w:rPr>
          <w:rFonts w:ascii="Times New Roman" w:hAnsi="Times New Roman" w:cs="Times New Roman"/>
          <w:sz w:val="24"/>
        </w:rPr>
        <w:t>R^2 = 1 - ( sum_{i=1}^n (y_i - hat{y}_i)^2 ) / ( sum_{i=1}^n (y_i - bar{y})^2 ). Proportion of total variance explained by the model.</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Mean Absolute Percentage Error (MAPE): </w:t>
      </w:r>
      <w:r w:rsidRPr="00AC0841">
        <w:rPr>
          <w:rFonts w:ascii="Times New Roman" w:hAnsi="Times New Roman" w:cs="Times New Roman"/>
          <w:sz w:val="24"/>
        </w:rPr>
        <w:t>MAPE = (100% / n) sum_{t=1}^n |(Y_t - hat{Y}_t) / Y_t|. Evaluates aggregate multi-week fleet volume projections.</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Akaike Information Criterion (AIC): </w:t>
      </w:r>
      <w:r w:rsidRPr="00AC0841">
        <w:rPr>
          <w:rFonts w:ascii="Times New Roman" w:hAnsi="Times New Roman" w:cs="Times New Roman"/>
          <w:sz w:val="24"/>
        </w:rPr>
        <w:t>AIC = 2k - 2 ln(hat{L}). Evaluates time-series goodness-of-fit while penalizing over-parameterization.</w:t>
      </w:r>
    </w:p>
    <w:p w:rsidR="00237A1F" w:rsidRPr="00AC0841" w:rsidRDefault="00A12160" w:rsidP="00A12160">
      <w:pPr>
        <w:pStyle w:val="Heading2"/>
        <w:rPr>
          <w:rFonts w:ascii="Times New Roman" w:hAnsi="Times New Roman" w:cs="Times New Roman"/>
          <w:color w:val="auto"/>
        </w:rPr>
      </w:pPr>
      <w:bookmarkStart w:id="30" w:name="_Toc243862159"/>
      <w:r w:rsidRPr="00AC0841">
        <w:rPr>
          <w:rFonts w:ascii="Times New Roman" w:hAnsi="Times New Roman" w:cs="Times New Roman"/>
          <w:color w:val="auto"/>
        </w:rPr>
        <w:t>3.7 Ethical Considerations</w:t>
      </w:r>
      <w:bookmarkEnd w:id="30"/>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All transactional records examined in this investigation are fully anonymized point-of-sale operational records. Center identifiers and meal identifiers are represented by numeric indices, ensuring zero exposure of personally identifiable customer information. By improving kitchen procurement accuracy, this research actively supports environmental sustainability goals by reducing landfill waste from spoiled food stocks.</w:t>
      </w:r>
    </w:p>
    <w:p w:rsidR="00237A1F" w:rsidRPr="00AC0841" w:rsidRDefault="00A12160">
      <w:pPr>
        <w:rPr>
          <w:rFonts w:ascii="Times New Roman" w:hAnsi="Times New Roman" w:cs="Times New Roman"/>
        </w:rPr>
      </w:pPr>
      <w:r w:rsidRPr="00AC0841">
        <w:rPr>
          <w:rFonts w:ascii="Times New Roman" w:hAnsi="Times New Roman" w:cs="Times New Roman"/>
        </w:rPr>
        <w:br w:type="page"/>
      </w:r>
    </w:p>
    <w:p w:rsidR="00237A1F" w:rsidRPr="00AC0841" w:rsidRDefault="00A12160" w:rsidP="00A12160">
      <w:pPr>
        <w:pStyle w:val="Heading2"/>
        <w:rPr>
          <w:rFonts w:ascii="Times New Roman" w:hAnsi="Times New Roman" w:cs="Times New Roman"/>
          <w:color w:val="auto"/>
          <w:sz w:val="32"/>
        </w:rPr>
      </w:pPr>
      <w:bookmarkStart w:id="31" w:name="_Toc243862160"/>
      <w:r w:rsidRPr="00AC0841">
        <w:rPr>
          <w:rFonts w:ascii="Times New Roman" w:hAnsi="Times New Roman" w:cs="Times New Roman"/>
          <w:color w:val="auto"/>
          <w:sz w:val="32"/>
        </w:rPr>
        <w:lastRenderedPageBreak/>
        <w:t>Chapter 4: System Design and Implementation</w:t>
      </w:r>
      <w:bookmarkEnd w:id="31"/>
    </w:p>
    <w:p w:rsidR="00237A1F" w:rsidRPr="00AC0841" w:rsidRDefault="00A12160" w:rsidP="00A12160">
      <w:pPr>
        <w:pStyle w:val="Heading2"/>
        <w:rPr>
          <w:rFonts w:ascii="Times New Roman" w:hAnsi="Times New Roman" w:cs="Times New Roman"/>
          <w:color w:val="auto"/>
        </w:rPr>
      </w:pPr>
      <w:bookmarkStart w:id="32" w:name="_Toc243862161"/>
      <w:r w:rsidRPr="00AC0841">
        <w:rPr>
          <w:rFonts w:ascii="Times New Roman" w:hAnsi="Times New Roman" w:cs="Times New Roman"/>
          <w:color w:val="auto"/>
        </w:rPr>
        <w:t>4.1 System Architecture and Proposed Framework</w:t>
      </w:r>
      <w:bookmarkEnd w:id="32"/>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The proposed forecasting platform (FoodPulse AI) is architected around a dual-tier hierarchical pipeline designed to serve operational decision-makers at both micro and macro operational scales:</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Tier 1: Micro SKU-Level Engine: </w:t>
      </w:r>
      <w:r w:rsidRPr="00AC0841">
        <w:rPr>
          <w:rFonts w:ascii="Times New Roman" w:hAnsi="Times New Roman" w:cs="Times New Roman"/>
          <w:sz w:val="24"/>
        </w:rPr>
        <w:t>Evaluates individual (center, meal) demand vectors. Operating on trained LightGBM gradient boosted regressors, this tier provides weekly ingredient procurement and prep station staffing requirements for 51 meal items across 77 fulfillment centers.</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Tier 2: Macro Fleet Planning Engine: </w:t>
      </w:r>
      <w:r w:rsidRPr="00AC0841">
        <w:rPr>
          <w:rFonts w:ascii="Times New Roman" w:hAnsi="Times New Roman" w:cs="Times New Roman"/>
          <w:sz w:val="24"/>
        </w:rPr>
        <w:t>Aggregates demand across all fulfillment nodes into a unified network time-series. Operating on the validated SARIMA specification, this tier generates 25-week forward projections with 95% confidence corridors for commissary logistics and delivery courier fleet contract sizing.</w:t>
      </w:r>
    </w:p>
    <w:p w:rsidR="00237A1F" w:rsidRPr="00AC0841" w:rsidRDefault="00A12160" w:rsidP="00A12160">
      <w:pPr>
        <w:pStyle w:val="Heading2"/>
        <w:rPr>
          <w:rFonts w:ascii="Times New Roman" w:hAnsi="Times New Roman" w:cs="Times New Roman"/>
          <w:color w:val="auto"/>
        </w:rPr>
      </w:pPr>
      <w:bookmarkStart w:id="33" w:name="_Toc243862162"/>
      <w:r w:rsidRPr="00AC0841">
        <w:rPr>
          <w:rFonts w:ascii="Times New Roman" w:hAnsi="Times New Roman" w:cs="Times New Roman"/>
          <w:color w:val="auto"/>
        </w:rPr>
        <w:t>4.2 Workflow and Process Pipeline</w:t>
      </w:r>
      <w:bookmarkEnd w:id="33"/>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The end-to-end data processing and model execution workflow operates in four sequential stages:</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Stage 1 — Ingestion &amp; Harmonization: </w:t>
      </w:r>
      <w:r w:rsidRPr="00AC0841">
        <w:rPr>
          <w:rFonts w:ascii="Times New Roman" w:hAnsi="Times New Roman" w:cs="Times New Roman"/>
          <w:sz w:val="24"/>
        </w:rPr>
        <w:t>Weekly transactional POS feeds are merged with center op_area metadata and culinary taxonomy tables.</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Stage 2 — Feature Engineering Store: </w:t>
      </w:r>
      <w:r w:rsidRPr="00AC0841">
        <w:rPr>
          <w:rFonts w:ascii="Times New Roman" w:hAnsi="Times New Roman" w:cs="Times New Roman"/>
          <w:sz w:val="24"/>
        </w:rPr>
        <w:t>The automated pipeline generates rolling momentum lags (orders_lag_1w, rolling_mean_4w), relative discount percentages, and one-hot categorical matrices.</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Stage 3 — Model Training &amp; Serialization: </w:t>
      </w:r>
      <w:r w:rsidRPr="00AC0841">
        <w:rPr>
          <w:rFonts w:ascii="Times New Roman" w:hAnsi="Times New Roman" w:cs="Times New Roman"/>
          <w:sz w:val="24"/>
        </w:rPr>
        <w:t>Gradient boosted trees are fitted on log1p space using early stopping. The serialized model pipeline is exported to models/best_demand_lgbm.joblib (14.2 MB).</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Stage 4 — Interactive Decision Serving: </w:t>
      </w:r>
      <w:r w:rsidRPr="00AC0841">
        <w:rPr>
          <w:rFonts w:ascii="Times New Roman" w:hAnsi="Times New Roman" w:cs="Times New Roman"/>
          <w:sz w:val="24"/>
        </w:rPr>
        <w:t>Trained pipelines are loaded by a high-efficiency dashboard interface that allows kitchen managers to simulate demand under varying menu prices and marketing campaigns in real time.</w:t>
      </w:r>
    </w:p>
    <w:p w:rsidR="00237A1F" w:rsidRPr="00AC0841" w:rsidRDefault="00A12160" w:rsidP="00A12160">
      <w:pPr>
        <w:pStyle w:val="Heading2"/>
        <w:rPr>
          <w:rFonts w:ascii="Times New Roman" w:hAnsi="Times New Roman" w:cs="Times New Roman"/>
          <w:color w:val="auto"/>
        </w:rPr>
      </w:pPr>
      <w:bookmarkStart w:id="34" w:name="_Toc243862163"/>
      <w:r w:rsidRPr="00AC0841">
        <w:rPr>
          <w:rFonts w:ascii="Times New Roman" w:hAnsi="Times New Roman" w:cs="Times New Roman"/>
          <w:color w:val="auto"/>
        </w:rPr>
        <w:t>4.3 Model and System Design</w:t>
      </w:r>
      <w:bookmarkEnd w:id="34"/>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Table 3.2 details the exact hyperparameter configuration deployed for the production LightGBM regressor, identified via 5-fold rolling time-series cross-validation.</w:t>
      </w:r>
    </w:p>
    <w:tbl>
      <w:tblPr>
        <w:tblW w:w="0" w:type="auto"/>
        <w:jc w:val="center"/>
        <w:tblLook w:val="04A0" w:firstRow="1" w:lastRow="0" w:firstColumn="1" w:lastColumn="0" w:noHBand="0" w:noVBand="1"/>
      </w:tblPr>
      <w:tblGrid>
        <w:gridCol w:w="3120"/>
        <w:gridCol w:w="3120"/>
        <w:gridCol w:w="3120"/>
      </w:tblGrid>
      <w:tr w:rsidR="00237A1F" w:rsidRPr="00AC0841">
        <w:trPr>
          <w:jc w:val="center"/>
        </w:trPr>
        <w:tc>
          <w:tcPr>
            <w:tcW w:w="3120"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lastRenderedPageBreak/>
              <w:t>Hyperparameter</w:t>
            </w:r>
          </w:p>
        </w:tc>
        <w:tc>
          <w:tcPr>
            <w:tcW w:w="3120"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Configured Value</w:t>
            </w:r>
          </w:p>
        </w:tc>
        <w:tc>
          <w:tcPr>
            <w:tcW w:w="3120"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Operational Rationale</w:t>
            </w:r>
          </w:p>
        </w:tc>
      </w:tr>
      <w:tr w:rsidR="00237A1F" w:rsidRPr="00AC0841">
        <w:trPr>
          <w:jc w:val="center"/>
        </w:trPr>
        <w:tc>
          <w:tcPr>
            <w:tcW w:w="312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objective</w:t>
            </w:r>
          </w:p>
        </w:tc>
        <w:tc>
          <w:tcPr>
            <w:tcW w:w="312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regression (MSE on log1p)</w:t>
            </w:r>
          </w:p>
        </w:tc>
        <w:tc>
          <w:tcPr>
            <w:tcW w:w="312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Symmetric error minimization on log scale</w:t>
            </w:r>
          </w:p>
        </w:tc>
      </w:tr>
      <w:tr w:rsidR="00237A1F" w:rsidRPr="00AC0841">
        <w:trPr>
          <w:jc w:val="center"/>
        </w:trPr>
        <w:tc>
          <w:tcPr>
            <w:tcW w:w="312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n_estimators</w:t>
            </w:r>
          </w:p>
        </w:tc>
        <w:tc>
          <w:tcPr>
            <w:tcW w:w="312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300 trees</w:t>
            </w:r>
          </w:p>
        </w:tc>
        <w:tc>
          <w:tcPr>
            <w:tcW w:w="312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Sufficient additive tree capacity with early stopping</w:t>
            </w:r>
          </w:p>
        </w:tc>
      </w:tr>
      <w:tr w:rsidR="00237A1F" w:rsidRPr="00AC0841">
        <w:trPr>
          <w:jc w:val="center"/>
        </w:trPr>
        <w:tc>
          <w:tcPr>
            <w:tcW w:w="312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learning_rate</w:t>
            </w:r>
          </w:p>
        </w:tc>
        <w:tc>
          <w:tcPr>
            <w:tcW w:w="312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0.05</w:t>
            </w:r>
          </w:p>
        </w:tc>
        <w:tc>
          <w:tcPr>
            <w:tcW w:w="312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Conservative gradient shrinkage preventing local minima</w:t>
            </w:r>
          </w:p>
        </w:tc>
      </w:tr>
      <w:tr w:rsidR="00237A1F" w:rsidRPr="00AC0841">
        <w:trPr>
          <w:jc w:val="center"/>
        </w:trPr>
        <w:tc>
          <w:tcPr>
            <w:tcW w:w="312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num_leaves</w:t>
            </w:r>
          </w:p>
        </w:tc>
        <w:tc>
          <w:tcPr>
            <w:tcW w:w="312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31 leaves</w:t>
            </w:r>
          </w:p>
        </w:tc>
        <w:tc>
          <w:tcPr>
            <w:tcW w:w="312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Balances non-linear interaction depth with overfitting</w:t>
            </w:r>
          </w:p>
        </w:tc>
      </w:tr>
      <w:tr w:rsidR="00237A1F" w:rsidRPr="00AC0841">
        <w:trPr>
          <w:jc w:val="center"/>
        </w:trPr>
        <w:tc>
          <w:tcPr>
            <w:tcW w:w="312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subsample</w:t>
            </w:r>
          </w:p>
        </w:tc>
        <w:tc>
          <w:tcPr>
            <w:tcW w:w="312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0.80</w:t>
            </w:r>
          </w:p>
        </w:tc>
        <w:tc>
          <w:tcPr>
            <w:tcW w:w="312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Stochastic row bagging to reduce tree correlation</w:t>
            </w:r>
          </w:p>
        </w:tc>
      </w:tr>
      <w:tr w:rsidR="00237A1F" w:rsidRPr="00AC0841">
        <w:trPr>
          <w:jc w:val="center"/>
        </w:trPr>
        <w:tc>
          <w:tcPr>
            <w:tcW w:w="312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colsample_bytree</w:t>
            </w:r>
          </w:p>
        </w:tc>
        <w:tc>
          <w:tcPr>
            <w:tcW w:w="312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0.80</w:t>
            </w:r>
          </w:p>
        </w:tc>
        <w:tc>
          <w:tcPr>
            <w:tcW w:w="312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Feature fraction subsampling per tree split</w:t>
            </w:r>
          </w:p>
        </w:tc>
      </w:tr>
    </w:tbl>
    <w:p w:rsidR="00237A1F" w:rsidRPr="00AC0841" w:rsidRDefault="00A12160">
      <w:pPr>
        <w:spacing w:after="160" w:line="360" w:lineRule="auto"/>
        <w:jc w:val="center"/>
        <w:rPr>
          <w:rFonts w:ascii="Times New Roman" w:hAnsi="Times New Roman" w:cs="Times New Roman"/>
        </w:rPr>
      </w:pPr>
      <w:r w:rsidRPr="00AC0841">
        <w:rPr>
          <w:rFonts w:ascii="Times New Roman" w:hAnsi="Times New Roman" w:cs="Times New Roman"/>
          <w:i/>
          <w:sz w:val="20"/>
        </w:rPr>
        <w:t>Table 3.2: Hyperparameter Configuration for Production LightGBM Regressor</w:t>
      </w:r>
    </w:p>
    <w:p w:rsidR="00237A1F" w:rsidRPr="00AC0841" w:rsidRDefault="00A12160" w:rsidP="00A12160">
      <w:pPr>
        <w:pStyle w:val="Heading2"/>
        <w:rPr>
          <w:rFonts w:ascii="Times New Roman" w:hAnsi="Times New Roman" w:cs="Times New Roman"/>
          <w:color w:val="auto"/>
        </w:rPr>
      </w:pPr>
      <w:bookmarkStart w:id="35" w:name="_Toc243862164"/>
      <w:r w:rsidRPr="00AC0841">
        <w:rPr>
          <w:rFonts w:ascii="Times New Roman" w:hAnsi="Times New Roman" w:cs="Times New Roman"/>
          <w:color w:val="auto"/>
        </w:rPr>
        <w:t>4.4 Implementation Details and Training Protocol</w:t>
      </w:r>
      <w:bookmarkEnd w:id="35"/>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The training routine was executed in standalone Python scripts (reproduced in 02_predictive_modeling.ipynb and 03_time_series_forecasting.ipynb). For the time-series model, stationarity was established via first-order differencing d=1. The autocorrelation function (ACF) and partial autocorrelation function (PACF) established an MA(2) non-seasonal moving average signature and an AR(1)/MA(1) seasonal signature at periodicity s=4.</w:t>
      </w:r>
    </w:p>
    <w:p w:rsidR="00237A1F" w:rsidRPr="00AC0841" w:rsidRDefault="00A12160" w:rsidP="00A12160">
      <w:pPr>
        <w:pStyle w:val="Heading2"/>
        <w:rPr>
          <w:rFonts w:ascii="Times New Roman" w:hAnsi="Times New Roman" w:cs="Times New Roman"/>
          <w:color w:val="auto"/>
        </w:rPr>
      </w:pPr>
      <w:bookmarkStart w:id="36" w:name="_Toc243862165"/>
      <w:r w:rsidRPr="00AC0841">
        <w:rPr>
          <w:rFonts w:ascii="Times New Roman" w:hAnsi="Times New Roman" w:cs="Times New Roman"/>
          <w:color w:val="auto"/>
        </w:rPr>
        <w:t>4.5 Computational Requirements and Latency</w:t>
      </w:r>
      <w:bookmarkEnd w:id="36"/>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Table 4.1 summarizes the training run time, memory footprint, and production inference latency for each evaluated model.</w:t>
      </w:r>
    </w:p>
    <w:tbl>
      <w:tblPr>
        <w:tblW w:w="0" w:type="auto"/>
        <w:jc w:val="center"/>
        <w:tblLook w:val="04A0" w:firstRow="1" w:lastRow="0" w:firstColumn="1" w:lastColumn="0" w:noHBand="0" w:noVBand="1"/>
      </w:tblPr>
      <w:tblGrid>
        <w:gridCol w:w="1872"/>
        <w:gridCol w:w="1872"/>
        <w:gridCol w:w="1872"/>
        <w:gridCol w:w="1872"/>
        <w:gridCol w:w="1872"/>
      </w:tblGrid>
      <w:tr w:rsidR="00237A1F" w:rsidRPr="00AC0841">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Model Architecture</w:t>
            </w:r>
          </w:p>
        </w:tc>
        <w:tc>
          <w:tcPr>
            <w:tcW w:w="1872"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Training Time</w:t>
            </w:r>
          </w:p>
        </w:tc>
        <w:tc>
          <w:tcPr>
            <w:tcW w:w="1872"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Serialized Size</w:t>
            </w:r>
          </w:p>
        </w:tc>
        <w:tc>
          <w:tcPr>
            <w:tcW w:w="1872"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p99 Inference Latency</w:t>
            </w:r>
          </w:p>
        </w:tc>
        <w:tc>
          <w:tcPr>
            <w:tcW w:w="1872"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Production Readiness</w:t>
            </w:r>
          </w:p>
        </w:tc>
      </w:tr>
      <w:tr w:rsidR="00237A1F" w:rsidRPr="00AC0841">
        <w:trPr>
          <w:jc w:val="center"/>
        </w:trPr>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LightGBM Regressor</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6.02 seconds</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14.2 MB</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18.2 milliseconds</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Verified Production Core</w:t>
            </w:r>
          </w:p>
        </w:tc>
      </w:tr>
      <w:tr w:rsidR="00237A1F" w:rsidRPr="00AC0841">
        <w:trPr>
          <w:jc w:val="center"/>
        </w:trPr>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Ridge Regularized L2</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0.89 seconds</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182 KB</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1.1 milliseconds</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Fallback Linear Candidate</w:t>
            </w:r>
          </w:p>
        </w:tc>
      </w:tr>
      <w:tr w:rsidR="00237A1F" w:rsidRPr="00AC0841">
        <w:trPr>
          <w:jc w:val="center"/>
        </w:trPr>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Poisson Count GLM</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1.84 seconds</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195 KB</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1.4 milliseconds</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Baseline Parametric Bound</w:t>
            </w:r>
          </w:p>
        </w:tc>
      </w:tr>
      <w:tr w:rsidR="00237A1F" w:rsidRPr="00AC0841">
        <w:trPr>
          <w:jc w:val="center"/>
        </w:trPr>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4-Week Moving Average</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&lt;0.05 seconds</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Heuristic (no disk)</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&lt;0.1 milliseconds</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Historical Rolling Baseline</w:t>
            </w:r>
          </w:p>
        </w:tc>
      </w:tr>
      <w:tr w:rsidR="00237A1F" w:rsidRPr="00AC0841">
        <w:trPr>
          <w:jc w:val="center"/>
        </w:trPr>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Naive Lag-1 Persistence</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&lt;0.01 seconds</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Heuristic (no disk)</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&lt;0.01 milliseconds</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Identity Persistence Baseline</w:t>
            </w:r>
          </w:p>
        </w:tc>
      </w:tr>
    </w:tbl>
    <w:p w:rsidR="00237A1F" w:rsidRPr="00AC0841" w:rsidRDefault="00A12160">
      <w:pPr>
        <w:spacing w:after="160" w:line="360" w:lineRule="auto"/>
        <w:jc w:val="center"/>
        <w:rPr>
          <w:rFonts w:ascii="Times New Roman" w:hAnsi="Times New Roman" w:cs="Times New Roman"/>
        </w:rPr>
      </w:pPr>
      <w:r w:rsidRPr="00AC0841">
        <w:rPr>
          <w:rFonts w:ascii="Times New Roman" w:hAnsi="Times New Roman" w:cs="Times New Roman"/>
          <w:i/>
          <w:sz w:val="20"/>
        </w:rPr>
        <w:t>Table 4.1: Computational Training and Inference Benchmark Profiling</w:t>
      </w:r>
    </w:p>
    <w:p w:rsidR="00237A1F" w:rsidRPr="00AC0841" w:rsidRDefault="00A12160">
      <w:pPr>
        <w:rPr>
          <w:rFonts w:ascii="Times New Roman" w:hAnsi="Times New Roman" w:cs="Times New Roman"/>
        </w:rPr>
      </w:pPr>
      <w:r w:rsidRPr="00AC0841">
        <w:rPr>
          <w:rFonts w:ascii="Times New Roman" w:hAnsi="Times New Roman" w:cs="Times New Roman"/>
        </w:rPr>
        <w:br w:type="page"/>
      </w:r>
    </w:p>
    <w:p w:rsidR="00237A1F" w:rsidRPr="00AC0841" w:rsidRDefault="00A12160" w:rsidP="00A12160">
      <w:pPr>
        <w:pStyle w:val="Heading2"/>
        <w:rPr>
          <w:rFonts w:ascii="Times New Roman" w:hAnsi="Times New Roman" w:cs="Times New Roman"/>
          <w:color w:val="auto"/>
          <w:sz w:val="32"/>
        </w:rPr>
      </w:pPr>
      <w:bookmarkStart w:id="37" w:name="_Toc243862166"/>
      <w:r w:rsidRPr="00AC0841">
        <w:rPr>
          <w:rFonts w:ascii="Times New Roman" w:hAnsi="Times New Roman" w:cs="Times New Roman"/>
          <w:color w:val="auto"/>
          <w:sz w:val="32"/>
        </w:rPr>
        <w:lastRenderedPageBreak/>
        <w:t>Chapter 5: Results and Discussion</w:t>
      </w:r>
      <w:bookmarkEnd w:id="37"/>
    </w:p>
    <w:p w:rsidR="00237A1F" w:rsidRPr="00AC0841" w:rsidRDefault="00A12160" w:rsidP="00A12160">
      <w:pPr>
        <w:pStyle w:val="Heading2"/>
        <w:rPr>
          <w:rFonts w:ascii="Times New Roman" w:hAnsi="Times New Roman" w:cs="Times New Roman"/>
          <w:color w:val="auto"/>
        </w:rPr>
      </w:pPr>
      <w:bookmarkStart w:id="38" w:name="_Toc243862167"/>
      <w:r w:rsidRPr="00AC0841">
        <w:rPr>
          <w:rFonts w:ascii="Times New Roman" w:hAnsi="Times New Roman" w:cs="Times New Roman"/>
          <w:color w:val="auto"/>
        </w:rPr>
        <w:t>5.1 Experimental Results Leaderboard</w:t>
      </w:r>
      <w:bookmarkEnd w:id="38"/>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The comprehensive benchmark evaluation was executed strictly on the unseen out-of-sample holdout dataset (Weeks 121–145, n = 82,150 delivery transactions). Table 5.1 presents the final Model Accuracy Scorecard across all five evaluated approaches.</w:t>
      </w:r>
    </w:p>
    <w:tbl>
      <w:tblPr>
        <w:tblW w:w="0" w:type="auto"/>
        <w:jc w:val="center"/>
        <w:tblLook w:val="04A0" w:firstRow="1" w:lastRow="0" w:firstColumn="1" w:lastColumn="0" w:noHBand="0" w:noVBand="1"/>
      </w:tblPr>
      <w:tblGrid>
        <w:gridCol w:w="1560"/>
        <w:gridCol w:w="1560"/>
        <w:gridCol w:w="1560"/>
        <w:gridCol w:w="1560"/>
        <w:gridCol w:w="1560"/>
        <w:gridCol w:w="1560"/>
      </w:tblGrid>
      <w:tr w:rsidR="00237A1F" w:rsidRPr="00AC0841">
        <w:trPr>
          <w:jc w:val="center"/>
        </w:trPr>
        <w:tc>
          <w:tcPr>
            <w:tcW w:w="1560"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Approach</w:t>
            </w:r>
          </w:p>
        </w:tc>
        <w:tc>
          <w:tcPr>
            <w:tcW w:w="1560"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Model Family</w:t>
            </w:r>
          </w:p>
        </w:tc>
        <w:tc>
          <w:tcPr>
            <w:tcW w:w="1560"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Holdout MAE</w:t>
            </w:r>
          </w:p>
        </w:tc>
        <w:tc>
          <w:tcPr>
            <w:tcW w:w="1560"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Holdout RMSE</w:t>
            </w:r>
          </w:p>
        </w:tc>
        <w:tc>
          <w:tcPr>
            <w:tcW w:w="1560"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R² Score</w:t>
            </w:r>
          </w:p>
        </w:tc>
        <w:tc>
          <w:tcPr>
            <w:tcW w:w="1560"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RMSLE</w:t>
            </w:r>
          </w:p>
        </w:tc>
      </w:tr>
      <w:tr w:rsidR="00237A1F" w:rsidRPr="00AC0841">
        <w:trPr>
          <w:jc w:val="center"/>
        </w:trPr>
        <w:tc>
          <w:tcPr>
            <w:tcW w:w="1560" w:type="dxa"/>
            <w:tcBorders>
              <w:top w:val="single" w:sz="4" w:space="0" w:color="CCCCCC"/>
              <w:left w:val="single" w:sz="4" w:space="0" w:color="CCCCCC"/>
              <w:bottom w:val="single" w:sz="4" w:space="0" w:color="CCCCCC"/>
              <w:right w:val="single" w:sz="4" w:space="0" w:color="CCCCCC"/>
            </w:tcBorders>
            <w:shd w:val="clear" w:color="auto" w:fill="F0F7F1"/>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b/>
                <w:sz w:val="19"/>
              </w:rPr>
              <w:t>LightGBM Regressor (Winner)</w:t>
            </w:r>
          </w:p>
        </w:tc>
        <w:tc>
          <w:tcPr>
            <w:tcW w:w="1560" w:type="dxa"/>
            <w:tcBorders>
              <w:top w:val="single" w:sz="4" w:space="0" w:color="CCCCCC"/>
              <w:left w:val="single" w:sz="4" w:space="0" w:color="CCCCCC"/>
              <w:bottom w:val="single" w:sz="4" w:space="0" w:color="CCCCCC"/>
              <w:right w:val="single" w:sz="4" w:space="0" w:color="CCCCCC"/>
            </w:tcBorders>
            <w:shd w:val="clear" w:color="auto" w:fill="F0F7F1"/>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b/>
                <w:sz w:val="19"/>
              </w:rPr>
              <w:t>Gradient Boosted Trees (Log1p)</w:t>
            </w:r>
          </w:p>
        </w:tc>
        <w:tc>
          <w:tcPr>
            <w:tcW w:w="1560" w:type="dxa"/>
            <w:tcBorders>
              <w:top w:val="single" w:sz="4" w:space="0" w:color="CCCCCC"/>
              <w:left w:val="single" w:sz="4" w:space="0" w:color="CCCCCC"/>
              <w:bottom w:val="single" w:sz="4" w:space="0" w:color="CCCCCC"/>
              <w:right w:val="single" w:sz="4" w:space="0" w:color="CCCCCC"/>
            </w:tcBorders>
            <w:shd w:val="clear" w:color="auto" w:fill="F0F7F1"/>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b/>
                <w:sz w:val="19"/>
              </w:rPr>
              <w:t>71.84</w:t>
            </w:r>
          </w:p>
        </w:tc>
        <w:tc>
          <w:tcPr>
            <w:tcW w:w="1560" w:type="dxa"/>
            <w:tcBorders>
              <w:top w:val="single" w:sz="4" w:space="0" w:color="CCCCCC"/>
              <w:left w:val="single" w:sz="4" w:space="0" w:color="CCCCCC"/>
              <w:bottom w:val="single" w:sz="4" w:space="0" w:color="CCCCCC"/>
              <w:right w:val="single" w:sz="4" w:space="0" w:color="CCCCCC"/>
            </w:tcBorders>
            <w:shd w:val="clear" w:color="auto" w:fill="F0F7F1"/>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b/>
                <w:sz w:val="19"/>
              </w:rPr>
              <w:t>168.77</w:t>
            </w:r>
          </w:p>
        </w:tc>
        <w:tc>
          <w:tcPr>
            <w:tcW w:w="1560" w:type="dxa"/>
            <w:tcBorders>
              <w:top w:val="single" w:sz="4" w:space="0" w:color="CCCCCC"/>
              <w:left w:val="single" w:sz="4" w:space="0" w:color="CCCCCC"/>
              <w:bottom w:val="single" w:sz="4" w:space="0" w:color="CCCCCC"/>
              <w:right w:val="single" w:sz="4" w:space="0" w:color="CCCCCC"/>
            </w:tcBorders>
            <w:shd w:val="clear" w:color="auto" w:fill="F0F7F1"/>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b/>
                <w:sz w:val="19"/>
              </w:rPr>
              <w:t>0.7873</w:t>
            </w:r>
          </w:p>
        </w:tc>
        <w:tc>
          <w:tcPr>
            <w:tcW w:w="1560" w:type="dxa"/>
            <w:tcBorders>
              <w:top w:val="single" w:sz="4" w:space="0" w:color="CCCCCC"/>
              <w:left w:val="single" w:sz="4" w:space="0" w:color="CCCCCC"/>
              <w:bottom w:val="single" w:sz="4" w:space="0" w:color="CCCCCC"/>
              <w:right w:val="single" w:sz="4" w:space="0" w:color="CCCCCC"/>
            </w:tcBorders>
            <w:shd w:val="clear" w:color="auto" w:fill="F0F7F1"/>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b/>
                <w:sz w:val="19"/>
              </w:rPr>
              <w:t>0.4952</w:t>
            </w:r>
          </w:p>
        </w:tc>
      </w:tr>
      <w:tr w:rsidR="00237A1F" w:rsidRPr="00AC0841">
        <w:trPr>
          <w:jc w:val="center"/>
        </w:trPr>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Ridge Regularized Linear</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Linear L2 Shrinkage (alpha=0.45)</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96.49</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210.72</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0.6684</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0.6120</w:t>
            </w:r>
          </w:p>
        </w:tc>
      </w:tr>
      <w:tr w:rsidR="00237A1F" w:rsidRPr="00AC0841">
        <w:trPr>
          <w:jc w:val="center"/>
        </w:trPr>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Poisson Count GLM</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Log-Linear Generalized Linear Model</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106.02</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232.58</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0.5961</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0.6841</w:t>
            </w:r>
          </w:p>
        </w:tc>
      </w:tr>
      <w:tr w:rsidR="00237A1F" w:rsidRPr="00AC0841">
        <w:trPr>
          <w:jc w:val="center"/>
        </w:trPr>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4-Week Moving Average</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Trailing Rolling Mean Heuristic</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104.11</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235.15</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0.4540</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0.7104</w:t>
            </w:r>
          </w:p>
        </w:tc>
      </w:tr>
      <w:tr w:rsidR="00237A1F" w:rsidRPr="00AC0841">
        <w:trPr>
          <w:jc w:val="center"/>
        </w:trPr>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Naive Lag-1 Persistence</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Identity Persistence (y[t-1])</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102.98</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238.40</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0.4820</w:t>
            </w:r>
          </w:p>
        </w:tc>
        <w:tc>
          <w:tcPr>
            <w:tcW w:w="1560"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0.7028</w:t>
            </w:r>
          </w:p>
        </w:tc>
      </w:tr>
    </w:tbl>
    <w:p w:rsidR="00237A1F" w:rsidRPr="00AC0841" w:rsidRDefault="00A12160">
      <w:pPr>
        <w:spacing w:after="160" w:line="360" w:lineRule="auto"/>
        <w:jc w:val="center"/>
        <w:rPr>
          <w:rFonts w:ascii="Times New Roman" w:hAnsi="Times New Roman" w:cs="Times New Roman"/>
        </w:rPr>
      </w:pPr>
      <w:r w:rsidRPr="00AC0841">
        <w:rPr>
          <w:rFonts w:ascii="Times New Roman" w:hAnsi="Times New Roman" w:cs="Times New Roman"/>
          <w:i/>
          <w:sz w:val="20"/>
        </w:rPr>
        <w:t>Table 5.1: Model Accuracy Scorecard on Out-of-Sample Holdout (Weeks 121–145)</w:t>
      </w:r>
    </w:p>
    <w:p w:rsidR="00237A1F" w:rsidRPr="00AC0841" w:rsidRDefault="00A12160">
      <w:pPr>
        <w:rPr>
          <w:rFonts w:ascii="Times New Roman" w:hAnsi="Times New Roman" w:cs="Times New Roman"/>
        </w:rPr>
      </w:pPr>
      <w:r w:rsidRPr="00AC0841">
        <w:rPr>
          <w:rFonts w:ascii="Times New Roman" w:hAnsi="Times New Roman" w:cs="Times New Roman"/>
          <w:noProof/>
        </w:rPr>
        <w:drawing>
          <wp:inline distT="0" distB="0" distL="0" distR="0" wp14:anchorId="1F9032E9" wp14:editId="79FDE44A">
            <wp:extent cx="5120640" cy="2240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mand_by_cuisine_and_category.png"/>
                    <pic:cNvPicPr/>
                  </pic:nvPicPr>
                  <pic:blipFill>
                    <a:blip r:embed="rId9"/>
                    <a:stretch>
                      <a:fillRect/>
                    </a:stretch>
                  </pic:blipFill>
                  <pic:spPr>
                    <a:xfrm>
                      <a:off x="0" y="0"/>
                      <a:ext cx="5120640" cy="2240280"/>
                    </a:xfrm>
                    <a:prstGeom prst="rect">
                      <a:avLst/>
                    </a:prstGeom>
                  </pic:spPr>
                </pic:pic>
              </a:graphicData>
            </a:graphic>
          </wp:inline>
        </w:drawing>
      </w:r>
    </w:p>
    <w:p w:rsidR="00237A1F" w:rsidRPr="00AC0841" w:rsidRDefault="00A12160">
      <w:pPr>
        <w:spacing w:after="160" w:line="360" w:lineRule="auto"/>
        <w:jc w:val="center"/>
        <w:rPr>
          <w:rFonts w:ascii="Times New Roman" w:hAnsi="Times New Roman" w:cs="Times New Roman"/>
        </w:rPr>
      </w:pPr>
      <w:r w:rsidRPr="00AC0841">
        <w:rPr>
          <w:rFonts w:ascii="Times New Roman" w:hAnsi="Times New Roman" w:cs="Times New Roman"/>
          <w:i/>
          <w:sz w:val="20"/>
        </w:rPr>
        <w:t>Figure 1.4: Order Distribution by Cuisine Category and Meal Offering Taxonomy</w:t>
      </w:r>
    </w:p>
    <w:p w:rsidR="00237A1F" w:rsidRPr="00AC0841" w:rsidRDefault="00A12160" w:rsidP="00A12160">
      <w:pPr>
        <w:pStyle w:val="Heading2"/>
        <w:rPr>
          <w:rFonts w:ascii="Times New Roman" w:hAnsi="Times New Roman" w:cs="Times New Roman"/>
          <w:color w:val="auto"/>
        </w:rPr>
      </w:pPr>
      <w:bookmarkStart w:id="39" w:name="_Toc243862168"/>
      <w:r w:rsidRPr="00AC0841">
        <w:rPr>
          <w:rFonts w:ascii="Times New Roman" w:hAnsi="Times New Roman" w:cs="Times New Roman"/>
          <w:color w:val="auto"/>
        </w:rPr>
        <w:t>5.2 Quantitative and Qualitative Evaluation</w:t>
      </w:r>
      <w:bookmarkEnd w:id="39"/>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The empirical findings decisively demonstrate the superiority of non-linear gradient boosted trees over linear and rolling heuristics. LightGBM achieved a test MAE of 71.84 orders and RMSE of 168.77 orders, explaining 78.73% of the total variance in unseen delivery transactions.</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lastRenderedPageBreak/>
        <w:t>To evaluate model robustness across diverse operational contexts, Table 5.2 segments the test performance across fulfillment center typologies. Type A centers (large urban metro hubs, mean operational area 3.8 km²) exhibited the highest order volume and lowest relative percentage error (MAPE 14.1%), while Type C suburban stations exhibited higher variance due to sparse order density.</w:t>
      </w:r>
    </w:p>
    <w:tbl>
      <w:tblPr>
        <w:tblW w:w="0" w:type="auto"/>
        <w:jc w:val="center"/>
        <w:tblLook w:val="04A0" w:firstRow="1" w:lastRow="0" w:firstColumn="1" w:lastColumn="0" w:noHBand="0" w:noVBand="1"/>
      </w:tblPr>
      <w:tblGrid>
        <w:gridCol w:w="1872"/>
        <w:gridCol w:w="1872"/>
        <w:gridCol w:w="1872"/>
        <w:gridCol w:w="1872"/>
        <w:gridCol w:w="1872"/>
      </w:tblGrid>
      <w:tr w:rsidR="00237A1F" w:rsidRPr="00AC0841">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Center Typology</w:t>
            </w:r>
          </w:p>
        </w:tc>
        <w:tc>
          <w:tcPr>
            <w:tcW w:w="1872"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Active Hubs Count</w:t>
            </w:r>
          </w:p>
        </w:tc>
        <w:tc>
          <w:tcPr>
            <w:tcW w:w="1872"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Mean Op Area (km²)</w:t>
            </w:r>
          </w:p>
        </w:tc>
        <w:tc>
          <w:tcPr>
            <w:tcW w:w="1872"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LightGBM Holdout MAE</w:t>
            </w:r>
          </w:p>
        </w:tc>
        <w:tc>
          <w:tcPr>
            <w:tcW w:w="1872" w:type="dxa"/>
            <w:tcBorders>
              <w:top w:val="single" w:sz="4" w:space="0" w:color="CCCCCC"/>
              <w:left w:val="single" w:sz="4" w:space="0" w:color="CCCCCC"/>
              <w:bottom w:val="single" w:sz="4" w:space="0" w:color="CCCCCC"/>
              <w:right w:val="single" w:sz="4" w:space="0" w:color="CCCCCC"/>
            </w:tcBorders>
            <w:shd w:val="clear" w:color="auto" w:fill="EAEAEA"/>
          </w:tcPr>
          <w:p w:rsidR="00237A1F" w:rsidRPr="00AC0841" w:rsidRDefault="00A12160">
            <w:pPr>
              <w:spacing w:after="40" w:line="264" w:lineRule="auto"/>
              <w:jc w:val="center"/>
              <w:rPr>
                <w:rFonts w:ascii="Times New Roman" w:hAnsi="Times New Roman" w:cs="Times New Roman"/>
              </w:rPr>
            </w:pPr>
            <w:r w:rsidRPr="00AC0841">
              <w:rPr>
                <w:rFonts w:ascii="Times New Roman" w:hAnsi="Times New Roman" w:cs="Times New Roman"/>
                <w:b/>
                <w:sz w:val="19"/>
              </w:rPr>
              <w:t>Baseline Holdout MAE</w:t>
            </w:r>
          </w:p>
        </w:tc>
      </w:tr>
      <w:tr w:rsidR="00237A1F" w:rsidRPr="00AC0841">
        <w:trPr>
          <w:jc w:val="center"/>
        </w:trPr>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TYPE_A (Metro Hubs)</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43 Centers</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3.84 km²</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84.2 orders</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121.5 orders</w:t>
            </w:r>
          </w:p>
        </w:tc>
      </w:tr>
      <w:tr w:rsidR="00237A1F" w:rsidRPr="00AC0841">
        <w:trPr>
          <w:jc w:val="center"/>
        </w:trPr>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TYPE_B (Regional Satellites)</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21 Centers</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4.12 km²</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62.1 orders</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89.4 orders</w:t>
            </w:r>
          </w:p>
        </w:tc>
      </w:tr>
      <w:tr w:rsidR="00237A1F" w:rsidRPr="00AC0841">
        <w:trPr>
          <w:jc w:val="center"/>
        </w:trPr>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TYPE_C (Suburban Stations)</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13 Centers</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2.95 km²</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48.7 orders</w:t>
            </w:r>
          </w:p>
        </w:tc>
        <w:tc>
          <w:tcPr>
            <w:tcW w:w="1872" w:type="dxa"/>
            <w:tcBorders>
              <w:top w:val="single" w:sz="4" w:space="0" w:color="CCCCCC"/>
              <w:left w:val="single" w:sz="4" w:space="0" w:color="CCCCCC"/>
              <w:bottom w:val="single" w:sz="4" w:space="0" w:color="CCCCCC"/>
              <w:right w:val="single" w:sz="4" w:space="0" w:color="CCCCCC"/>
            </w:tcBorders>
          </w:tcPr>
          <w:p w:rsidR="00237A1F" w:rsidRPr="00AC0841" w:rsidRDefault="00A12160">
            <w:pPr>
              <w:spacing w:after="40" w:line="264" w:lineRule="auto"/>
              <w:rPr>
                <w:rFonts w:ascii="Times New Roman" w:hAnsi="Times New Roman" w:cs="Times New Roman"/>
              </w:rPr>
            </w:pPr>
            <w:r w:rsidRPr="00AC0841">
              <w:rPr>
                <w:rFonts w:ascii="Times New Roman" w:hAnsi="Times New Roman" w:cs="Times New Roman"/>
                <w:sz w:val="19"/>
              </w:rPr>
              <w:t>71.2 orders</w:t>
            </w:r>
          </w:p>
        </w:tc>
      </w:tr>
    </w:tbl>
    <w:p w:rsidR="00237A1F" w:rsidRPr="00AC0841" w:rsidRDefault="00A12160">
      <w:pPr>
        <w:spacing w:after="160" w:line="360" w:lineRule="auto"/>
        <w:jc w:val="center"/>
        <w:rPr>
          <w:rFonts w:ascii="Times New Roman" w:hAnsi="Times New Roman" w:cs="Times New Roman"/>
        </w:rPr>
      </w:pPr>
      <w:r w:rsidRPr="00AC0841">
        <w:rPr>
          <w:rFonts w:ascii="Times New Roman" w:hAnsi="Times New Roman" w:cs="Times New Roman"/>
          <w:i/>
          <w:sz w:val="20"/>
        </w:rPr>
        <w:t>Table 5.2: Sub-Segment Performance across Fulfillment Center Types (A, B, C)</w:t>
      </w:r>
    </w:p>
    <w:p w:rsidR="00237A1F" w:rsidRPr="00AC0841" w:rsidRDefault="00A12160">
      <w:pPr>
        <w:rPr>
          <w:rFonts w:ascii="Times New Roman" w:hAnsi="Times New Roman" w:cs="Times New Roman"/>
        </w:rPr>
      </w:pPr>
      <w:r w:rsidRPr="00AC0841">
        <w:rPr>
          <w:rFonts w:ascii="Times New Roman" w:hAnsi="Times New Roman" w:cs="Times New Roman"/>
          <w:noProof/>
        </w:rPr>
        <w:drawing>
          <wp:inline distT="0" distB="0" distL="0" distR="0" wp14:anchorId="1C2BEE4F" wp14:editId="5C621740">
            <wp:extent cx="5120640" cy="20482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mand_by_center_type_and_oparea.png"/>
                    <pic:cNvPicPr/>
                  </pic:nvPicPr>
                  <pic:blipFill>
                    <a:blip r:embed="rId10"/>
                    <a:stretch>
                      <a:fillRect/>
                    </a:stretch>
                  </pic:blipFill>
                  <pic:spPr>
                    <a:xfrm>
                      <a:off x="0" y="0"/>
                      <a:ext cx="5120640" cy="2048256"/>
                    </a:xfrm>
                    <a:prstGeom prst="rect">
                      <a:avLst/>
                    </a:prstGeom>
                  </pic:spPr>
                </pic:pic>
              </a:graphicData>
            </a:graphic>
          </wp:inline>
        </w:drawing>
      </w:r>
    </w:p>
    <w:p w:rsidR="00237A1F" w:rsidRPr="00AC0841" w:rsidRDefault="00A12160">
      <w:pPr>
        <w:spacing w:after="160" w:line="360" w:lineRule="auto"/>
        <w:jc w:val="center"/>
        <w:rPr>
          <w:rFonts w:ascii="Times New Roman" w:hAnsi="Times New Roman" w:cs="Times New Roman"/>
        </w:rPr>
      </w:pPr>
      <w:r w:rsidRPr="00AC0841">
        <w:rPr>
          <w:rFonts w:ascii="Times New Roman" w:hAnsi="Times New Roman" w:cs="Times New Roman"/>
          <w:i/>
          <w:sz w:val="20"/>
        </w:rPr>
        <w:t>Figure 1.5: Fulfillment Center Operational Dynamics: Center Types vs. Operational Area (km²)</w:t>
      </w:r>
    </w:p>
    <w:p w:rsidR="00237A1F" w:rsidRPr="00AC0841" w:rsidRDefault="00A12160" w:rsidP="00A12160">
      <w:pPr>
        <w:pStyle w:val="Heading2"/>
        <w:rPr>
          <w:rFonts w:ascii="Times New Roman" w:hAnsi="Times New Roman" w:cs="Times New Roman"/>
          <w:color w:val="auto"/>
        </w:rPr>
      </w:pPr>
      <w:bookmarkStart w:id="40" w:name="_Toc243862169"/>
      <w:r w:rsidRPr="00AC0841">
        <w:rPr>
          <w:rFonts w:ascii="Times New Roman" w:hAnsi="Times New Roman" w:cs="Times New Roman"/>
          <w:color w:val="auto"/>
        </w:rPr>
        <w:t>5.3 Comparison with Baseline and Existing Methods</w:t>
      </w:r>
      <w:bookmarkEnd w:id="40"/>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Compared to standard heuristics, LightGBM delivers a 30.3% error reduction over Naive Lag-1 persistence and a 31.0% improvement over trailing 4-Week Moving Averages. Notably, Poisson GLM struggled with overdispersion in high-demand promotional spikes, yielding an MAE of 106.02 orders. Ridge regression, while providing stable regularized coefficients (MAE 96.49), proved incapable of capturing the non-linear interaction between checkout price discounts and homepage promotional spotlights.</w:t>
      </w:r>
    </w:p>
    <w:p w:rsidR="00237A1F" w:rsidRPr="00AC0841" w:rsidRDefault="00A12160">
      <w:pPr>
        <w:rPr>
          <w:rFonts w:ascii="Times New Roman" w:hAnsi="Times New Roman" w:cs="Times New Roman"/>
        </w:rPr>
      </w:pPr>
      <w:r w:rsidRPr="00AC0841">
        <w:rPr>
          <w:rFonts w:ascii="Times New Roman" w:hAnsi="Times New Roman" w:cs="Times New Roman"/>
          <w:noProof/>
        </w:rPr>
        <w:lastRenderedPageBreak/>
        <w:drawing>
          <wp:inline distT="0" distB="0" distL="0" distR="0" wp14:anchorId="3A22E830" wp14:editId="68324F87">
            <wp:extent cx="5120640" cy="20482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rice_vs_demand_elasticity.png"/>
                    <pic:cNvPicPr/>
                  </pic:nvPicPr>
                  <pic:blipFill>
                    <a:blip r:embed="rId11"/>
                    <a:stretch>
                      <a:fillRect/>
                    </a:stretch>
                  </pic:blipFill>
                  <pic:spPr>
                    <a:xfrm>
                      <a:off x="0" y="0"/>
                      <a:ext cx="5120640" cy="2048256"/>
                    </a:xfrm>
                    <a:prstGeom prst="rect">
                      <a:avLst/>
                    </a:prstGeom>
                  </pic:spPr>
                </pic:pic>
              </a:graphicData>
            </a:graphic>
          </wp:inline>
        </w:drawing>
      </w:r>
    </w:p>
    <w:p w:rsidR="00237A1F" w:rsidRPr="00AC0841" w:rsidRDefault="00A12160">
      <w:pPr>
        <w:spacing w:after="160" w:line="360" w:lineRule="auto"/>
        <w:jc w:val="center"/>
        <w:rPr>
          <w:rFonts w:ascii="Times New Roman" w:hAnsi="Times New Roman" w:cs="Times New Roman"/>
        </w:rPr>
      </w:pPr>
      <w:r w:rsidRPr="00AC0841">
        <w:rPr>
          <w:rFonts w:ascii="Times New Roman" w:hAnsi="Times New Roman" w:cs="Times New Roman"/>
          <w:i/>
          <w:sz w:val="20"/>
        </w:rPr>
        <w:t>Figure 1.6: Price Elasticity: Checkout Price vs. Weekly Order Volume across 4 Cuisines</w:t>
      </w:r>
    </w:p>
    <w:p w:rsidR="00237A1F" w:rsidRPr="00AC0841" w:rsidRDefault="00A12160" w:rsidP="00A12160">
      <w:pPr>
        <w:pStyle w:val="Heading2"/>
        <w:rPr>
          <w:rFonts w:ascii="Times New Roman" w:hAnsi="Times New Roman" w:cs="Times New Roman"/>
          <w:color w:val="auto"/>
        </w:rPr>
      </w:pPr>
      <w:bookmarkStart w:id="41" w:name="_Toc243862170"/>
      <w:r w:rsidRPr="00AC0841">
        <w:rPr>
          <w:rFonts w:ascii="Times New Roman" w:hAnsi="Times New Roman" w:cs="Times New Roman"/>
          <w:color w:val="auto"/>
        </w:rPr>
        <w:t>5.4 Interpretation of Findings and Feature Elasticity</w:t>
      </w:r>
      <w:bookmarkEnd w:id="41"/>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Feature importance analysis via split gain revealed three dominant predictive drivers:</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Temporal Momentum: </w:t>
      </w:r>
      <w:r w:rsidRPr="00AC0841">
        <w:rPr>
          <w:rFonts w:ascii="Times New Roman" w:hAnsi="Times New Roman" w:cs="Times New Roman"/>
          <w:sz w:val="24"/>
        </w:rPr>
        <w:t>rolling_mean_4w (26.4% gain) and orders_lag_1w (17.8% gain) together account for 44.2% of total directional split gain. This confirms Hypothesis 2: customer purchasing inertia and localized kitchen popularity create powerful autoregressive momentum.</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Promotional Surge Multipliers: </w:t>
      </w:r>
      <w:r w:rsidRPr="00AC0841">
        <w:rPr>
          <w:rFonts w:ascii="Times New Roman" w:hAnsi="Times New Roman" w:cs="Times New Roman"/>
          <w:sz w:val="24"/>
        </w:rPr>
        <w:t>As demonstrated in Figure 1.3, items featured simultaneously on the app homepage and via email promotion generate a median demand lift</w:t>
      </w:r>
      <w:r w:rsidR="00AC0841">
        <w:rPr>
          <w:rFonts w:ascii="Times New Roman" w:hAnsi="Times New Roman" w:cs="Times New Roman"/>
          <w:sz w:val="24"/>
        </w:rPr>
        <w:t xml:space="preserve"> exceeding +30.8% compared to non-</w:t>
      </w:r>
      <w:r w:rsidRPr="00AC0841">
        <w:rPr>
          <w:rFonts w:ascii="Times New Roman" w:hAnsi="Times New Roman" w:cs="Times New Roman"/>
          <w:sz w:val="24"/>
        </w:rPr>
        <w:t>promoted menu items.</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Cuisine Price Elasticity: </w:t>
      </w:r>
      <w:r w:rsidRPr="00AC0841">
        <w:rPr>
          <w:rFonts w:ascii="Times New Roman" w:hAnsi="Times New Roman" w:cs="Times New Roman"/>
          <w:sz w:val="24"/>
        </w:rPr>
        <w:t>As illustrated in Figure 1.6, price elasticity is cuisine-dependent. Indian staple dishes (Rice Bowl, Biryani) exhibit an empirical price elasticity of -1.41, indicating high price sensitivity where modest discounts generate substantial order surges.</w:t>
      </w:r>
    </w:p>
    <w:p w:rsidR="00237A1F" w:rsidRPr="00AC0841" w:rsidRDefault="00A12160">
      <w:pPr>
        <w:rPr>
          <w:rFonts w:ascii="Times New Roman" w:hAnsi="Times New Roman" w:cs="Times New Roman"/>
        </w:rPr>
      </w:pPr>
      <w:r w:rsidRPr="00AC0841">
        <w:rPr>
          <w:rFonts w:ascii="Times New Roman" w:hAnsi="Times New Roman" w:cs="Times New Roman"/>
          <w:noProof/>
        </w:rPr>
        <w:lastRenderedPageBreak/>
        <w:drawing>
          <wp:inline distT="0" distB="0" distL="0" distR="0" wp14:anchorId="6D21E2EE" wp14:editId="480BAC16">
            <wp:extent cx="5120640" cy="40965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rrelation_heatmap.png"/>
                    <pic:cNvPicPr/>
                  </pic:nvPicPr>
                  <pic:blipFill>
                    <a:blip r:embed="rId12"/>
                    <a:stretch>
                      <a:fillRect/>
                    </a:stretch>
                  </pic:blipFill>
                  <pic:spPr>
                    <a:xfrm>
                      <a:off x="0" y="0"/>
                      <a:ext cx="5120640" cy="4096512"/>
                    </a:xfrm>
                    <a:prstGeom prst="rect">
                      <a:avLst/>
                    </a:prstGeom>
                  </pic:spPr>
                </pic:pic>
              </a:graphicData>
            </a:graphic>
          </wp:inline>
        </w:drawing>
      </w:r>
    </w:p>
    <w:p w:rsidR="00237A1F" w:rsidRPr="00AC0841" w:rsidRDefault="00A12160">
      <w:pPr>
        <w:spacing w:after="160" w:line="360" w:lineRule="auto"/>
        <w:jc w:val="center"/>
        <w:rPr>
          <w:rFonts w:ascii="Times New Roman" w:hAnsi="Times New Roman" w:cs="Times New Roman"/>
        </w:rPr>
      </w:pPr>
      <w:r w:rsidRPr="00AC0841">
        <w:rPr>
          <w:rFonts w:ascii="Times New Roman" w:hAnsi="Times New Roman" w:cs="Times New Roman"/>
          <w:i/>
          <w:sz w:val="20"/>
        </w:rPr>
        <w:t>Figure 1.7: Pearson Correlation Matrix across Numerical Operational Features</w:t>
      </w:r>
    </w:p>
    <w:p w:rsidR="00237A1F" w:rsidRPr="00AC0841" w:rsidRDefault="00A12160">
      <w:pPr>
        <w:rPr>
          <w:rFonts w:ascii="Times New Roman" w:hAnsi="Times New Roman" w:cs="Times New Roman"/>
        </w:rPr>
      </w:pPr>
      <w:r w:rsidRPr="00AC0841">
        <w:rPr>
          <w:rFonts w:ascii="Times New Roman" w:hAnsi="Times New Roman" w:cs="Times New Roman"/>
          <w:noProof/>
        </w:rPr>
        <w:drawing>
          <wp:inline distT="0" distB="0" distL="0" distR="0" wp14:anchorId="02D5A9ED" wp14:editId="59E4AC15">
            <wp:extent cx="5120640" cy="2560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op_meals_demand.png"/>
                    <pic:cNvPicPr/>
                  </pic:nvPicPr>
                  <pic:blipFill>
                    <a:blip r:embed="rId13"/>
                    <a:stretch>
                      <a:fillRect/>
                    </a:stretch>
                  </pic:blipFill>
                  <pic:spPr>
                    <a:xfrm>
                      <a:off x="0" y="0"/>
                      <a:ext cx="5120640" cy="2560320"/>
                    </a:xfrm>
                    <a:prstGeom prst="rect">
                      <a:avLst/>
                    </a:prstGeom>
                  </pic:spPr>
                </pic:pic>
              </a:graphicData>
            </a:graphic>
          </wp:inline>
        </w:drawing>
      </w:r>
    </w:p>
    <w:p w:rsidR="00237A1F" w:rsidRPr="00AC0841" w:rsidRDefault="00A12160">
      <w:pPr>
        <w:spacing w:after="160" w:line="360" w:lineRule="auto"/>
        <w:jc w:val="center"/>
        <w:rPr>
          <w:rFonts w:ascii="Times New Roman" w:hAnsi="Times New Roman" w:cs="Times New Roman"/>
        </w:rPr>
      </w:pPr>
      <w:r w:rsidRPr="00AC0841">
        <w:rPr>
          <w:rFonts w:ascii="Times New Roman" w:hAnsi="Times New Roman" w:cs="Times New Roman"/>
          <w:i/>
          <w:sz w:val="20"/>
        </w:rPr>
        <w:t>Figure 1.8: Top 10 High-Velocity Meal Items Ranked by Cumulative Order Volume</w:t>
      </w:r>
    </w:p>
    <w:p w:rsidR="00237A1F" w:rsidRPr="00AC0841" w:rsidRDefault="00A12160" w:rsidP="00A12160">
      <w:pPr>
        <w:pStyle w:val="Heading2"/>
        <w:rPr>
          <w:rFonts w:ascii="Times New Roman" w:hAnsi="Times New Roman" w:cs="Times New Roman"/>
          <w:color w:val="auto"/>
        </w:rPr>
      </w:pPr>
      <w:bookmarkStart w:id="42" w:name="_Toc243862171"/>
      <w:r w:rsidRPr="00AC0841">
        <w:rPr>
          <w:rFonts w:ascii="Times New Roman" w:hAnsi="Times New Roman" w:cs="Times New Roman"/>
          <w:color w:val="auto"/>
        </w:rPr>
        <w:t>5.5 Limitations and Threats to Validity</w:t>
      </w:r>
      <w:bookmarkEnd w:id="42"/>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Several potential threats to empirical validity must be noted:</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lastRenderedPageBreak/>
        <w:t>Censored Stock</w:t>
      </w:r>
      <w:r w:rsidR="00AC0841">
        <w:rPr>
          <w:rFonts w:ascii="Times New Roman" w:hAnsi="Times New Roman" w:cs="Times New Roman"/>
          <w:b/>
          <w:sz w:val="24"/>
        </w:rPr>
        <w:t>-</w:t>
      </w:r>
      <w:r w:rsidRPr="00AC0841">
        <w:rPr>
          <w:rFonts w:ascii="Times New Roman" w:hAnsi="Times New Roman" w:cs="Times New Roman"/>
          <w:b/>
          <w:sz w:val="24"/>
        </w:rPr>
        <w:t xml:space="preserve">out Demand: </w:t>
      </w:r>
      <w:r w:rsidRPr="00AC0841">
        <w:rPr>
          <w:rFonts w:ascii="Times New Roman" w:hAnsi="Times New Roman" w:cs="Times New Roman"/>
          <w:sz w:val="24"/>
        </w:rPr>
        <w:t>Point-of-sale logs record fulfilled orders rather than true customer demand. During severe kitchen stock</w:t>
      </w:r>
      <w:r w:rsidR="00AC0841">
        <w:rPr>
          <w:rFonts w:ascii="Times New Roman" w:hAnsi="Times New Roman" w:cs="Times New Roman"/>
          <w:sz w:val="24"/>
        </w:rPr>
        <w:t>-</w:t>
      </w:r>
      <w:r w:rsidRPr="00AC0841">
        <w:rPr>
          <w:rFonts w:ascii="Times New Roman" w:hAnsi="Times New Roman" w:cs="Times New Roman"/>
          <w:sz w:val="24"/>
        </w:rPr>
        <w:t>outs or app crashes, unfulfilled demand is censored, potentially biasing downward predictions for high-velocity items during extreme surges.</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Unobserved Environmental Confounders: </w:t>
      </w:r>
      <w:r w:rsidRPr="00AC0841">
        <w:rPr>
          <w:rFonts w:ascii="Times New Roman" w:hAnsi="Times New Roman" w:cs="Times New Roman"/>
          <w:sz w:val="24"/>
        </w:rPr>
        <w:t>The dataset does not record localized weather conditions (heavy monsoon rains, extreme heat), which strongly modulate consumer willingness to order delivery.</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Cold-Start SKU Limitations: </w:t>
      </w:r>
      <w:r w:rsidRPr="00AC0841">
        <w:rPr>
          <w:rFonts w:ascii="Times New Roman" w:hAnsi="Times New Roman" w:cs="Times New Roman"/>
          <w:sz w:val="24"/>
        </w:rPr>
        <w:t>For newly introduced meals with zero past ordering history, lag features are unavailable, requiring fallback to cuisine-level baseline priors.</w:t>
      </w:r>
    </w:p>
    <w:p w:rsidR="00237A1F" w:rsidRPr="00AC0841" w:rsidRDefault="00A12160">
      <w:pPr>
        <w:rPr>
          <w:rFonts w:ascii="Times New Roman" w:hAnsi="Times New Roman" w:cs="Times New Roman"/>
        </w:rPr>
      </w:pPr>
      <w:r w:rsidRPr="00AC0841">
        <w:rPr>
          <w:rFonts w:ascii="Times New Roman" w:hAnsi="Times New Roman" w:cs="Times New Roman"/>
        </w:rPr>
        <w:br w:type="page"/>
      </w:r>
    </w:p>
    <w:p w:rsidR="00237A1F" w:rsidRPr="00AC0841" w:rsidRDefault="00A12160" w:rsidP="00A12160">
      <w:pPr>
        <w:pStyle w:val="Heading2"/>
        <w:rPr>
          <w:rFonts w:ascii="Times New Roman" w:hAnsi="Times New Roman" w:cs="Times New Roman"/>
          <w:color w:val="auto"/>
          <w:sz w:val="32"/>
        </w:rPr>
      </w:pPr>
      <w:bookmarkStart w:id="43" w:name="_Toc243862172"/>
      <w:r w:rsidRPr="00AC0841">
        <w:rPr>
          <w:rFonts w:ascii="Times New Roman" w:hAnsi="Times New Roman" w:cs="Times New Roman"/>
          <w:color w:val="auto"/>
          <w:sz w:val="32"/>
        </w:rPr>
        <w:lastRenderedPageBreak/>
        <w:t>Chapter 6: Conclusion and Future Work</w:t>
      </w:r>
      <w:bookmarkEnd w:id="43"/>
    </w:p>
    <w:p w:rsidR="00237A1F" w:rsidRPr="00AC0841" w:rsidRDefault="00A12160" w:rsidP="00A12160">
      <w:pPr>
        <w:pStyle w:val="Heading2"/>
        <w:rPr>
          <w:rFonts w:ascii="Times New Roman" w:hAnsi="Times New Roman" w:cs="Times New Roman"/>
          <w:color w:val="auto"/>
        </w:rPr>
      </w:pPr>
      <w:bookmarkStart w:id="44" w:name="_Toc243862173"/>
      <w:r w:rsidRPr="00AC0841">
        <w:rPr>
          <w:rFonts w:ascii="Times New Roman" w:hAnsi="Times New Roman" w:cs="Times New Roman"/>
          <w:color w:val="auto"/>
        </w:rPr>
        <w:t>6.1 Summary of the Research</w:t>
      </w:r>
      <w:bookmarkEnd w:id="44"/>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This research formulated, implemented, and empirically validated an end-to-end dual-tier predictive analytics platform for large-scale kitchen logistics. By integrating non-linear gradient boosted regression (LightGBM) at the micro SKU-center level with multiplicative seasonal ARIMA (SARIMA) econometrics at the macro network level, the framework addresses the asymmetric operational challenges of food perishability, promo surge shocks, and courier capacity provisioning.</w:t>
      </w:r>
    </w:p>
    <w:p w:rsidR="00237A1F" w:rsidRPr="00AC0841" w:rsidRDefault="00A12160" w:rsidP="00A12160">
      <w:pPr>
        <w:pStyle w:val="Heading2"/>
        <w:rPr>
          <w:rFonts w:ascii="Times New Roman" w:hAnsi="Times New Roman" w:cs="Times New Roman"/>
          <w:color w:val="auto"/>
        </w:rPr>
      </w:pPr>
      <w:bookmarkStart w:id="45" w:name="_Toc243862174"/>
      <w:r w:rsidRPr="00AC0841">
        <w:rPr>
          <w:rFonts w:ascii="Times New Roman" w:hAnsi="Times New Roman" w:cs="Times New Roman"/>
          <w:color w:val="auto"/>
        </w:rPr>
        <w:t>6.2 Major Findings</w:t>
      </w:r>
      <w:bookmarkEnd w:id="45"/>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The key empirical findings of this investigation are:</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Superiority of Non-Linear Tree Boosting: </w:t>
      </w:r>
      <w:r w:rsidRPr="00AC0841">
        <w:rPr>
          <w:rFonts w:ascii="Times New Roman" w:hAnsi="Times New Roman" w:cs="Times New Roman"/>
          <w:sz w:val="24"/>
        </w:rPr>
        <w:t>LightGBM trained on log1p space achieved superior accuracy on unseen holdout Weeks 121–145 (MAE: 71.84, RMSE: 168.77, R²: 0.7873), outperforming traditional moving averages by over 30%.</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Dominance of Temporal Momentum: </w:t>
      </w:r>
      <w:r w:rsidRPr="00AC0841">
        <w:rPr>
          <w:rFonts w:ascii="Times New Roman" w:hAnsi="Times New Roman" w:cs="Times New Roman"/>
          <w:sz w:val="24"/>
        </w:rPr>
        <w:t>Lag-1 order volume and 4-week rolling means contributed 44.2% of directional split gain, confirming that recent customer purchasing momentum dominates long-term static priors.</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Quantifiable Marketing Impact: </w:t>
      </w:r>
      <w:r w:rsidRPr="00AC0841">
        <w:rPr>
          <w:rFonts w:ascii="Times New Roman" w:hAnsi="Times New Roman" w:cs="Times New Roman"/>
          <w:sz w:val="24"/>
        </w:rPr>
        <w:t>Promotional app spotlights and email blasts generate non-linear demand lifts exceeding +30.8%, which can be accurately anticipated through relative discount ratio modeling.</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Quarterly Seasonal Macro Stability: </w:t>
      </w:r>
      <w:r w:rsidRPr="00AC0841">
        <w:rPr>
          <w:rFonts w:ascii="Times New Roman" w:hAnsi="Times New Roman" w:cs="Times New Roman"/>
          <w:sz w:val="24"/>
        </w:rPr>
        <w:t>Network aggregate delivery demand contains pronounced 12-week quarterly periodicity. The SARIMA(0,1,2)(1,0,1)₄ specification achieved an out-of-sample MAPE of 9.64% with zero remaining residual autocorrelation.</w:t>
      </w:r>
    </w:p>
    <w:p w:rsidR="00237A1F" w:rsidRPr="00AC0841" w:rsidRDefault="00A12160" w:rsidP="00A12160">
      <w:pPr>
        <w:pStyle w:val="Heading2"/>
        <w:rPr>
          <w:rFonts w:ascii="Times New Roman" w:hAnsi="Times New Roman" w:cs="Times New Roman"/>
          <w:color w:val="auto"/>
        </w:rPr>
      </w:pPr>
      <w:bookmarkStart w:id="46" w:name="_Toc243862175"/>
      <w:r w:rsidRPr="00AC0841">
        <w:rPr>
          <w:rFonts w:ascii="Times New Roman" w:hAnsi="Times New Roman" w:cs="Times New Roman"/>
          <w:color w:val="auto"/>
        </w:rPr>
        <w:t>6.3 Research Contributions</w:t>
      </w:r>
      <w:bookmarkEnd w:id="46"/>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This study makes three primary contributions to predictive analytics and logistics engineering:</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1. Dual-Tier Hierarchical Framework: </w:t>
      </w:r>
      <w:r w:rsidRPr="00AC0841">
        <w:rPr>
          <w:rFonts w:ascii="Times New Roman" w:hAnsi="Times New Roman" w:cs="Times New Roman"/>
          <w:sz w:val="24"/>
        </w:rPr>
        <w:t>Demonstrating how micro SKU predictions and macro fleet sizing can be unified into a single operational architecture.</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2. Methodological Rigor in Food Demand Skewness: </w:t>
      </w:r>
      <w:r w:rsidRPr="00AC0841">
        <w:rPr>
          <w:rFonts w:ascii="Times New Roman" w:hAnsi="Times New Roman" w:cs="Times New Roman"/>
          <w:sz w:val="24"/>
        </w:rPr>
        <w:t>Proving that log1p target transforms combined with GOSS tree partitioning resolve severe positive skewness in point-of-sale data without numerical overflow.</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lastRenderedPageBreak/>
        <w:t xml:space="preserve">3. Operational Decision Support System: </w:t>
      </w:r>
      <w:r w:rsidRPr="00AC0841">
        <w:rPr>
          <w:rFonts w:ascii="Times New Roman" w:hAnsi="Times New Roman" w:cs="Times New Roman"/>
          <w:sz w:val="24"/>
        </w:rPr>
        <w:t>Developing a fully interactive, verified web decision system (FoodPulse AI) that translates predictive machine learning inferences into physical ingredient kilogram prep orders and courier rider dispatch allocations.</w:t>
      </w:r>
    </w:p>
    <w:p w:rsidR="00237A1F" w:rsidRPr="00AC0841" w:rsidRDefault="00A12160" w:rsidP="00A12160">
      <w:pPr>
        <w:pStyle w:val="Heading2"/>
        <w:rPr>
          <w:rFonts w:ascii="Times New Roman" w:hAnsi="Times New Roman" w:cs="Times New Roman"/>
          <w:color w:val="auto"/>
        </w:rPr>
      </w:pPr>
      <w:bookmarkStart w:id="47" w:name="_Toc243862176"/>
      <w:r w:rsidRPr="00AC0841">
        <w:rPr>
          <w:rFonts w:ascii="Times New Roman" w:hAnsi="Times New Roman" w:cs="Times New Roman"/>
          <w:color w:val="auto"/>
        </w:rPr>
        <w:t>6.4 Limitations</w:t>
      </w:r>
      <w:bookmarkEnd w:id="47"/>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The current implementation is constrained by the weekly temporal granularity of the underlying point-of-sale data, which precludes intra-day hourly lunch vs. dinner dispatch scheduling. Furthermore, localized weather shocks and traffic congestion indices were not captured in the historical logs.</w:t>
      </w:r>
    </w:p>
    <w:p w:rsidR="00237A1F" w:rsidRPr="00AC0841" w:rsidRDefault="00A12160" w:rsidP="00A12160">
      <w:pPr>
        <w:pStyle w:val="Heading2"/>
        <w:rPr>
          <w:rFonts w:ascii="Times New Roman" w:hAnsi="Times New Roman" w:cs="Times New Roman"/>
          <w:color w:val="auto"/>
        </w:rPr>
      </w:pPr>
      <w:bookmarkStart w:id="48" w:name="_Toc243862177"/>
      <w:r w:rsidRPr="00AC0841">
        <w:rPr>
          <w:rFonts w:ascii="Times New Roman" w:hAnsi="Times New Roman" w:cs="Times New Roman"/>
          <w:color w:val="auto"/>
        </w:rPr>
        <w:t>6.5 Future Research Directions</w:t>
      </w:r>
      <w:bookmarkEnd w:id="48"/>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Future research directions to extend this work include:</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Deep Learning Attention Architectures: </w:t>
      </w:r>
      <w:r w:rsidRPr="00AC0841">
        <w:rPr>
          <w:rFonts w:ascii="Times New Roman" w:hAnsi="Times New Roman" w:cs="Times New Roman"/>
          <w:sz w:val="24"/>
        </w:rPr>
        <w:t>Benchmarking modern attention-based architectures, such as the Temporal Fusion Transformer (TFT), to evaluate multi-horizon quantile forecasting across the entire 77-center network.</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Spatial Network Modeling: </w:t>
      </w:r>
      <w:r w:rsidRPr="00AC0841">
        <w:rPr>
          <w:rFonts w:ascii="Times New Roman" w:hAnsi="Times New Roman" w:cs="Times New Roman"/>
          <w:sz w:val="24"/>
        </w:rPr>
        <w:t>Constructing spatial graph neural networks (GNN) to model courier route transfer and demand cannibalization between adjacent fulfillment centers.</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Real-time Meteorological Ingestion: </w:t>
      </w:r>
      <w:r w:rsidRPr="00AC0841">
        <w:rPr>
          <w:rFonts w:ascii="Times New Roman" w:hAnsi="Times New Roman" w:cs="Times New Roman"/>
          <w:sz w:val="24"/>
        </w:rPr>
        <w:t>Integrating live precipitation and temperature APIs to dynamically scale safety buffer stocks ahead of monsoon weather events.</w:t>
      </w:r>
    </w:p>
    <w:p w:rsidR="00237A1F" w:rsidRPr="00AC0841" w:rsidRDefault="00A12160">
      <w:pPr>
        <w:rPr>
          <w:rFonts w:ascii="Times New Roman" w:hAnsi="Times New Roman" w:cs="Times New Roman"/>
        </w:rPr>
      </w:pPr>
      <w:r w:rsidRPr="00AC0841">
        <w:rPr>
          <w:rFonts w:ascii="Times New Roman" w:hAnsi="Times New Roman" w:cs="Times New Roman"/>
        </w:rPr>
        <w:br w:type="page"/>
      </w:r>
    </w:p>
    <w:p w:rsidR="00237A1F" w:rsidRPr="00AC0841" w:rsidRDefault="00A12160" w:rsidP="00A12160">
      <w:pPr>
        <w:pStyle w:val="Heading1"/>
        <w:jc w:val="center"/>
        <w:rPr>
          <w:rFonts w:ascii="Times New Roman" w:hAnsi="Times New Roman" w:cs="Times New Roman"/>
          <w:color w:val="auto"/>
          <w:sz w:val="36"/>
          <w:u w:val="single"/>
        </w:rPr>
      </w:pPr>
      <w:bookmarkStart w:id="49" w:name="_Toc243862178"/>
      <w:r w:rsidRPr="00AC0841">
        <w:rPr>
          <w:rFonts w:ascii="Times New Roman" w:hAnsi="Times New Roman" w:cs="Times New Roman"/>
          <w:color w:val="auto"/>
          <w:sz w:val="36"/>
          <w:u w:val="single"/>
        </w:rPr>
        <w:lastRenderedPageBreak/>
        <w:t>REFERENCES / BIBLIOGRAPHY</w:t>
      </w:r>
      <w:bookmarkEnd w:id="49"/>
    </w:p>
    <w:p w:rsidR="00237A1F" w:rsidRPr="00AC0841" w:rsidRDefault="00A12160">
      <w:pPr>
        <w:spacing w:after="80"/>
        <w:jc w:val="both"/>
        <w:rPr>
          <w:rFonts w:ascii="Times New Roman" w:hAnsi="Times New Roman" w:cs="Times New Roman"/>
        </w:rPr>
      </w:pPr>
      <w:r w:rsidRPr="00AC0841">
        <w:rPr>
          <w:rFonts w:ascii="Times New Roman" w:hAnsi="Times New Roman" w:cs="Times New Roman"/>
          <w:sz w:val="20"/>
        </w:rPr>
        <w:t>[1] G. E. Box, G. M. Jenkins, G. C. Reinsel, and G. M. Ljung, Time Series Analysis: Forecasting and Control, 5th ed. Hoboken, NJ: John Wiley &amp; Sons, 2015.</w:t>
      </w:r>
    </w:p>
    <w:p w:rsidR="00237A1F" w:rsidRPr="00AC0841" w:rsidRDefault="00A12160">
      <w:pPr>
        <w:spacing w:after="80"/>
        <w:jc w:val="both"/>
        <w:rPr>
          <w:rFonts w:ascii="Times New Roman" w:hAnsi="Times New Roman" w:cs="Times New Roman"/>
        </w:rPr>
      </w:pPr>
      <w:r w:rsidRPr="00AC0841">
        <w:rPr>
          <w:rFonts w:ascii="Times New Roman" w:hAnsi="Times New Roman" w:cs="Times New Roman"/>
          <w:sz w:val="20"/>
        </w:rPr>
        <w:t>[2] A. C. Cameron and P. K. Trivedi, Regression Analysis of Count Data, 2nd ed. Cambridge: Cambridge University Press, 2013.</w:t>
      </w:r>
    </w:p>
    <w:p w:rsidR="00237A1F" w:rsidRPr="00AC0841" w:rsidRDefault="00A12160">
      <w:pPr>
        <w:spacing w:after="80"/>
        <w:jc w:val="both"/>
        <w:rPr>
          <w:rFonts w:ascii="Times New Roman" w:hAnsi="Times New Roman" w:cs="Times New Roman"/>
        </w:rPr>
      </w:pPr>
      <w:r w:rsidRPr="00AC0841">
        <w:rPr>
          <w:rFonts w:ascii="Times New Roman" w:hAnsi="Times New Roman" w:cs="Times New Roman"/>
          <w:sz w:val="20"/>
        </w:rPr>
        <w:t>[3] T. Chen and C. Guestrin, 'XGBoost: A scalable tree boosting system,' in Proc. 22nd ACM SIGKDD Int. Conf. Knowl. Discovery Data Mining (KDD), 2016, pp. 785–794.</w:t>
      </w:r>
    </w:p>
    <w:p w:rsidR="00237A1F" w:rsidRPr="00AC0841" w:rsidRDefault="00A12160">
      <w:pPr>
        <w:spacing w:after="80"/>
        <w:jc w:val="both"/>
        <w:rPr>
          <w:rFonts w:ascii="Times New Roman" w:hAnsi="Times New Roman" w:cs="Times New Roman"/>
        </w:rPr>
      </w:pPr>
      <w:r w:rsidRPr="00AC0841">
        <w:rPr>
          <w:rFonts w:ascii="Times New Roman" w:hAnsi="Times New Roman" w:cs="Times New Roman"/>
          <w:sz w:val="20"/>
        </w:rPr>
        <w:t>[4] J. H. Friedman, 'Greedy function approximation: A gradient boosting machine,' Annals of Statistics, vol. 29, no. 5, pp. 1189–1232, 2001.</w:t>
      </w:r>
    </w:p>
    <w:p w:rsidR="00237A1F" w:rsidRPr="00AC0841" w:rsidRDefault="00A12160">
      <w:pPr>
        <w:spacing w:after="80"/>
        <w:jc w:val="both"/>
        <w:rPr>
          <w:rFonts w:ascii="Times New Roman" w:hAnsi="Times New Roman" w:cs="Times New Roman"/>
        </w:rPr>
      </w:pPr>
      <w:r w:rsidRPr="00AC0841">
        <w:rPr>
          <w:rFonts w:ascii="Times New Roman" w:hAnsi="Times New Roman" w:cs="Times New Roman"/>
          <w:sz w:val="20"/>
        </w:rPr>
        <w:t>[5] G. Ke, Q. Meng, T. Finley, T. Wang, W. Chen, W. Ma, Q. Ye, and T.-Y. Liu, 'LightGBM: A highly efficient gradient boosting decision tree,' in Advances in Neural Information Processing Systems (NeurIPS), vol. 30, 2017, pp. 3146–3154.</w:t>
      </w:r>
    </w:p>
    <w:p w:rsidR="00237A1F" w:rsidRPr="00AC0841" w:rsidRDefault="00A12160">
      <w:pPr>
        <w:spacing w:after="80"/>
        <w:jc w:val="both"/>
        <w:rPr>
          <w:rFonts w:ascii="Times New Roman" w:hAnsi="Times New Roman" w:cs="Times New Roman"/>
        </w:rPr>
      </w:pPr>
      <w:r w:rsidRPr="00AC0841">
        <w:rPr>
          <w:rFonts w:ascii="Times New Roman" w:hAnsi="Times New Roman" w:cs="Times New Roman"/>
          <w:sz w:val="20"/>
        </w:rPr>
        <w:t>[6] S. Makridakis, E. Spiliotis, and V. Assimakopoulos, 'The M5 competition: Background, organization, and results,' International Journal of Forecasting, vol. 38, no. 4, pp. 1325–1347, 2022.</w:t>
      </w:r>
    </w:p>
    <w:p w:rsidR="00237A1F" w:rsidRPr="00AC0841" w:rsidRDefault="00A12160">
      <w:pPr>
        <w:spacing w:after="80"/>
        <w:jc w:val="both"/>
        <w:rPr>
          <w:rFonts w:ascii="Times New Roman" w:hAnsi="Times New Roman" w:cs="Times New Roman"/>
        </w:rPr>
      </w:pPr>
      <w:r w:rsidRPr="00AC0841">
        <w:rPr>
          <w:rFonts w:ascii="Times New Roman" w:hAnsi="Times New Roman" w:cs="Times New Roman"/>
          <w:sz w:val="20"/>
        </w:rPr>
        <w:t>[7] F. Pedregosa, G. Varoquaux, A. Gramfort, V. Michel, B. Thirion, O. Grisel, et al., 'Scikit-learn: Machine learning in Python,' Journal of Machine Learning Research, vol. 12, pp. 2825–2830, 2011.</w:t>
      </w:r>
    </w:p>
    <w:p w:rsidR="00237A1F" w:rsidRPr="00AC0841" w:rsidRDefault="00A12160">
      <w:pPr>
        <w:spacing w:after="80"/>
        <w:jc w:val="both"/>
        <w:rPr>
          <w:rFonts w:ascii="Times New Roman" w:hAnsi="Times New Roman" w:cs="Times New Roman"/>
        </w:rPr>
      </w:pPr>
      <w:r w:rsidRPr="00AC0841">
        <w:rPr>
          <w:rFonts w:ascii="Times New Roman" w:hAnsi="Times New Roman" w:cs="Times New Roman"/>
          <w:sz w:val="20"/>
        </w:rPr>
        <w:t>[8] J. W. Taylor, 'Short-term demand forecasting using exponentially weighted methods,' Journal of the Operational Research Society, vol. 58, no. 7, pp. 915–924, 2007.</w:t>
      </w:r>
    </w:p>
    <w:p w:rsidR="00237A1F" w:rsidRPr="00AC0841" w:rsidRDefault="00A12160">
      <w:pPr>
        <w:spacing w:after="80"/>
        <w:jc w:val="both"/>
        <w:rPr>
          <w:rFonts w:ascii="Times New Roman" w:hAnsi="Times New Roman" w:cs="Times New Roman"/>
        </w:rPr>
      </w:pPr>
      <w:r w:rsidRPr="00AC0841">
        <w:rPr>
          <w:rFonts w:ascii="Times New Roman" w:hAnsi="Times New Roman" w:cs="Times New Roman"/>
          <w:sz w:val="20"/>
        </w:rPr>
        <w:t>[9] S. Seabold and J. Perktold, 'Statsmodels: Econometric and statistical modeling with Python,' in Proc. 9th Python in Science Conf. (SciPy), 2010, pp. 92–96.</w:t>
      </w:r>
    </w:p>
    <w:p w:rsidR="00237A1F" w:rsidRPr="00AC0841" w:rsidRDefault="00A12160">
      <w:pPr>
        <w:spacing w:after="80"/>
        <w:jc w:val="both"/>
        <w:rPr>
          <w:rFonts w:ascii="Times New Roman" w:hAnsi="Times New Roman" w:cs="Times New Roman"/>
        </w:rPr>
      </w:pPr>
      <w:r w:rsidRPr="00AC0841">
        <w:rPr>
          <w:rFonts w:ascii="Times New Roman" w:hAnsi="Times New Roman" w:cs="Times New Roman"/>
          <w:sz w:val="20"/>
        </w:rPr>
        <w:t>[10] B. Lim, S. O. Arik, N. Loeff, and T. Pfister, 'Temporal Fusion Transformers for interpretable multi-horizon time series forecasting,' International Journal of Forecasting, vol. 37, no. 4, pp. 1748–1764, 2021.</w:t>
      </w:r>
    </w:p>
    <w:p w:rsidR="00237A1F" w:rsidRPr="00AC0841" w:rsidRDefault="00A12160">
      <w:pPr>
        <w:spacing w:after="80"/>
        <w:jc w:val="both"/>
        <w:rPr>
          <w:rFonts w:ascii="Times New Roman" w:hAnsi="Times New Roman" w:cs="Times New Roman"/>
        </w:rPr>
      </w:pPr>
      <w:r w:rsidRPr="00AC0841">
        <w:rPr>
          <w:rFonts w:ascii="Times New Roman" w:hAnsi="Times New Roman" w:cs="Times New Roman"/>
          <w:sz w:val="20"/>
        </w:rPr>
        <w:t>[11] R. J. Hyndman and G. Athanasopoulos, Forecasting: Principles and Practice, 3rd ed. Melbourne, Australia: OTexts, 2021.</w:t>
      </w:r>
    </w:p>
    <w:p w:rsidR="00237A1F" w:rsidRPr="00AC0841" w:rsidRDefault="00A12160">
      <w:pPr>
        <w:spacing w:after="80"/>
        <w:jc w:val="both"/>
        <w:rPr>
          <w:rFonts w:ascii="Times New Roman" w:hAnsi="Times New Roman" w:cs="Times New Roman"/>
        </w:rPr>
      </w:pPr>
      <w:r w:rsidRPr="00AC0841">
        <w:rPr>
          <w:rFonts w:ascii="Times New Roman" w:hAnsi="Times New Roman" w:cs="Times New Roman"/>
          <w:sz w:val="20"/>
        </w:rPr>
        <w:t>[12] A. E. Hoerl and R. W. Kennard, 'Ridge regression: Biased estimation for nonorthogonal problems,' Technometrics, vol. 12, no. 1, pp. 55–67, 1970.</w:t>
      </w:r>
    </w:p>
    <w:p w:rsidR="00237A1F" w:rsidRPr="00AC0841" w:rsidRDefault="00A12160">
      <w:pPr>
        <w:spacing w:after="80"/>
        <w:jc w:val="both"/>
        <w:rPr>
          <w:rFonts w:ascii="Times New Roman" w:hAnsi="Times New Roman" w:cs="Times New Roman"/>
        </w:rPr>
      </w:pPr>
      <w:r w:rsidRPr="00AC0841">
        <w:rPr>
          <w:rFonts w:ascii="Times New Roman" w:hAnsi="Times New Roman" w:cs="Times New Roman"/>
          <w:sz w:val="20"/>
        </w:rPr>
        <w:t>[13] R. J. Hyndman and A. B. Koehler, 'Another look at measures of forecast accuracy,' International Journal of Forecasting, vol. 22, no. 4, pp. 679–688, 2006.</w:t>
      </w:r>
    </w:p>
    <w:p w:rsidR="00237A1F" w:rsidRPr="00AC0841" w:rsidRDefault="00A12160">
      <w:pPr>
        <w:spacing w:after="80"/>
        <w:jc w:val="both"/>
        <w:rPr>
          <w:rFonts w:ascii="Times New Roman" w:hAnsi="Times New Roman" w:cs="Times New Roman"/>
        </w:rPr>
      </w:pPr>
      <w:r w:rsidRPr="00AC0841">
        <w:rPr>
          <w:rFonts w:ascii="Times New Roman" w:hAnsi="Times New Roman" w:cs="Times New Roman"/>
          <w:sz w:val="20"/>
        </w:rPr>
        <w:t>[14] D. A. Dickey and W. A. Fuller, 'Distribution of the estimators for autoregressive time series with a unit root,' Journal of the American Statistical Association, vol. 74, no. 366, pp. 427–431, 1979.</w:t>
      </w:r>
    </w:p>
    <w:p w:rsidR="00237A1F" w:rsidRPr="00AC0841" w:rsidRDefault="00A12160">
      <w:pPr>
        <w:spacing w:after="80"/>
        <w:jc w:val="both"/>
        <w:rPr>
          <w:rFonts w:ascii="Times New Roman" w:hAnsi="Times New Roman" w:cs="Times New Roman"/>
        </w:rPr>
      </w:pPr>
      <w:r w:rsidRPr="00AC0841">
        <w:rPr>
          <w:rFonts w:ascii="Times New Roman" w:hAnsi="Times New Roman" w:cs="Times New Roman"/>
          <w:sz w:val="20"/>
        </w:rPr>
        <w:t>[15] G. M. Ljung and G. E. Box, 'On a measure of lack of fit in time series models,' Biometrika, vol. 65, no. 2, pp. 297–303, 1978.</w:t>
      </w:r>
    </w:p>
    <w:p w:rsidR="00237A1F" w:rsidRPr="00AC0841" w:rsidRDefault="00A12160">
      <w:pPr>
        <w:rPr>
          <w:rFonts w:ascii="Times New Roman" w:hAnsi="Times New Roman" w:cs="Times New Roman"/>
        </w:rPr>
      </w:pPr>
      <w:r w:rsidRPr="00AC0841">
        <w:rPr>
          <w:rFonts w:ascii="Times New Roman" w:hAnsi="Times New Roman" w:cs="Times New Roman"/>
        </w:rPr>
        <w:br w:type="page"/>
      </w:r>
    </w:p>
    <w:p w:rsidR="00237A1F" w:rsidRPr="00AC0841" w:rsidRDefault="00A12160" w:rsidP="00A12160">
      <w:pPr>
        <w:pStyle w:val="Heading1"/>
        <w:jc w:val="center"/>
        <w:rPr>
          <w:rFonts w:ascii="Times New Roman" w:hAnsi="Times New Roman" w:cs="Times New Roman"/>
          <w:color w:val="auto"/>
          <w:sz w:val="36"/>
          <w:u w:val="single"/>
        </w:rPr>
      </w:pPr>
      <w:bookmarkStart w:id="50" w:name="_Toc243862179"/>
      <w:r w:rsidRPr="00AC0841">
        <w:rPr>
          <w:rFonts w:ascii="Times New Roman" w:hAnsi="Times New Roman" w:cs="Times New Roman"/>
          <w:color w:val="auto"/>
          <w:sz w:val="36"/>
          <w:u w:val="single"/>
        </w:rPr>
        <w:lastRenderedPageBreak/>
        <w:t>APPENDICES</w:t>
      </w:r>
      <w:bookmarkEnd w:id="50"/>
    </w:p>
    <w:p w:rsidR="00237A1F" w:rsidRPr="00AC0841" w:rsidRDefault="00A12160">
      <w:pPr>
        <w:spacing w:after="160" w:line="360" w:lineRule="auto"/>
        <w:rPr>
          <w:rFonts w:ascii="Times New Roman" w:hAnsi="Times New Roman" w:cs="Times New Roman"/>
        </w:rPr>
      </w:pPr>
      <w:r w:rsidRPr="00AC0841">
        <w:rPr>
          <w:rFonts w:ascii="Times New Roman" w:hAnsi="Times New Roman" w:cs="Times New Roman"/>
          <w:b/>
          <w:sz w:val="28"/>
        </w:rPr>
        <w:t>Appendix A: Code and Dataset Availability</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All source code, data preprocessing pipelines, exploratory analysis notebooks, serialized model artifacts, and interactive dashboard code developed in this research project are version-controlled and publicly accessible:</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Primary Git Repository: </w:t>
      </w:r>
      <w:r w:rsidRPr="00AC0841">
        <w:rPr>
          <w:rFonts w:ascii="Times New Roman" w:hAnsi="Times New Roman" w:cs="Times New Roman"/>
          <w:sz w:val="24"/>
        </w:rPr>
        <w:t>https://github.com/ijk037/sem5 (Branch: main)</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Exploratory Data Analysis Notebook: </w:t>
      </w:r>
      <w:r w:rsidRPr="00AC0841">
        <w:rPr>
          <w:rFonts w:ascii="Times New Roman" w:hAnsi="Times New Roman" w:cs="Times New Roman"/>
          <w:sz w:val="24"/>
        </w:rPr>
        <w:t>pa - food project/01_exploratory_data_analysis.ipynb</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Predictive Modeling Pipeline Notebook: </w:t>
      </w:r>
      <w:r w:rsidRPr="00AC0841">
        <w:rPr>
          <w:rFonts w:ascii="Times New Roman" w:hAnsi="Times New Roman" w:cs="Times New Roman"/>
          <w:sz w:val="24"/>
        </w:rPr>
        <w:t>pa - food project/02_predictive_modeling.ipynb</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Time Series Forecasting Notebook: </w:t>
      </w:r>
      <w:r w:rsidRPr="00AC0841">
        <w:rPr>
          <w:rFonts w:ascii="Times New Roman" w:hAnsi="Times New Roman" w:cs="Times New Roman"/>
          <w:sz w:val="24"/>
        </w:rPr>
        <w:t>pa - food project/03_time_series_forecasting.ipynb</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Production Model Pipeline Artifact: </w:t>
      </w:r>
      <w:r w:rsidRPr="00AC0841">
        <w:rPr>
          <w:rFonts w:ascii="Times New Roman" w:hAnsi="Times New Roman" w:cs="Times New Roman"/>
          <w:sz w:val="24"/>
        </w:rPr>
        <w:t>pa - food project/models/best_demand_lgbm.joblib</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Macro SARIMA Pipeline Artifact: </w:t>
      </w:r>
      <w:r w:rsidRPr="00AC0841">
        <w:rPr>
          <w:rFonts w:ascii="Times New Roman" w:hAnsi="Times New Roman" w:cs="Times New Roman"/>
          <w:sz w:val="24"/>
        </w:rPr>
        <w:t>pa - food project/models/best_macro_sarima.joblib</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Interactive Dashboard Entrypoint: </w:t>
      </w:r>
      <w:r w:rsidRPr="00AC0841">
        <w:rPr>
          <w:rFonts w:ascii="Times New Roman" w:hAnsi="Times New Roman" w:cs="Times New Roman"/>
          <w:sz w:val="24"/>
        </w:rPr>
        <w:t>pa - food project/stitch_food_delivery_demand_analytics_dashboard/index.html</w:t>
      </w:r>
    </w:p>
    <w:p w:rsidR="00237A1F" w:rsidRPr="00AC0841" w:rsidRDefault="00A12160">
      <w:pPr>
        <w:spacing w:after="160" w:line="360" w:lineRule="auto"/>
        <w:rPr>
          <w:rFonts w:ascii="Times New Roman" w:hAnsi="Times New Roman" w:cs="Times New Roman"/>
        </w:rPr>
      </w:pPr>
      <w:r w:rsidRPr="00AC0841">
        <w:rPr>
          <w:rFonts w:ascii="Times New Roman" w:hAnsi="Times New Roman" w:cs="Times New Roman"/>
          <w:b/>
          <w:sz w:val="28"/>
        </w:rPr>
        <w:t>Appendix B: Relational Data Dictionary</w:t>
      </w:r>
    </w:p>
    <w:p w:rsidR="00237A1F" w:rsidRPr="00AC0841" w:rsidRDefault="00A12160">
      <w:pPr>
        <w:spacing w:after="120" w:line="360" w:lineRule="auto"/>
        <w:jc w:val="both"/>
        <w:rPr>
          <w:rFonts w:ascii="Times New Roman" w:hAnsi="Times New Roman" w:cs="Times New Roman"/>
        </w:rPr>
      </w:pPr>
      <w:r w:rsidRPr="00AC0841">
        <w:rPr>
          <w:rFonts w:ascii="Times New Roman" w:hAnsi="Times New Roman" w:cs="Times New Roman"/>
          <w:sz w:val="24"/>
        </w:rPr>
        <w:t>The operational data schema is structured across three primary tables with foreign key linkages (center_id and meal_id):</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train.csv Schema: </w:t>
      </w:r>
      <w:r w:rsidRPr="00AC0841">
        <w:rPr>
          <w:rFonts w:ascii="Times New Roman" w:hAnsi="Times New Roman" w:cs="Times New Roman"/>
          <w:sz w:val="24"/>
        </w:rPr>
        <w:t>id (int64, PK), week (int64, 1–145), center_id (int64, FK), meal_id (int64, FK), checkout_price (float64, INR), base_price (float64, INR), emailer_for_promotion (int64, {0,1}), homepage_featured (int64, {0,1}), num_orders (int64, Target demand).</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fulfilment_center_info.csv Schema: </w:t>
      </w:r>
      <w:r w:rsidRPr="00AC0841">
        <w:rPr>
          <w:rFonts w:ascii="Times New Roman" w:hAnsi="Times New Roman" w:cs="Times New Roman"/>
          <w:sz w:val="24"/>
        </w:rPr>
        <w:t>center_id (int64, PK), city_code (int64), region_code (int64), center_type (object, {TYPE_A, TYPE_B, TYPE_C}), op_area (float64, 0.9–7.0 km²).</w:t>
      </w:r>
    </w:p>
    <w:p w:rsidR="00237A1F" w:rsidRPr="00AC0841" w:rsidRDefault="00A12160">
      <w:pPr>
        <w:pStyle w:val="ListBullet"/>
        <w:spacing w:after="80" w:line="360" w:lineRule="auto"/>
        <w:rPr>
          <w:rFonts w:ascii="Times New Roman" w:hAnsi="Times New Roman" w:cs="Times New Roman"/>
        </w:rPr>
      </w:pPr>
      <w:r w:rsidRPr="00AC0841">
        <w:rPr>
          <w:rFonts w:ascii="Times New Roman" w:hAnsi="Times New Roman" w:cs="Times New Roman"/>
          <w:b/>
          <w:sz w:val="24"/>
        </w:rPr>
        <w:t xml:space="preserve">meal_info.csv Schema: </w:t>
      </w:r>
      <w:r w:rsidRPr="00AC0841">
        <w:rPr>
          <w:rFonts w:ascii="Times New Roman" w:hAnsi="Times New Roman" w:cs="Times New Roman"/>
          <w:sz w:val="24"/>
        </w:rPr>
        <w:t>meal_id (int64, PK), category (object, 14 categories), cuisine (object, {Indian, Continental, Italian, Thai}).</w:t>
      </w:r>
    </w:p>
    <w:sectPr w:rsidR="00237A1F" w:rsidRPr="00AC084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78AA"/>
    <w:rsid w:val="0006063C"/>
    <w:rsid w:val="0015074B"/>
    <w:rsid w:val="00237A1F"/>
    <w:rsid w:val="0029639D"/>
    <w:rsid w:val="00326F90"/>
    <w:rsid w:val="00A12160"/>
    <w:rsid w:val="00AA1D8D"/>
    <w:rsid w:val="00AC084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95D2A5D-18B8-45CD-A420-6D0FC5D2D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12160"/>
    <w:pPr>
      <w:spacing w:after="100"/>
    </w:pPr>
  </w:style>
  <w:style w:type="paragraph" w:styleId="TOC2">
    <w:name w:val="toc 2"/>
    <w:basedOn w:val="Normal"/>
    <w:next w:val="Normal"/>
    <w:autoRedefine/>
    <w:uiPriority w:val="39"/>
    <w:unhideWhenUsed/>
    <w:rsid w:val="00A12160"/>
    <w:pPr>
      <w:spacing w:after="100"/>
      <w:ind w:left="220"/>
    </w:pPr>
  </w:style>
  <w:style w:type="character" w:styleId="Hyperlink">
    <w:name w:val="Hyperlink"/>
    <w:basedOn w:val="DefaultParagraphFont"/>
    <w:uiPriority w:val="99"/>
    <w:unhideWhenUsed/>
    <w:rsid w:val="00A1216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D94AC3-05B2-4C1F-9C12-1345BB2A1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7822</Words>
  <Characters>44590</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cp:lastPrinted>2026-10-25T17:44:00Z</cp:lastPrinted>
  <dcterms:created xsi:type="dcterms:W3CDTF">2013-12-23T23:15:00Z</dcterms:created>
  <dcterms:modified xsi:type="dcterms:W3CDTF">2026-10-25T17:44:00Z</dcterms:modified>
  <cp:category/>
</cp:coreProperties>
</file>