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626e77cc-2319-487d-9626-353b58f2e092</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Chars="695" w:firstLine="3070"/>
        <w:rPr>
          <w:b/>
          <w:color w:val="000000"/>
          <w:sz w:val="44"/>
          <w:szCs w:val="44"/>
        </w:rPr>
      </w:pPr>
      <w:bookmarkStart w:id="0" w:name="_GoBack"/>
      <w:bookmarkEnd w:id="0"/>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626e77cc-2319-487d-9626-353b58f2e092</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spacing w:line="360" w:lineRule="auto"/>
        <w:ind w:firstLine="480"/>
        <w:rPr>
          <w:rFonts w:ascii="宋体" w:hAnsi="宋体"/>
          <w:color w:val="000000"/>
        </w:rPr>
      </w:pPr>
      <w:r>
        <w:rPr>
          <w:rFonts w:ascii="宋体" w:hAnsi="宋体"/>
          <w:color w:val="000000"/>
        </w:rPr>
        <w:t xml:space="preserve">一、劳动合同双方当事人基本情况</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Id</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SpCode</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SpName</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091E3D12"/>
    <w:rsid w:val="2F0F2281"/>
    <w:rsid w:val="38DD1650"/>
    <w:rsid w:val="7AB0612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fontTable" Target="fontTable.xml" /><Relationship Id="rId6"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0</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2021-05-25T08:05:55Z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