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Chars="695" w:firstLine="3070"/>
        <w:rPr>
          <w:b/>
          <w:color w:val="000000"/>
          <w:sz w:val="44"/>
          <w:szCs w:val="44"/>
        </w:rPr>
      </w:pPr>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eastAsia="宋体" w:hAnsi="宋体"/>
          <w:b/>
          <w:color w:val="000000"/>
          <w:sz w:val="24"/>
          <w:szCs w:val="24"/>
          <w:lang w:val="en-US" w:eastAsia="zh-CN"/>
        </w:rPr>
      </w:pPr>
      <w:r>
        <w:rPr>
          <w:rFonts w:hint="eastAsia"/>
          <w:b/>
          <w:color w:val="000000"/>
          <w:sz w:val="24"/>
          <w:szCs w:val="24"/>
          <w:lang w:val="en-US" w:eastAsia="zh-CN"/>
        </w:rPr>
        <w:t xml:space="preserve">主表测试字段a</w:t>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numPr>
          <w:ilvl w:val="0"/>
          <w:numId w:val="1"/>
        </w:numPr>
        <w:spacing w:line="360" w:lineRule="auto"/>
        <w:ind w:firstLine="480"/>
        <w:rPr>
          <w:rFonts w:ascii="宋体" w:hAnsi="宋体"/>
          <w:color w:val="000000"/>
        </w:rPr>
      </w:pPr>
      <w:r>
        <w:rPr>
          <w:rFonts w:ascii="宋体" w:hAnsi="宋体"/>
          <w:color w:val="000000"/>
        </w:rPr>
        <w:t xml:space="preserve">劳动合同双方当事人基本情况</w:t>
      </w:r>
    </w:p>
    <w:p>
      <w:pPr>
        <w:pStyle w:val="5"/>
        <w:spacing w:line="360" w:lineRule="auto"/>
        <w:ind w:firstLine="480"/>
        <w:rPr>
          <w:rFonts w:ascii="宋体" w:hAnsi="宋体"/>
          <w:color w:val="000000"/>
        </w:rPr>
      </w:pPr>
      <w:r>
        <w:rPr>
          <w:rFonts w:hint="eastAsia"/>
          <w:b/>
          <w:color w:val="000000"/>
          <w:sz w:val="24"/>
          <w:szCs w:val="24"/>
          <w:lang w:val="en-US" w:eastAsia="zh-CN"/>
        </w:rPr>
        <w:t xml:space="preserve">主表测试字段b</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w:t>
      </w:r>
      <w:r>
        <w:rPr>
          <w:rFonts w:hint="eastAsia"/>
          <w:b/>
          <w:color w:val="000000"/>
          <w:sz w:val="24"/>
          <w:szCs w:val="24"/>
          <w:lang w:val="en-US" w:eastAsia="zh-CN"/>
        </w:rPr>
        <w:t xml:space="preserve">主表测试字段c</w:t>
      </w:r>
      <w:r>
        <w:rPr>
          <w:rFonts w:ascii="宋体" w:hAnsi="宋体"/>
          <w:color w:val="000000"/>
        </w:rPr>
        <w:t xml:space="preserve">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bookmarkStart w:id="0" w:name="_GoBack"/>
      <w:bookmarkEnd w:id="0"/>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aa</w:t>
            </w:r>
          </w:p>
        </w:tc>
        <w:tc>
          <w:tcPr>
            <w:tcW w:w="1704" w:type="dxa"/>
          </w:tcPr>
          <w:p>
            <w:pPr>
              <w:pStyle w:val="5"/>
              <w:spacing w:line="360" w:lineRule="auto"/>
              <w:rPr>
                <w:rFonts w:ascii="宋体" w:eastAsia="宋体" w:hAnsi="宋体"/>
                <w:color w:val="000000"/>
                <w:vertAlign w:val="baseline"/>
                <w:lang w:val="en-US" w:eastAsia="zh-CN"/>
              </w:rPr>
            </w:pP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w:t>
            </w:r>
          </w:p>
        </w:tc>
      </w:tr>
      <w:tr>
        <w:tc>
          <w:p>
            <w:pPr/>
          </w:p>
        </w:tc>
        <w:tc>
          <w:p>
            <w:pPr/>
          </w:p>
        </w:tc>
        <w:tc>
          <w:p>
            <w:pPr/>
          </w:p>
        </w:tc>
        <w:tc>
          <w:p>
            <w:pPr/>
          </w:p>
        </w:tc>
        <w:tc>
          <w:p>
            <w:pPr/>
          </w:p>
        </w:tc>
      </w:tr>
      <w:tr>
        <w:tc>
          <w:p>
            <w:pPr/>
          </w:p>
        </w:tc>
        <w:tc>
          <w:p>
            <w:pPr/>
          </w:p>
        </w:tc>
        <w:tc>
          <w:p>
            <w:pPr/>
          </w:p>
        </w:tc>
        <w:tc>
          <w:p>
            <w:pPr/>
          </w:p>
        </w:tc>
        <w:tc>
          <w:p>
            <w:pPr/>
          </w:p>
        </w:tc>
      </w:tr>
      <w:tr>
        <w:tc>
          <w:p>
            <w:pPr/>
          </w:p>
        </w:tc>
        <w:tc>
          <w:p>
            <w:pPr/>
          </w:p>
        </w:tc>
        <w:tc>
          <w:p>
            <w:pPr/>
          </w:p>
        </w:tc>
        <w:tc>
          <w:p>
            <w:pPr/>
          </w:p>
        </w:tc>
        <w:tc>
          <w:p>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aaaa</w:t>
            </w:r>
          </w:p>
        </w:tc>
        <w:tc>
          <w:tcPr>
            <w:tcW w:w="1704" w:type="dxa"/>
          </w:tcPr>
          <w:p>
            <w:pPr>
              <w:pStyle w:val="5"/>
              <w:spacing w:line="360" w:lineRule="auto"/>
              <w:rPr>
                <w:rFonts w:ascii="宋体" w:eastAsia="宋体" w:hAnsi="宋体"/>
                <w:color w:val="000000"/>
                <w:vertAlign w:val="baseline"/>
                <w:lang w:val="en-US" w:eastAsia="zh-CN"/>
              </w:rPr>
            </w:pP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bbbb</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cccc</w:t>
            </w:r>
          </w:p>
        </w:tc>
      </w:tr>
      <w:tr>
        <w:tc>
          <w:p>
            <w:pPr/>
          </w:p>
        </w:tc>
        <w:tc>
          <w:p>
            <w:pPr/>
          </w:p>
        </w:tc>
        <w:tc>
          <w:p>
            <w:pPr/>
          </w:p>
        </w:tc>
        <w:tc>
          <w:p>
            <w:pPr/>
          </w:p>
        </w:tc>
        <w:tc>
          <w:p>
            <w:pPr/>
          </w:p>
        </w:tc>
      </w:tr>
      <w:tr>
        <w:tc>
          <w:p>
            <w:pPr/>
          </w:p>
        </w:tc>
        <w:tc>
          <w:p>
            <w:pPr/>
          </w:p>
        </w:tc>
        <w:tc>
          <w:p>
            <w:pPr/>
          </w:p>
        </w:tc>
        <w:tc>
          <w:p>
            <w:pPr/>
          </w:p>
        </w:tc>
        <w:tc>
          <w:p>
            <w:pPr/>
          </w:p>
        </w:tc>
      </w:tr>
      <w:tr>
        <w:tc>
          <w:p>
            <w:pPr/>
          </w:p>
        </w:tc>
        <w:tc>
          <w:p>
            <w:pPr/>
          </w:p>
        </w:tc>
        <w:tc>
          <w:p>
            <w:pPr/>
          </w:p>
        </w:tc>
        <w:tc>
          <w:p>
            <w:pPr/>
          </w:p>
        </w:tc>
        <w:tc>
          <w:p>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047B71F"/>
    <w:multiLevelType w:val="singleLevel"/>
    <w:tmpl w:val="F047B71F"/>
    <w:lvl w:ilvl="0">
      <w:start w:val="1"/>
      <w:numFmt w:val="chineseCounting"/>
      <w:suff w:val="nothing"/>
      <w:lvlText w:val="%1、"/>
      <w:lvlJc w:val="left"/>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2D20930"/>
    <w:rsid w:val="040B4488"/>
    <w:rsid w:val="062C5FAD"/>
    <w:rsid w:val="091E3D12"/>
    <w:rsid w:val="13D061D1"/>
    <w:rsid w:val="14701785"/>
    <w:rsid w:val="1C1054DF"/>
    <w:rsid w:val="28A10D79"/>
    <w:rsid w:val="29432CF0"/>
    <w:rsid w:val="2B185963"/>
    <w:rsid w:val="2F0F2281"/>
    <w:rsid w:val="34A75B9B"/>
    <w:rsid w:val="38DD1650"/>
    <w:rsid w:val="40CD2E21"/>
    <w:rsid w:val="41B8535E"/>
    <w:rsid w:val="42354291"/>
    <w:rsid w:val="454F3C1C"/>
    <w:rsid w:val="47ED4675"/>
    <w:rsid w:val="481868D6"/>
    <w:rsid w:val="497B5738"/>
    <w:rsid w:val="49E63E6B"/>
    <w:rsid w:val="4B7163F9"/>
    <w:rsid w:val="545740A0"/>
    <w:rsid w:val="571C0968"/>
    <w:rsid w:val="5DCA1BBE"/>
    <w:rsid w:val="688666A1"/>
    <w:rsid w:val="6AE00B6F"/>
    <w:rsid w:val="6AFF71B1"/>
    <w:rsid w:val="6B753DCB"/>
    <w:rsid w:val="705D5DAF"/>
    <w:rsid w:val="764C0A33"/>
    <w:rsid w:val="7AB06126"/>
    <w:rsid w:val="7E381989"/>
    <w:rsid w:val="7FA658B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0</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2021-05-26T01:39:25Z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