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2605"/>
        <w:gridCol w:w="4050"/>
        <w:gridCol w:w="3240"/>
        <w:gridCol w:w="630"/>
      </w:tblGrid>
      <w:tr w:rsidR="00743AA1" w:rsidRPr="00E6281B" w14:paraId="5214EACE" w14:textId="53791D45" w:rsidTr="00743AA1">
        <w:trPr>
          <w:trHeight w:val="263"/>
        </w:trPr>
        <w:tc>
          <w:tcPr>
            <w:tcW w:w="2605" w:type="dxa"/>
            <w:vAlign w:val="center"/>
            <w:hideMark/>
          </w:tcPr>
          <w:p w14:paraId="1224373F" w14:textId="77777777" w:rsidR="00743AA1" w:rsidRPr="00E6281B" w:rsidRDefault="00743AA1" w:rsidP="00176272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Key Ecosystem Component</w:t>
            </w:r>
          </w:p>
        </w:tc>
        <w:tc>
          <w:tcPr>
            <w:tcW w:w="4050" w:type="dxa"/>
            <w:vAlign w:val="center"/>
            <w:hideMark/>
          </w:tcPr>
          <w:p w14:paraId="126829B5" w14:textId="77777777" w:rsidR="00743AA1" w:rsidRPr="00E6281B" w:rsidRDefault="00743AA1" w:rsidP="00176272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3240" w:type="dxa"/>
          </w:tcPr>
          <w:p w14:paraId="7423314F" w14:textId="77777777" w:rsidR="00743AA1" w:rsidRPr="00E6281B" w:rsidRDefault="00743AA1" w:rsidP="00697017">
            <w:pPr>
              <w:ind w:right="2971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14:paraId="6864C4C5" w14:textId="77777777" w:rsidR="00743AA1" w:rsidRPr="00E6281B" w:rsidRDefault="00743AA1" w:rsidP="00697017">
            <w:pPr>
              <w:ind w:right="2971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43AA1" w:rsidRPr="00E6281B" w14:paraId="1794169C" w14:textId="09D38AB0" w:rsidTr="00743AA1">
        <w:trPr>
          <w:trHeight w:val="263"/>
        </w:trPr>
        <w:tc>
          <w:tcPr>
            <w:tcW w:w="6655" w:type="dxa"/>
            <w:gridSpan w:val="2"/>
            <w:shd w:val="clear" w:color="auto" w:fill="FFFFFF" w:themeFill="background1"/>
            <w:vAlign w:val="center"/>
          </w:tcPr>
          <w:p w14:paraId="12530FDC" w14:textId="11F700FD" w:rsidR="00743AA1" w:rsidRPr="003B0063" w:rsidRDefault="00743AA1" w:rsidP="00883A4F">
            <w:pPr>
              <w:jc w:val="center"/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</w:pPr>
            <w:r w:rsidRPr="003B0063"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240" w:type="dxa"/>
            <w:shd w:val="clear" w:color="auto" w:fill="FFFFFF" w:themeFill="background1"/>
          </w:tcPr>
          <w:p w14:paraId="5CC7A6AA" w14:textId="77777777" w:rsidR="00743AA1" w:rsidRPr="003B0063" w:rsidRDefault="00743AA1" w:rsidP="00BC16F7">
            <w:pPr>
              <w:jc w:val="center"/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137C295A" w14:textId="77777777" w:rsidR="00743AA1" w:rsidRPr="003B0063" w:rsidRDefault="00743AA1" w:rsidP="00BC16F7">
            <w:pPr>
              <w:jc w:val="center"/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AA1" w:rsidRPr="00E6281B" w14:paraId="081BAA6D" w14:textId="2CB4A607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70C86D8B" w14:textId="77777777" w:rsidR="00743AA1" w:rsidRPr="00E6281B" w:rsidRDefault="00743AA1" w:rsidP="00E6281B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Surface Water Temperature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541F5B31" w14:textId="018F3736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Seasonal mean sea surface temperature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41AB5101" w14:textId="78FD89A4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Satellite OISST (Huang et al., 2020)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9521DD5" w14:textId="75C17DA4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Ian</w:t>
            </w:r>
          </w:p>
        </w:tc>
      </w:tr>
      <w:tr w:rsidR="00743AA1" w:rsidRPr="00E6281B" w14:paraId="0BBE923C" w14:textId="41C0847B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65D016B1" w14:textId="77777777" w:rsidR="00743AA1" w:rsidRPr="00E6281B" w:rsidRDefault="00743AA1" w:rsidP="00E6281B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7B0369D3" w14:textId="129BE999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Marine heatwave days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54120D19" w14:textId="3D2BF911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Satellite OISST (Huang et al., 2020)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1A746A4" w14:textId="4ED8A6A2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Ian</w:t>
            </w:r>
          </w:p>
        </w:tc>
      </w:tr>
      <w:tr w:rsidR="00743AA1" w:rsidRPr="00E6281B" w14:paraId="1F9DE841" w14:textId="3D6A6597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0604B770" w14:textId="77777777" w:rsidR="00743AA1" w:rsidRPr="00E6281B" w:rsidRDefault="00743AA1" w:rsidP="00E6281B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Water Column Temperature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7DFDF224" w14:textId="6F15F25F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temperature anomaly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72A5F8B6" w14:textId="43FBB992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World Ocean Database XBT and CTD (Boyer et al., 2018) and </w:t>
            </w:r>
            <w:r w:rsidRPr="00BC16F7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Seawolf Sampling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5C834E9" w14:textId="2CDCA2C4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Ian</w:t>
            </w:r>
          </w:p>
        </w:tc>
      </w:tr>
      <w:tr w:rsidR="00743AA1" w:rsidRPr="00E6281B" w14:paraId="01576AEA" w14:textId="3699AF05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478B0A28" w14:textId="77777777" w:rsidR="00743AA1" w:rsidRPr="00E6281B" w:rsidRDefault="00743AA1" w:rsidP="00E6281B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3C116C5C" w14:textId="381A51EE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Cold pool volume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03BAAD41" w14:textId="4FD450F1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GLORYS Reanalysis (Lellouche, </w:t>
            </w:r>
            <w:r w:rsidR="00285AD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2003-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2021)</w:t>
            </w:r>
            <w:r w:rsidR="00285AD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 consider updating with MOM6</w:t>
            </w:r>
            <w:r w:rsidR="0097455C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(1993-2019)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0DC1368" w14:textId="37E5A9FF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Ian</w:t>
            </w:r>
          </w:p>
        </w:tc>
      </w:tr>
      <w:tr w:rsidR="00743AA1" w:rsidRPr="00E6281B" w14:paraId="5D6925BB" w14:textId="745FC68C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3EB81D41" w14:textId="77777777" w:rsidR="00743AA1" w:rsidRPr="00E6281B" w:rsidRDefault="00743AA1" w:rsidP="00E6281B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38472EF4" w14:textId="6C8BFBE5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Cold pool duration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1648A88F" w14:textId="6260654A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GLORYS Reanalysis (Lellouche, </w:t>
            </w:r>
            <w:r w:rsidR="00285AD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2003-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2021)</w:t>
            </w:r>
            <w:r w:rsidR="00285AD9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 consider updating with MOM6</w:t>
            </w:r>
            <w:r w:rsidR="0097455C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(1993-2019)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950D881" w14:textId="4C9BF306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Ian</w:t>
            </w:r>
          </w:p>
        </w:tc>
      </w:tr>
      <w:tr w:rsidR="00743AA1" w:rsidRPr="00E6281B" w14:paraId="72AD37B1" w14:textId="66B1DFE1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1D2D6B68" w14:textId="77777777" w:rsidR="00743AA1" w:rsidRPr="00E6281B" w:rsidRDefault="00743AA1" w:rsidP="004D0004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Water Chemistry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727E2E79" w14:textId="5050AAED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dissolved oxygen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0656FFEA" w14:textId="2D57D4A2" w:rsidR="00743AA1" w:rsidRPr="00BC16F7" w:rsidRDefault="00743AA1" w:rsidP="00BC16F7">
            <w:pPr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BC16F7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Seawolf Sampling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0E6B8B1" w14:textId="18559DFD" w:rsidR="00743AA1" w:rsidRPr="00BC16F7" w:rsidRDefault="00743AA1" w:rsidP="00BC16F7">
            <w:pPr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Me?</w:t>
            </w:r>
          </w:p>
        </w:tc>
      </w:tr>
      <w:tr w:rsidR="00743AA1" w:rsidRPr="00E6281B" w14:paraId="7664BDCE" w14:textId="2A6CC43A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4934D80B" w14:textId="77777777" w:rsidR="00743AA1" w:rsidRPr="00E6281B" w:rsidRDefault="00743AA1" w:rsidP="004D0004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0B50FD62" w14:textId="7F75C8AD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Surface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and bottom</w:t>
            </w: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pH, pCO</w:t>
            </w: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 aragonite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08F78827" w14:textId="346E886D" w:rsidR="00743AA1" w:rsidRPr="00BC16F7" w:rsidRDefault="00743AA1" w:rsidP="00BC16F7">
            <w:pPr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BC16F7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Seawolf Sampling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9B0A789" w14:textId="16D7710D" w:rsidR="00743AA1" w:rsidRPr="00BC16F7" w:rsidRDefault="00743AA1" w:rsidP="00BC16F7">
            <w:pPr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Me?</w:t>
            </w:r>
          </w:p>
        </w:tc>
      </w:tr>
      <w:tr w:rsidR="00743AA1" w:rsidRPr="00E6281B" w14:paraId="6D00AAE8" w14:textId="7CD03EF6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2ECDB595" w14:textId="77777777" w:rsidR="00743AA1" w:rsidRPr="00E6281B" w:rsidRDefault="00743AA1" w:rsidP="003B0063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Winds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24BBD6C5" w14:textId="024F3FAC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Mean wind stress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737F5006" w14:textId="3A434AAC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National Data Buoy Center (1971)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C0C4EAA" w14:textId="047259AC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Ian</w:t>
            </w:r>
          </w:p>
        </w:tc>
      </w:tr>
      <w:tr w:rsidR="00743AA1" w:rsidRPr="00E6281B" w14:paraId="5E9E71DD" w14:textId="215FD4E2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78F8730E" w14:textId="77777777" w:rsidR="00743AA1" w:rsidRPr="00E6281B" w:rsidRDefault="00743AA1" w:rsidP="003B0063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6E62C5B0" w14:textId="064F98A3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Number of large storms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5B6629F4" w14:textId="0B190415" w:rsidR="00743AA1" w:rsidRPr="00BC16F7" w:rsidRDefault="00743AA1" w:rsidP="00BC16F7">
            <w:pPr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BC16F7">
              <w:rPr>
                <w:rFonts w:ascii="Times" w:eastAsia="Times New Roman" w:hAnsi="Times" w:cs="Times New Roman"/>
                <w:b/>
                <w:bCs/>
                <w:color w:val="00B050"/>
                <w:sz w:val="20"/>
                <w:szCs w:val="20"/>
              </w:rPr>
              <w:t>University of Manitoba Northern Hemisphere Cyclone Dataset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4769EF1" w14:textId="08910F3C" w:rsidR="00743AA1" w:rsidRPr="00BC16F7" w:rsidRDefault="00743AA1" w:rsidP="00BC16F7">
            <w:pPr>
              <w:rPr>
                <w:rFonts w:ascii="Times" w:eastAsia="Times New Roman" w:hAnsi="Times" w:cs="Times New Roman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color w:val="00B050"/>
                <w:sz w:val="20"/>
                <w:szCs w:val="20"/>
              </w:rPr>
              <w:t>Ian</w:t>
            </w:r>
          </w:p>
        </w:tc>
      </w:tr>
      <w:tr w:rsidR="00743AA1" w:rsidRPr="00E6281B" w14:paraId="0A334A93" w14:textId="169BD0B6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62C6F302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Stratification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05657A02" w14:textId="4CF67B03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Stratification anomaly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182D34A7" w14:textId="7046305A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World Ocean Database XBT and CTD (Boyer et al., 2018) and </w:t>
            </w:r>
            <w:r w:rsidRPr="00BC16F7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Seawolf Sampling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2A28B8A" w14:textId="24839E95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Ian</w:t>
            </w:r>
          </w:p>
        </w:tc>
      </w:tr>
      <w:tr w:rsidR="00743AA1" w:rsidRPr="00E6281B" w14:paraId="3402746D" w14:textId="6CE0D0D7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3623C055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Freshwater Inputs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149642CA" w14:textId="5019E913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Hudson River flow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38A0BEFA" w14:textId="54CDD195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River Gauge (U.S. Geological Survey, 2016)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7B8AB64" w14:textId="7F9A094A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Ian</w:t>
            </w:r>
          </w:p>
        </w:tc>
      </w:tr>
      <w:tr w:rsidR="00743AA1" w:rsidRPr="00E6281B" w14:paraId="44BE64F4" w14:textId="1B9958C5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7BD55AC3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Salinity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4307D83C" w14:textId="071D5E3E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Surface water salinity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563340CF" w14:textId="3442EA0A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World Ocean Database XBT and CTD (Boyer et al., 2018) and </w:t>
            </w:r>
            <w:r w:rsidRPr="00BC16F7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Seawolf Sampling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4EF33F6" w14:textId="774FB47D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Ian</w:t>
            </w:r>
          </w:p>
        </w:tc>
      </w:tr>
      <w:tr w:rsidR="00743AA1" w:rsidRPr="00E6281B" w14:paraId="7B432E7A" w14:textId="1DDB00BA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7889760F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4C8308AC" w14:textId="718272CE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water salinity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4594E644" w14:textId="06194945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World Ocean Database XBT and CTD (Boyer et al., 2018) and </w:t>
            </w:r>
            <w:r w:rsidRPr="00BC16F7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Seawolf Sampling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5B79511" w14:textId="64493153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Ian</w:t>
            </w:r>
          </w:p>
        </w:tc>
      </w:tr>
      <w:tr w:rsidR="00743AA1" w:rsidRPr="00E6281B" w14:paraId="0E9412FF" w14:textId="2997D02E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4C0E75FF" w14:textId="77777777" w:rsidR="00743AA1" w:rsidRPr="00E6281B" w:rsidRDefault="00743AA1" w:rsidP="003B0063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Climate Variability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61D1960B" w14:textId="167CA038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Global carbon dioxide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063D2EFC" w14:textId="5F920840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Keeling et al. (2001) and Macfarling Meure et al. (2006)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01A5059" w14:textId="0C9A4065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35C1F6E0" w14:textId="4D6D7138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3E877ACF" w14:textId="77777777" w:rsidR="00743AA1" w:rsidRPr="00E6281B" w:rsidRDefault="00743AA1" w:rsidP="003B0063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Habitat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6E7F2C3E" w14:textId="75432C73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Lobster thermal habitat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5CC713F4" w14:textId="0E833F29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Glorys 12 Reanalysis (Lellouche, 2021)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A9D5BAA" w14:textId="328A8C1A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Ian</w:t>
            </w:r>
          </w:p>
        </w:tc>
      </w:tr>
      <w:tr w:rsidR="00743AA1" w:rsidRPr="00E6281B" w14:paraId="04A8FDDB" w14:textId="1F5417DF" w:rsidTr="00743AA1">
        <w:trPr>
          <w:trHeight w:val="263"/>
        </w:trPr>
        <w:tc>
          <w:tcPr>
            <w:tcW w:w="2605" w:type="dxa"/>
            <w:shd w:val="clear" w:color="auto" w:fill="D9E2F3" w:themeFill="accent1" w:themeFillTint="33"/>
            <w:hideMark/>
          </w:tcPr>
          <w:p w14:paraId="4D7D5A07" w14:textId="77777777" w:rsidR="00743AA1" w:rsidRPr="00E6281B" w:rsidRDefault="00743AA1" w:rsidP="003B0063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D9E2F3" w:themeFill="accent1" w:themeFillTint="33"/>
            <w:hideMark/>
          </w:tcPr>
          <w:p w14:paraId="5CF399BB" w14:textId="39BF131C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Location of 20 C isotherm</w:t>
            </w:r>
          </w:p>
        </w:tc>
        <w:tc>
          <w:tcPr>
            <w:tcW w:w="3240" w:type="dxa"/>
            <w:shd w:val="clear" w:color="auto" w:fill="D9E2F3" w:themeFill="accent1" w:themeFillTint="33"/>
          </w:tcPr>
          <w:p w14:paraId="536B0797" w14:textId="2AF88416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Satellite OISST (Huang et al., 2020)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8249905" w14:textId="08D742C7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Ian</w:t>
            </w:r>
          </w:p>
        </w:tc>
      </w:tr>
      <w:tr w:rsidR="00743AA1" w:rsidRPr="00E6281B" w14:paraId="794F9C16" w14:textId="55B4DB8D" w:rsidTr="00743AA1">
        <w:trPr>
          <w:trHeight w:val="263"/>
        </w:trPr>
        <w:tc>
          <w:tcPr>
            <w:tcW w:w="6655" w:type="dxa"/>
            <w:gridSpan w:val="2"/>
            <w:shd w:val="clear" w:color="auto" w:fill="FFFFFF" w:themeFill="background1"/>
            <w:vAlign w:val="center"/>
          </w:tcPr>
          <w:p w14:paraId="4C6928D0" w14:textId="7663326A" w:rsidR="00743AA1" w:rsidRPr="00281A71" w:rsidRDefault="00743AA1" w:rsidP="004E1F18">
            <w:pPr>
              <w:ind w:left="342" w:hanging="272"/>
              <w:jc w:val="center"/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  <w:t>MARINE COMMUNITY</w:t>
            </w:r>
          </w:p>
        </w:tc>
        <w:tc>
          <w:tcPr>
            <w:tcW w:w="3240" w:type="dxa"/>
            <w:shd w:val="clear" w:color="auto" w:fill="FFFFFF" w:themeFill="background1"/>
          </w:tcPr>
          <w:p w14:paraId="7AEC6635" w14:textId="77777777" w:rsidR="00743AA1" w:rsidRPr="00281A71" w:rsidRDefault="00743AA1" w:rsidP="00BC16F7">
            <w:pPr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16579B26" w14:textId="77777777" w:rsidR="00743AA1" w:rsidRPr="00281A71" w:rsidRDefault="00743AA1" w:rsidP="00BC16F7">
            <w:pPr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AA1" w:rsidRPr="00E6281B" w14:paraId="500C140F" w14:textId="24E6DC25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hideMark/>
          </w:tcPr>
          <w:p w14:paraId="6A124958" w14:textId="77777777" w:rsidR="00743AA1" w:rsidRPr="00E6281B" w:rsidRDefault="00743AA1" w:rsidP="003B0063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Phytoplankton</w:t>
            </w:r>
          </w:p>
        </w:tc>
        <w:tc>
          <w:tcPr>
            <w:tcW w:w="4050" w:type="dxa"/>
            <w:shd w:val="clear" w:color="auto" w:fill="E2EFD9" w:themeFill="accent6" w:themeFillTint="33"/>
            <w:hideMark/>
          </w:tcPr>
          <w:p w14:paraId="5A94B40C" w14:textId="6D4678D8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Monthly mean surface chlorophyll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316D08A2" w14:textId="682952D5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Ocean Colour Climate Change Initiative Dataset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479845E4" w14:textId="06E5777C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68207C51" w14:textId="24AF7330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60B44D15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Zooplankton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7FFE1324" w14:textId="4F25B64F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Calanus finmarchicus</w:t>
            </w: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abundance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3DBC78EF" w14:textId="113265A4" w:rsidR="00743AA1" w:rsidRPr="00BC16F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EcoMon Program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79E2C263" w14:textId="359E0414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200B95C4" w14:textId="553B23BE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6CDCC3CF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6C50C732" w14:textId="29784C72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i/>
                <w:iCs/>
                <w:color w:val="000000"/>
                <w:sz w:val="20"/>
                <w:szCs w:val="20"/>
              </w:rPr>
              <w:t>Centropages typicus</w:t>
            </w: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abundance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590737EC" w14:textId="4782318C" w:rsidR="00743AA1" w:rsidRPr="00BC16F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E2EFD9" w:themeFill="accent6" w:themeFillTint="33"/>
          </w:tcPr>
          <w:p w14:paraId="58D7055E" w14:textId="059B32AD" w:rsidR="00743AA1" w:rsidRPr="00BC16F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1455CFAD" w14:textId="495948C0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19E0E420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639C6814" w14:textId="68F4EFB4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Small/Large copepod index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6918A2ED" w14:textId="5283AA53" w:rsidR="00743AA1" w:rsidRPr="00BC16F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EcoMon Program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0148CCFD" w14:textId="7EFB88EC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08143522" w14:textId="3B72B39D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788F433E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Forage Species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2B13A22D" w14:textId="2568D54D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Longfin squid biomass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3E842133" w14:textId="684F5BD0" w:rsidR="00743AA1" w:rsidRPr="00BC16F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Trawl Survey (Northeast Fisheries Science Center, 2022)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3A6160D5" w14:textId="027BAE7D" w:rsidR="00743AA1" w:rsidRDefault="00743AA1" w:rsidP="004E1F18">
            <w:pPr>
              <w:ind w:right="40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55E7A55B" w14:textId="7AD5CFE9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60BE89F7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08BFAF03" w14:textId="13EC01BF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Northern shortfin squid biomass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3E86895F" w14:textId="1D3965F2" w:rsidR="00743AA1" w:rsidRPr="00BC16F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Trawl Survey (Northeast Fisheries Science Center, 2022)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77962809" w14:textId="438E2FB5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0BFDB29F" w14:textId="681C3E2D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76BC6D25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35B410A4" w14:textId="64A69D88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Forage biomass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19F36945" w14:textId="3E08B08F" w:rsidR="00743AA1" w:rsidRPr="00BC16F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Trawl Survey (Northeast Fisheries Science Center, 2022)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1E8A2023" w14:textId="7E285B8A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4F2CBF79" w14:textId="4DC577CF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6883FCE1" w14:textId="363819CF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Mid-Trophic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Level Species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2A8945BE" w14:textId="1033613D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NOAA foraging groups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48E101B4" w14:textId="6E6A27E7" w:rsidR="00743AA1" w:rsidRPr="00BC16F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Trawl Survey (Northeast Fisheries Science Center, 2022)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2B9223A1" w14:textId="5B3EAA60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5835A4FF" w14:textId="68C5A7BF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4271CE2E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22FF86C5" w14:textId="5865BA0C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Total trawl biomass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77B913EE" w14:textId="7989AD78" w:rsidR="00743AA1" w:rsidRPr="00BC16F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Trawl Survey (Northeast Fisheries Science Center, 2022)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01C14619" w14:textId="77D48E4B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19DD058B" w14:textId="29CBF363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48CAB32A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2348370A" w14:textId="7B08EBC8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Black sea bass biomass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03A68CAF" w14:textId="31D0CBCE" w:rsidR="00743AA1" w:rsidRPr="00BC16F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Trawl Survey (Northeast Fisheries Science Center, 2022)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1044F323" w14:textId="7DD9955F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60E8213A" w14:textId="7A85A3AF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275931FC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23DF4C7E" w14:textId="34DF3CCA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Summer flounder biomass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06166E2F" w14:textId="32277760" w:rsidR="00743AA1" w:rsidRPr="00BC16F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Trawl Survey (Northeast Fisheries Science Center, 2022)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73E575CB" w14:textId="04B5E665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72E3B5D9" w14:textId="5B5198B9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</w:tcPr>
          <w:p w14:paraId="2311E1FA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E2EFD9" w:themeFill="accent6" w:themeFillTint="33"/>
            <w:noWrap/>
          </w:tcPr>
          <w:p w14:paraId="0016EA4C" w14:textId="198756E3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American lobster biomass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481DB95A" w14:textId="2F1B7A0A" w:rsidR="00743AA1" w:rsidRPr="00BC16F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Trawl Survey (Northeast Fisheries Science Center, 2022)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645CDA2E" w14:textId="2F3D0427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68D0A0FC" w14:textId="4FB9DBCB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</w:tcPr>
          <w:p w14:paraId="24C43EF0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E2EFD9" w:themeFill="accent6" w:themeFillTint="33"/>
            <w:noWrap/>
          </w:tcPr>
          <w:p w14:paraId="17AF3D41" w14:textId="411FD751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Jonah crab biomass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748CF680" w14:textId="4C259525" w:rsidR="00743AA1" w:rsidRPr="00BC16F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Trawl Survey (Northeast Fisheries Science Center, 2022)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2831D809" w14:textId="56A42673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4C29F035" w14:textId="6493FBDB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3EB8524B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4039DEFD" w14:textId="477B164B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Northern vs. summer species biomass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5762B051" w14:textId="60712CB5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Trawl Survey (Northeast Fisheries Science Center, 2022)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1C31EA23" w14:textId="7D64F2F7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44B4EE67" w14:textId="5471FA2C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5D4D5D53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7C022D10" w14:textId="49DD1442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Structure oriented species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729DAA6E" w14:textId="6E519CB8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E2EFD9" w:themeFill="accent6" w:themeFillTint="33"/>
          </w:tcPr>
          <w:p w14:paraId="33975176" w14:textId="6E5B625E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54416098" w14:textId="28486BA0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419E7A21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Upper-Trophic Level Species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77C0100A" w14:textId="12046C51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Humpback whale body condition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0F021648" w14:textId="0A7BD75D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E2EFD9" w:themeFill="accent6" w:themeFillTint="33"/>
          </w:tcPr>
          <w:p w14:paraId="7D55B01D" w14:textId="30D7067B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5FB5B1A6" w14:textId="54EBCAB8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4D9EFCA9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Biodiversity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674FCBF7" w14:textId="069F963A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Species richness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2C47E596" w14:textId="74209FD2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Trawl Survey (Northeast Fisheries Science Center, 2022)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74CCD37A" w14:textId="29D2027C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7B939978" w14:textId="00FCC9D1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6A86DECD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Trophic Interactions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531E420D" w14:textId="266F9C98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Average trophic level of fish community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6555E8CE" w14:textId="71E83405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Trawl Survey (Northeast Fisheries Science Center, 2022)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7CD6FFE8" w14:textId="7F653CF8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1B59EC61" w14:textId="6164B74F" w:rsidTr="00743AA1">
        <w:trPr>
          <w:trHeight w:val="263"/>
        </w:trPr>
        <w:tc>
          <w:tcPr>
            <w:tcW w:w="2605" w:type="dxa"/>
            <w:shd w:val="clear" w:color="auto" w:fill="E2EFD9" w:themeFill="accent6" w:themeFillTint="33"/>
            <w:noWrap/>
            <w:hideMark/>
          </w:tcPr>
          <w:p w14:paraId="3455D621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E2EFD9" w:themeFill="accent6" w:themeFillTint="33"/>
            <w:noWrap/>
            <w:hideMark/>
          </w:tcPr>
          <w:p w14:paraId="5C0490A5" w14:textId="7DEF2646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Temperature preference of fish community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0D8C4D95" w14:textId="43C9186F" w:rsidR="00743AA1" w:rsidRPr="00697017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Bottom Trawl Survey (Northeast Fisheries Science Center, 2022)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14:paraId="6FD9294A" w14:textId="767811CD" w:rsidR="00743AA1" w:rsidRDefault="00743AA1" w:rsidP="00BC16F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102FDDB6" w14:textId="273B7F4A" w:rsidTr="00743AA1">
        <w:trPr>
          <w:trHeight w:val="263"/>
        </w:trPr>
        <w:tc>
          <w:tcPr>
            <w:tcW w:w="6655" w:type="dxa"/>
            <w:gridSpan w:val="2"/>
            <w:shd w:val="clear" w:color="auto" w:fill="FFFFFF" w:themeFill="background1"/>
            <w:noWrap/>
            <w:vAlign w:val="center"/>
          </w:tcPr>
          <w:p w14:paraId="6BBEC246" w14:textId="527A2300" w:rsidR="00743AA1" w:rsidRPr="00281A71" w:rsidRDefault="00743AA1" w:rsidP="004E1F18">
            <w:pPr>
              <w:ind w:left="342" w:hanging="272"/>
              <w:jc w:val="center"/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  <w:t>HUMAN COMMUNITIES</w:t>
            </w:r>
          </w:p>
        </w:tc>
        <w:tc>
          <w:tcPr>
            <w:tcW w:w="3240" w:type="dxa"/>
            <w:shd w:val="clear" w:color="auto" w:fill="FFFFFF" w:themeFill="background1"/>
          </w:tcPr>
          <w:p w14:paraId="546D718A" w14:textId="77777777" w:rsidR="00743AA1" w:rsidRPr="00281A71" w:rsidRDefault="00743AA1" w:rsidP="00697017">
            <w:pPr>
              <w:ind w:left="359" w:right="2971"/>
              <w:jc w:val="center"/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308F032A" w14:textId="77777777" w:rsidR="00743AA1" w:rsidRPr="00281A71" w:rsidRDefault="00743AA1" w:rsidP="00697017">
            <w:pPr>
              <w:ind w:left="359" w:right="2971"/>
              <w:jc w:val="center"/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</w:pPr>
          </w:p>
        </w:tc>
      </w:tr>
      <w:tr w:rsidR="00743AA1" w:rsidRPr="00E6281B" w14:paraId="596D3FAB" w14:textId="24FAE967" w:rsidTr="00743AA1">
        <w:trPr>
          <w:trHeight w:val="263"/>
        </w:trPr>
        <w:tc>
          <w:tcPr>
            <w:tcW w:w="2605" w:type="dxa"/>
            <w:shd w:val="clear" w:color="auto" w:fill="FFF2CC" w:themeFill="accent4" w:themeFillTint="33"/>
            <w:noWrap/>
            <w:hideMark/>
          </w:tcPr>
          <w:p w14:paraId="7329AF5A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Recreational Fishing</w:t>
            </w:r>
          </w:p>
        </w:tc>
        <w:tc>
          <w:tcPr>
            <w:tcW w:w="4050" w:type="dxa"/>
            <w:shd w:val="clear" w:color="auto" w:fill="FFF2CC" w:themeFill="accent4" w:themeFillTint="33"/>
            <w:noWrap/>
            <w:hideMark/>
          </w:tcPr>
          <w:p w14:paraId="213906C2" w14:textId="2E72D1E6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Recreational harvest (total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=</w:t>
            </w: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harvest + 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released</w:t>
            </w: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240" w:type="dxa"/>
            <w:shd w:val="clear" w:color="auto" w:fill="FFF2CC" w:themeFill="accent4" w:themeFillTint="33"/>
          </w:tcPr>
          <w:p w14:paraId="5942DDE8" w14:textId="148736C2" w:rsidR="00743AA1" w:rsidRPr="00697017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Marine Recreational Information Program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48D8EB2F" w14:textId="4E7B978F" w:rsidR="00743AA1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2E22CCCF" w14:textId="2DBA9A94" w:rsidTr="00743AA1">
        <w:trPr>
          <w:trHeight w:val="263"/>
        </w:trPr>
        <w:tc>
          <w:tcPr>
            <w:tcW w:w="2605" w:type="dxa"/>
            <w:shd w:val="clear" w:color="auto" w:fill="FFF2CC" w:themeFill="accent4" w:themeFillTint="33"/>
            <w:noWrap/>
            <w:hideMark/>
          </w:tcPr>
          <w:p w14:paraId="0FB580A9" w14:textId="3A028E1F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FFF2CC" w:themeFill="accent4" w:themeFillTint="33"/>
            <w:noWrap/>
            <w:hideMark/>
          </w:tcPr>
          <w:p w14:paraId="411589B8" w14:textId="6A3A16D2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Recreational effort (number trips)</w:t>
            </w:r>
          </w:p>
        </w:tc>
        <w:tc>
          <w:tcPr>
            <w:tcW w:w="3240" w:type="dxa"/>
            <w:shd w:val="clear" w:color="auto" w:fill="FFF2CC" w:themeFill="accent4" w:themeFillTint="33"/>
          </w:tcPr>
          <w:p w14:paraId="65D01B86" w14:textId="6A876475" w:rsidR="00743AA1" w:rsidRPr="00697017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Marine Recreational Information Program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6AC8E273" w14:textId="13237744" w:rsidR="00743AA1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26C79126" w14:textId="72C244D7" w:rsidTr="00743AA1">
        <w:trPr>
          <w:trHeight w:val="263"/>
        </w:trPr>
        <w:tc>
          <w:tcPr>
            <w:tcW w:w="2605" w:type="dxa"/>
            <w:shd w:val="clear" w:color="auto" w:fill="FFF2CC" w:themeFill="accent4" w:themeFillTint="33"/>
            <w:noWrap/>
            <w:hideMark/>
          </w:tcPr>
          <w:p w14:paraId="1B6DFBA7" w14:textId="1FA0AFC6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Commercial Fishing</w:t>
            </w:r>
          </w:p>
        </w:tc>
        <w:tc>
          <w:tcPr>
            <w:tcW w:w="4050" w:type="dxa"/>
            <w:shd w:val="clear" w:color="auto" w:fill="FFF2CC" w:themeFill="accent4" w:themeFillTint="33"/>
            <w:noWrap/>
            <w:hideMark/>
          </w:tcPr>
          <w:p w14:paraId="655BEDCA" w14:textId="4B2B0F20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Commercial fisheries landings (weight)</w:t>
            </w:r>
          </w:p>
        </w:tc>
        <w:tc>
          <w:tcPr>
            <w:tcW w:w="3240" w:type="dxa"/>
            <w:shd w:val="clear" w:color="auto" w:fill="FFF2CC" w:themeFill="accent4" w:themeFillTint="33"/>
          </w:tcPr>
          <w:p w14:paraId="133DE34D" w14:textId="5BADE89F" w:rsidR="00743AA1" w:rsidRPr="00697017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NOAA Fisheries Office of Science and Technology, Commercial Landings Query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1D7E81D" w14:textId="57CA6F8E" w:rsidR="00743AA1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34B899AD" w14:textId="5EB46FD4" w:rsidTr="00743AA1">
        <w:trPr>
          <w:trHeight w:val="263"/>
        </w:trPr>
        <w:tc>
          <w:tcPr>
            <w:tcW w:w="2605" w:type="dxa"/>
            <w:shd w:val="clear" w:color="auto" w:fill="FFF2CC" w:themeFill="accent4" w:themeFillTint="33"/>
            <w:noWrap/>
            <w:hideMark/>
          </w:tcPr>
          <w:p w14:paraId="253FB1C9" w14:textId="19AB508E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FFF2CC" w:themeFill="accent4" w:themeFillTint="33"/>
            <w:noWrap/>
            <w:hideMark/>
          </w:tcPr>
          <w:p w14:paraId="17942C76" w14:textId="5665D203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Commercial landings value (USD)</w:t>
            </w:r>
          </w:p>
        </w:tc>
        <w:tc>
          <w:tcPr>
            <w:tcW w:w="3240" w:type="dxa"/>
            <w:shd w:val="clear" w:color="auto" w:fill="FFF2CC" w:themeFill="accent4" w:themeFillTint="33"/>
          </w:tcPr>
          <w:p w14:paraId="36AF5FDD" w14:textId="07A4971B" w:rsidR="00743AA1" w:rsidRPr="00697017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NOAA Fisheries Office of Science and Technology, Commercial Landings Query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4B32F779" w14:textId="394A96E9" w:rsidR="00743AA1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4EE6CF85" w14:textId="2DFB8C16" w:rsidTr="00743AA1">
        <w:trPr>
          <w:trHeight w:val="263"/>
        </w:trPr>
        <w:tc>
          <w:tcPr>
            <w:tcW w:w="2605" w:type="dxa"/>
            <w:shd w:val="clear" w:color="auto" w:fill="FFF2CC" w:themeFill="accent4" w:themeFillTint="33"/>
            <w:noWrap/>
            <w:hideMark/>
          </w:tcPr>
          <w:p w14:paraId="0AFFA939" w14:textId="57B58208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Coastal Communities</w:t>
            </w:r>
          </w:p>
        </w:tc>
        <w:tc>
          <w:tcPr>
            <w:tcW w:w="4050" w:type="dxa"/>
            <w:shd w:val="clear" w:color="auto" w:fill="FFF2CC" w:themeFill="accent4" w:themeFillTint="33"/>
            <w:noWrap/>
            <w:hideMark/>
          </w:tcPr>
          <w:p w14:paraId="0D0B9866" w14:textId="64CA798D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Human population of Long Island</w:t>
            </w:r>
          </w:p>
        </w:tc>
        <w:tc>
          <w:tcPr>
            <w:tcW w:w="3240" w:type="dxa"/>
            <w:shd w:val="clear" w:color="auto" w:fill="FFF2CC" w:themeFill="accent4" w:themeFillTint="33"/>
          </w:tcPr>
          <w:p w14:paraId="13D7356D" w14:textId="0EB84001" w:rsidR="00743AA1" w:rsidRPr="00697017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U.S. Census Bureau (2022)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639F82B" w14:textId="066B317A" w:rsidR="00743AA1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</w:t>
            </w:r>
          </w:p>
        </w:tc>
      </w:tr>
      <w:tr w:rsidR="00743AA1" w:rsidRPr="00E6281B" w14:paraId="7DDE912B" w14:textId="3BD8429B" w:rsidTr="00743AA1">
        <w:trPr>
          <w:trHeight w:val="263"/>
        </w:trPr>
        <w:tc>
          <w:tcPr>
            <w:tcW w:w="2605" w:type="dxa"/>
            <w:shd w:val="clear" w:color="auto" w:fill="FFF2CC" w:themeFill="accent4" w:themeFillTint="33"/>
            <w:noWrap/>
          </w:tcPr>
          <w:p w14:paraId="3E4D239F" w14:textId="77777777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FFF2CC" w:themeFill="accent4" w:themeFillTint="33"/>
            <w:noWrap/>
          </w:tcPr>
          <w:p w14:paraId="305C5E28" w14:textId="662EF19E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Vessel density and speed</w:t>
            </w:r>
          </w:p>
        </w:tc>
        <w:tc>
          <w:tcPr>
            <w:tcW w:w="3240" w:type="dxa"/>
            <w:shd w:val="clear" w:color="auto" w:fill="FFF2CC" w:themeFill="accent4" w:themeFillTint="33"/>
          </w:tcPr>
          <w:p w14:paraId="45E60E3F" w14:textId="37D06230" w:rsidR="00743AA1" w:rsidRPr="00697017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BOEM and NOAA MarineCadastre.gov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727FF9FD" w14:textId="024CAAAF" w:rsidR="00743AA1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Ian</w:t>
            </w:r>
          </w:p>
        </w:tc>
      </w:tr>
      <w:tr w:rsidR="00743AA1" w:rsidRPr="00E6281B" w14:paraId="68EECC55" w14:textId="17DFCBAC" w:rsidTr="00743AA1">
        <w:trPr>
          <w:trHeight w:val="263"/>
        </w:trPr>
        <w:tc>
          <w:tcPr>
            <w:tcW w:w="2605" w:type="dxa"/>
            <w:shd w:val="clear" w:color="auto" w:fill="FFF2CC" w:themeFill="accent4" w:themeFillTint="33"/>
            <w:noWrap/>
            <w:hideMark/>
          </w:tcPr>
          <w:p w14:paraId="20634BF0" w14:textId="556539AA" w:rsidR="00743AA1" w:rsidRPr="00E6281B" w:rsidRDefault="00743AA1" w:rsidP="0017627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E6281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50" w:type="dxa"/>
            <w:shd w:val="clear" w:color="auto" w:fill="FFF2CC" w:themeFill="accent4" w:themeFillTint="33"/>
            <w:noWrap/>
            <w:hideMark/>
          </w:tcPr>
          <w:p w14:paraId="1C64E8FE" w14:textId="7777C12C" w:rsidR="00743AA1" w:rsidRPr="00281A71" w:rsidRDefault="00743AA1" w:rsidP="004E1F18">
            <w:pPr>
              <w:pStyle w:val="ListParagraph"/>
              <w:numPr>
                <w:ilvl w:val="0"/>
                <w:numId w:val="1"/>
              </w:numPr>
              <w:ind w:left="342" w:hanging="272"/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281A7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Sea level rise risk for Long Island</w:t>
            </w:r>
          </w:p>
        </w:tc>
        <w:tc>
          <w:tcPr>
            <w:tcW w:w="3240" w:type="dxa"/>
            <w:shd w:val="clear" w:color="auto" w:fill="FFF2CC" w:themeFill="accent4" w:themeFillTint="33"/>
          </w:tcPr>
          <w:p w14:paraId="6E6263A9" w14:textId="51863D11" w:rsidR="00743AA1" w:rsidRPr="00697017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NOAA Social Indicators Tool https://www.st.nmfs.noaa.gov/data-and-tools/social-indicators/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7F954159" w14:textId="09A5BE51" w:rsidR="00743AA1" w:rsidRDefault="00743AA1" w:rsidP="00F57E70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DS/JN</w:t>
            </w:r>
          </w:p>
        </w:tc>
      </w:tr>
    </w:tbl>
    <w:p w14:paraId="4913777E" w14:textId="5B61FC95" w:rsidR="00314826" w:rsidRDefault="00B03675">
      <w:r>
        <w:rPr>
          <w:color w:val="000000"/>
        </w:rPr>
        <w:t xml:space="preserve">Table X: (fits in one page in word) Status of the </w:t>
      </w:r>
      <w:r w:rsidR="00BC25F2">
        <w:rPr>
          <w:color w:val="000000"/>
        </w:rPr>
        <w:t>40</w:t>
      </w:r>
      <w:r>
        <w:rPr>
          <w:color w:val="000000"/>
        </w:rPr>
        <w:t xml:space="preserve"> indicators of New York Bight marine ecosystem health.  Under status, C=Completed, P=Proposed, U=Under development, R=Refined</w:t>
      </w:r>
    </w:p>
    <w:sectPr w:rsidR="00314826" w:rsidSect="001D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74D75"/>
    <w:multiLevelType w:val="hybridMultilevel"/>
    <w:tmpl w:val="6E16D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01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81B"/>
    <w:rsid w:val="00035799"/>
    <w:rsid w:val="00084FC6"/>
    <w:rsid w:val="001412A1"/>
    <w:rsid w:val="00176272"/>
    <w:rsid w:val="001D164C"/>
    <w:rsid w:val="00257AB2"/>
    <w:rsid w:val="00281A71"/>
    <w:rsid w:val="00285AD9"/>
    <w:rsid w:val="00314826"/>
    <w:rsid w:val="003B0063"/>
    <w:rsid w:val="00466F27"/>
    <w:rsid w:val="004A2C87"/>
    <w:rsid w:val="004D0004"/>
    <w:rsid w:val="004E1F18"/>
    <w:rsid w:val="00622B24"/>
    <w:rsid w:val="00663EAC"/>
    <w:rsid w:val="00697017"/>
    <w:rsid w:val="006E3485"/>
    <w:rsid w:val="006E53FC"/>
    <w:rsid w:val="00743AA1"/>
    <w:rsid w:val="00854C88"/>
    <w:rsid w:val="00883A4F"/>
    <w:rsid w:val="0094694C"/>
    <w:rsid w:val="0097455C"/>
    <w:rsid w:val="00B03675"/>
    <w:rsid w:val="00BC16F7"/>
    <w:rsid w:val="00BC25F2"/>
    <w:rsid w:val="00C81896"/>
    <w:rsid w:val="00E6281B"/>
    <w:rsid w:val="00F17AFA"/>
    <w:rsid w:val="00F5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1A42"/>
  <w15:chartTrackingRefBased/>
  <w15:docId w15:val="{29A18469-8544-4A19-AA70-3EE7A86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8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C Heim</dc:creator>
  <cp:keywords/>
  <dc:description/>
  <cp:lastModifiedBy>Nye, Janet Ashley</cp:lastModifiedBy>
  <cp:revision>4</cp:revision>
  <dcterms:created xsi:type="dcterms:W3CDTF">2024-08-19T02:45:00Z</dcterms:created>
  <dcterms:modified xsi:type="dcterms:W3CDTF">2024-08-20T12:56:00Z</dcterms:modified>
</cp:coreProperties>
</file>