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Monthly Notebook</w:t>
      </w:r>
    </w:p>
    <w:p>
      <w:r>
        <w:t>October 2026</w:t>
      </w:r>
    </w:p>
    <w:p>
      <w:pPr>
        <w:pStyle w:val="Heading2"/>
      </w:pPr>
      <w:r>
        <w:t>Summary</w:t>
      </w:r>
    </w:p>
    <w:tbl>
      <w:tblPr>
        <w:tblStyle w:val="LightList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Days present</w:t>
            </w:r>
          </w:p>
        </w:tc>
        <w:tc>
          <w:tcPr>
            <w:tcW w:type="dxa" w:w="4320"/>
          </w:tcPr>
          <w:p>
            <w:r>
              <w:t>19</w:t>
            </w:r>
          </w:p>
        </w:tc>
      </w:tr>
      <w:tr>
        <w:tc>
          <w:tcPr>
            <w:tcW w:type="dxa" w:w="4320"/>
          </w:tcPr>
          <w:p>
            <w:r>
              <w:t>Hours</w:t>
            </w:r>
          </w:p>
        </w:tc>
        <w:tc>
          <w:tcPr>
            <w:tcW w:type="dxa" w:w="4320"/>
          </w:tcPr>
          <w:p>
            <w:r>
              <w:t>152</w:t>
            </w:r>
          </w:p>
        </w:tc>
      </w:tr>
      <w:tr>
        <w:tc>
          <w:tcPr>
            <w:tcW w:type="dxa" w:w="4320"/>
          </w:tcPr>
          <w:p>
            <w:r>
              <w:t>Mentor</w:t>
            </w:r>
          </w:p>
        </w:tc>
        <w:tc>
          <w:tcPr>
            <w:tcW w:type="dxa" w:w="4320"/>
          </w:tcPr>
          <w:p>
            <w:r>
              <w:t>Tom Richter</w:t>
            </w:r>
          </w:p>
        </w:tc>
      </w:tr>
    </w:tbl>
    <w:p>
      <w:r>
        <w:t>During the placement the student takes part in the daily work of the host company under the guidance of a business mentor. The school's mentor teacher follows progress through regular reports and visits. Both parties agree to respect working hours, safety rules and the confidentiality of company information.</w:t>
      </w:r>
    </w:p>
    <w:p>
      <w:r>
        <w:t>During the placement the student takes part in the daily work of the host company under the guidance of a business mentor. The school's mentor teacher follows progress through regular reports and visits. Both parties agree to respect working hours, safety rules and the confidentiality of company information.</w:t>
      </w:r>
    </w:p>
    <w:p>
      <w:r>
        <w:t>During the placement the student takes part in the daily work of the host company under the guidance of a business mentor. The school's mentor teacher follows progress through regular reports and visits. Both parties agree to respect working hours, safety rules and the confidentiality of company information.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