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F87B" w14:textId="77777777" w:rsidR="00C378CE" w:rsidRDefault="004F4067">
      <w:pPr>
        <w:pStyle w:val="aa"/>
      </w:pPr>
      <w:r>
        <w:t>药械进销存</w:t>
      </w:r>
      <w:r>
        <w:t xml:space="preserve"> SaaS </w:t>
      </w:r>
      <w:r>
        <w:t>技术设计文档</w:t>
      </w:r>
    </w:p>
    <w:p w14:paraId="3D0E8636" w14:textId="77777777" w:rsidR="00C378CE" w:rsidRDefault="004F4067">
      <w:pPr>
        <w:pStyle w:val="ac"/>
      </w:pPr>
      <w:r>
        <w:t>版本</w:t>
      </w:r>
      <w:r>
        <w:t xml:space="preserve"> 1.0</w:t>
      </w:r>
      <w:r>
        <w:t xml:space="preserve">　基线日期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8 </w:t>
      </w:r>
      <w:r>
        <w:t>日　适用人员</w:t>
      </w:r>
      <w:r>
        <w:t xml:space="preserve"> </w:t>
      </w:r>
      <w:r>
        <w:t>后端</w:t>
      </w:r>
      <w:r>
        <w:t xml:space="preserve"> </w:t>
      </w:r>
      <w:r>
        <w:t>前端</w:t>
      </w:r>
      <w:r>
        <w:t xml:space="preserve"> </w:t>
      </w:r>
      <w:r>
        <w:t>测试</w:t>
      </w:r>
      <w:r>
        <w:t xml:space="preserve"> </w:t>
      </w:r>
      <w:r>
        <w:t>运维</w:t>
      </w:r>
      <w:r>
        <w:t xml:space="preserve"> </w:t>
      </w:r>
      <w:r>
        <w:t>实施</w:t>
      </w:r>
      <w:r>
        <w:t xml:space="preserve"> </w:t>
      </w:r>
      <w:r>
        <w:t>技术负责人</w:t>
      </w:r>
    </w:p>
    <w:p w14:paraId="713FA573" w14:textId="77777777" w:rsidR="00C378CE" w:rsidRDefault="004F4067">
      <w:r>
        <w:t>本技术设计承接已确认的产品规划，面向同时经营批发与零售的多企业</w:t>
      </w:r>
      <w:r>
        <w:t xml:space="preserve"> SaaS</w:t>
      </w:r>
      <w:r>
        <w:t>。首期实现主体进销存及必要的质量控制；</w:t>
      </w:r>
      <w:r>
        <w:t>AI</w:t>
      </w:r>
      <w:r>
        <w:t>、原生平台连接器、多端及简易</w:t>
      </w:r>
      <w:r>
        <w:t xml:space="preserve"> HIS </w:t>
      </w:r>
      <w:r>
        <w:t>按原规划分期建设。技术实现统一采用</w:t>
      </w:r>
      <w:r>
        <w:t xml:space="preserve"> Vue 3</w:t>
      </w:r>
      <w:r>
        <w:t>、</w:t>
      </w:r>
      <w:r>
        <w:t>TypeScript</w:t>
      </w:r>
      <w:r>
        <w:t>、</w:t>
      </w:r>
      <w:r>
        <w:t>Java 25</w:t>
      </w:r>
      <w:r>
        <w:t>、</w:t>
      </w:r>
      <w:r>
        <w:t xml:space="preserve">Spring Boot 4.1 </w:t>
      </w:r>
      <w:r>
        <w:t>和</w:t>
      </w:r>
      <w:r>
        <w:t xml:space="preserve"> PostgreSQL 18</w:t>
      </w:r>
      <w:r>
        <w:t>，以模块化单体构建交易核心。</w:t>
      </w:r>
    </w:p>
    <w:p w14:paraId="31BB12D5" w14:textId="77777777" w:rsidR="00C378CE" w:rsidRDefault="004F4067">
      <w:r>
        <w:t>开发必须守住四项不变量：任何数据访问都有可信租户上下文；任何库存变动都有可追溯且不可改写的流水；同一业务动作重复提交只产生一份事实；收款、审方、质量验收与库存过账各自保留独立证据。所有入口均执行相同规则。</w:t>
      </w:r>
    </w:p>
    <w:p w14:paraId="70CE3823" w14:textId="77777777" w:rsidR="00C378CE" w:rsidRDefault="004F4067">
      <w:r>
        <w:t>本文给出模块职责、事务算法、数据规范、接口协议、故障恢复和交付标准。配套目录包含数据字典、关键数据库参考脚本、可机读的核心</w:t>
      </w:r>
      <w:r>
        <w:t xml:space="preserve"> OpenAPI </w:t>
      </w:r>
      <w:r>
        <w:t>契约、事件</w:t>
      </w:r>
      <w:r>
        <w:t xml:space="preserve"> Schema</w:t>
      </w:r>
      <w:r>
        <w:t>、测试矩阵及部署运行手册。数据库脚本覆盖库存一致性的核心切片，</w:t>
      </w:r>
      <w:r>
        <w:t xml:space="preserve">OpenAPI </w:t>
      </w:r>
      <w:r>
        <w:t>覆盖首批联调命令，其余</w:t>
      </w:r>
      <w:r>
        <w:t xml:space="preserve"> P0 </w:t>
      </w:r>
      <w:r>
        <w:t>对象与接口在字典和接口登记表中完整列出；各模块开发前应按同一标准扩充迁移与契约。参考脚本不能替代完成业务校验的应用服务。</w:t>
      </w:r>
    </w:p>
    <w:p w14:paraId="324C90D9" w14:textId="77777777" w:rsidR="00C378CE" w:rsidRDefault="004F4067">
      <w:r>
        <w:t>建议阅读顺序：技术负责人先审第</w:t>
      </w:r>
      <w:r>
        <w:t xml:space="preserve"> 01 </w:t>
      </w:r>
      <w:r>
        <w:t>至</w:t>
      </w:r>
      <w:r>
        <w:t xml:space="preserve"> 06 </w:t>
      </w:r>
      <w:r>
        <w:t>章；后端重点审第</w:t>
      </w:r>
      <w:r>
        <w:t xml:space="preserve"> 07 </w:t>
      </w:r>
      <w:r>
        <w:t>至</w:t>
      </w:r>
      <w:r>
        <w:t xml:space="preserve"> 16 </w:t>
      </w:r>
      <w:r>
        <w:t>章及</w:t>
      </w:r>
      <w:r>
        <w:t xml:space="preserve"> SQL </w:t>
      </w:r>
      <w:r>
        <w:t>附件；前端从第</w:t>
      </w:r>
      <w:r>
        <w:t xml:space="preserve"> 15 </w:t>
      </w:r>
      <w:r>
        <w:t>和</w:t>
      </w:r>
      <w:r>
        <w:t xml:space="preserve"> 17 </w:t>
      </w:r>
      <w:r>
        <w:t>章建立类型与交互；测试及运维使用第</w:t>
      </w:r>
      <w:r>
        <w:t xml:space="preserve"> 20 </w:t>
      </w:r>
      <w:r>
        <w:t>至</w:t>
      </w:r>
      <w:r>
        <w:t xml:space="preserve"> 22 </w:t>
      </w:r>
      <w:r>
        <w:t>章和配套手册。性能数值是验收目标，示例配置是压测起点，均不代表已上线实测结果。</w:t>
      </w:r>
    </w:p>
    <w:p w14:paraId="3E5DB1AB" w14:textId="77777777" w:rsidR="00C378CE" w:rsidRDefault="004F4067">
      <w:r>
        <w:br w:type="page"/>
      </w:r>
    </w:p>
    <w:p w14:paraId="2B75C8FC" w14:textId="77777777" w:rsidR="00C378CE" w:rsidRDefault="004F4067">
      <w:pPr>
        <w:pStyle w:val="TOC"/>
      </w:pPr>
      <w:r>
        <w:lastRenderedPageBreak/>
        <w:t>目录</w:t>
      </w:r>
    </w:p>
    <w:p w14:paraId="54E9DC39" w14:textId="77E1F3BC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4F4067">
        <w:fldChar w:fldCharType="begin"/>
      </w:r>
      <w:r w:rsidRPr="004F4067">
        <w:instrText>TOC \o "1-1" \h \z</w:instrText>
      </w:r>
      <w:r w:rsidRPr="004F4067">
        <w:fldChar w:fldCharType="separate"/>
      </w:r>
      <w:hyperlink w:anchor="_Toc242394445" w:history="1">
        <w:r w:rsidRPr="004F4067">
          <w:rPr>
            <w:rStyle w:val="aff9"/>
            <w:rFonts w:hint="eastAsia"/>
            <w:noProof/>
          </w:rPr>
          <w:t>01 范围和技术决策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_Toc242394445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2AB257AA" w14:textId="549F597C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46" w:history="1">
        <w:r w:rsidRPr="004F4067">
          <w:rPr>
            <w:rStyle w:val="aff9"/>
            <w:rFonts w:hint="eastAsia"/>
            <w:noProof/>
          </w:rPr>
          <w:t>02 技术栈和版本管理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_Toc242394446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16D9F040" w14:textId="1BEDD694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47" w:history="1">
        <w:r w:rsidRPr="004F4067">
          <w:rPr>
            <w:rStyle w:val="aff9"/>
            <w:rFonts w:hint="eastAsia"/>
            <w:noProof/>
          </w:rPr>
          <w:t>03 进程和部署结构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_Toc242394447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41E27269" w14:textId="57A8969E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48" w:history="1">
        <w:r w:rsidRPr="004F4067">
          <w:rPr>
            <w:rStyle w:val="aff9"/>
            <w:rFonts w:hint="eastAsia"/>
            <w:noProof/>
          </w:rPr>
          <w:t>04 代码目录和模块边界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_Toc242394448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274BF199" w14:textId="18B458FF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49" w:history="1">
        <w:r w:rsidRPr="004F4067">
          <w:rPr>
            <w:rStyle w:val="aff9"/>
            <w:rFonts w:hint="eastAsia"/>
            <w:noProof/>
          </w:rPr>
          <w:t>05 身份 租户与权限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_Toc242394449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2780510D" w14:textId="40B7635C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0" w:history="1">
        <w:r w:rsidRPr="004F4067">
          <w:rPr>
            <w:rStyle w:val="aff9"/>
            <w:rFonts w:hint="eastAsia"/>
            <w:noProof/>
          </w:rPr>
          <w:t>06 数据规范和约束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_Toc242394450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00B22ABB" w14:textId="7754E1AB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1" w:history="1">
        <w:r w:rsidRPr="004F4067">
          <w:rPr>
            <w:rStyle w:val="aff9"/>
            <w:rFonts w:hint="eastAsia"/>
            <w:noProof/>
          </w:rPr>
          <w:t>07 主数据和质量入口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_Toc242394451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4E1DF497" w14:textId="6AB4F829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2" w:history="1">
        <w:r w:rsidRPr="004F4067">
          <w:rPr>
            <w:rStyle w:val="aff9"/>
            <w:rFonts w:hint="eastAsia"/>
            <w:noProof/>
          </w:rPr>
          <w:t>08 库存数量和并发算法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_Toc242394452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6E3D2895" w14:textId="325BA925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3" w:history="1">
        <w:r w:rsidRPr="004F4067">
          <w:rPr>
            <w:rStyle w:val="aff9"/>
            <w:rFonts w:hint="eastAsia"/>
            <w:noProof/>
          </w:rPr>
          <w:t>09 成本 金额与期间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_Toc242394453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3B4ADEBB" w14:textId="7730ACF5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4" w:history="1">
        <w:r w:rsidRPr="004F4067">
          <w:rPr>
            <w:rStyle w:val="aff9"/>
            <w:rFonts w:hint="eastAsia"/>
            <w:noProof/>
          </w:rPr>
          <w:t>10 采购 收货与验收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_Toc242394454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424F767D" w14:textId="32F4D2D3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5" w:history="1">
        <w:r w:rsidRPr="004F4067">
          <w:rPr>
            <w:rStyle w:val="aff9"/>
            <w:rFonts w:hint="eastAsia"/>
            <w:noProof/>
          </w:rPr>
          <w:t>11 批发销售和信用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_Toc242394455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7D8168FB" w14:textId="7F9738C4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6" w:history="1">
        <w:r w:rsidRPr="004F4067">
          <w:rPr>
            <w:rStyle w:val="aff9"/>
            <w:rFonts w:hint="eastAsia"/>
            <w:noProof/>
          </w:rPr>
          <w:t>12 零售 处方与收款恢复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_Toc242394456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68A561A3" w14:textId="5D8B6414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7" w:history="1">
        <w:r w:rsidRPr="004F4067">
          <w:rPr>
            <w:rStyle w:val="aff9"/>
            <w:rFonts w:hint="eastAsia"/>
            <w:noProof/>
          </w:rPr>
          <w:t>13 销退 结算与退款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_Toc242394457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2B9F9F2E" w14:textId="43F1B817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8" w:history="1">
        <w:r w:rsidRPr="004F4067">
          <w:rPr>
            <w:rStyle w:val="aff9"/>
            <w:rFonts w:hint="eastAsia"/>
            <w:noProof/>
          </w:rPr>
          <w:t>14 质量 追溯和附件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_Toc242394458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25AA6FF2" w14:textId="6F70D4C6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59" w:history="1">
        <w:r w:rsidRPr="004F4067">
          <w:rPr>
            <w:rStyle w:val="aff9"/>
            <w:rFonts w:hint="eastAsia"/>
            <w:noProof/>
          </w:rPr>
          <w:t>15 接口与错误协议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_Toc242394459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16954E4A" w14:textId="478DF62A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0" w:history="1">
        <w:r w:rsidRPr="004F4067">
          <w:rPr>
            <w:rStyle w:val="aff9"/>
            <w:rFonts w:hint="eastAsia"/>
            <w:noProof/>
          </w:rPr>
          <w:t>16 事件 任务与异步一致性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_Toc242394460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78E92946" w14:textId="4FB6C655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1" w:history="1">
        <w:r w:rsidRPr="004F4067">
          <w:rPr>
            <w:rStyle w:val="aff9"/>
            <w:rFonts w:hint="eastAsia"/>
            <w:noProof/>
          </w:rPr>
          <w:t>17 前端和设备接口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_Toc242394461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23E14BB5" w14:textId="7F4AC551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2" w:history="1">
        <w:r w:rsidRPr="004F4067">
          <w:rPr>
            <w:rStyle w:val="aff9"/>
            <w:rFonts w:hint="eastAsia"/>
            <w:noProof/>
          </w:rPr>
          <w:t>18 AI技术预留和实现顺序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_Toc242394462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15221A2D" w14:textId="4C738F45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3" w:history="1">
        <w:r w:rsidRPr="004F4067">
          <w:rPr>
            <w:rStyle w:val="aff9"/>
            <w:rFonts w:hint="eastAsia"/>
            <w:noProof/>
          </w:rPr>
          <w:t>19 连接器和后续业务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_Toc242394463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5852E565" w14:textId="6C88C743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4" w:history="1">
        <w:r w:rsidRPr="004F4067">
          <w:rPr>
            <w:rStyle w:val="aff9"/>
            <w:rFonts w:hint="eastAsia"/>
            <w:noProof/>
          </w:rPr>
          <w:t>20 部署 容量和运行保障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_Toc242394464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7F37449B" w14:textId="050CF822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5" w:history="1">
        <w:r w:rsidRPr="004F4067">
          <w:rPr>
            <w:rStyle w:val="aff9"/>
            <w:rFonts w:hint="eastAsia"/>
            <w:noProof/>
          </w:rPr>
          <w:t>21 测试设计和质量门槛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_Toc242394465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064FE440" w14:textId="25C17C90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6" w:history="1">
        <w:r w:rsidRPr="004F4067">
          <w:rPr>
            <w:rStyle w:val="aff9"/>
            <w:rFonts w:hint="eastAsia"/>
            <w:noProof/>
          </w:rPr>
          <w:t>22 实施顺序和评审交付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_Toc242394466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41F41B21" w14:textId="1096476D" w:rsidR="004F4067" w:rsidRPr="004F4067" w:rsidRDefault="004F4067" w:rsidP="004F4067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94467" w:history="1">
        <w:r w:rsidRPr="004F4067">
          <w:rPr>
            <w:rStyle w:val="aff9"/>
            <w:rFonts w:hint="eastAsia"/>
            <w:noProof/>
          </w:rPr>
          <w:t>23 参考资料与配套文件</w:t>
        </w:r>
        <w:r w:rsidRPr="004F4067">
          <w:rPr>
            <w:rFonts w:hint="eastAsia"/>
            <w:noProof/>
            <w:webHidden/>
          </w:rPr>
          <w:tab/>
        </w:r>
        <w:r w:rsidRPr="004F4067">
          <w:rPr>
            <w:rFonts w:hint="eastAsia"/>
            <w:noProof/>
            <w:webHidden/>
          </w:rPr>
          <w:fldChar w:fldCharType="begin"/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noProof/>
            <w:webHidden/>
          </w:rPr>
          <w:instrText>PAGEREF _Toc242394467 \h</w:instrText>
        </w:r>
        <w:r w:rsidRPr="004F4067">
          <w:rPr>
            <w:rFonts w:hint="eastAsia"/>
            <w:noProof/>
            <w:webHidden/>
          </w:rPr>
          <w:instrText xml:space="preserve"> </w:instrText>
        </w:r>
        <w:r w:rsidRPr="004F4067">
          <w:rPr>
            <w:rFonts w:hint="eastAsia"/>
            <w:noProof/>
            <w:webHidden/>
          </w:rPr>
        </w:r>
        <w:r w:rsidRPr="004F406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 w:rsidRPr="004F4067">
          <w:rPr>
            <w:rFonts w:hint="eastAsia"/>
            <w:noProof/>
            <w:webHidden/>
          </w:rPr>
          <w:fldChar w:fldCharType="end"/>
        </w:r>
      </w:hyperlink>
    </w:p>
    <w:p w14:paraId="60AC398C" w14:textId="4CC19D73" w:rsidR="00C378CE" w:rsidRDefault="004F4067" w:rsidP="004F4067">
      <w:pPr>
        <w:spacing w:after="60" w:line="300" w:lineRule="exact"/>
      </w:pPr>
      <w:r w:rsidRPr="004F4067">
        <w:fldChar w:fldCharType="end"/>
      </w:r>
    </w:p>
    <w:p w14:paraId="4A288D12" w14:textId="77777777" w:rsidR="00C378CE" w:rsidRDefault="004F4067">
      <w:r>
        <w:br w:type="page"/>
      </w:r>
    </w:p>
    <w:p w14:paraId="10B8C3E2" w14:textId="77777777" w:rsidR="00C378CE" w:rsidRDefault="004F4067">
      <w:pPr>
        <w:pStyle w:val="1"/>
      </w:pPr>
      <w:bookmarkStart w:id="0" w:name="_Toc242394445"/>
      <w:r>
        <w:lastRenderedPageBreak/>
        <w:t xml:space="preserve">01 </w:t>
      </w:r>
      <w:r>
        <w:t>范围和技术决策</w:t>
      </w:r>
      <w:bookmarkEnd w:id="0"/>
    </w:p>
    <w:p w14:paraId="1B3F6E80" w14:textId="77777777" w:rsidR="00C378CE" w:rsidRDefault="004F4067">
      <w:pPr>
        <w:pStyle w:val="21"/>
      </w:pPr>
      <w:r>
        <w:t xml:space="preserve">1 </w:t>
      </w:r>
      <w:r>
        <w:t>继承的业务边界</w:t>
      </w:r>
    </w:p>
    <w:p w14:paraId="6B7EDD38" w14:textId="77777777" w:rsidR="00C378CE" w:rsidRDefault="004F4067">
      <w:r>
        <w:t xml:space="preserve">P0 </w:t>
      </w:r>
      <w:r>
        <w:t>覆盖租户和组织、账号权限、药械商品和往来资质、采购收验、库存和成本、批发、零售</w:t>
      </w:r>
      <w:r>
        <w:t xml:space="preserve"> POS</w:t>
      </w:r>
      <w:r>
        <w:t>、线下处方留存与药师审核、退货、应收应付、质量、追溯采集与回执台账、报表及站内提醒。首期在同一法律主体内闭环，跨主体一律按购销处理。未完成专门验证的特殊品种、疫苗、完整冷链、复杂拆零、寄售、医保结算及断网销售默认关闭。</w:t>
      </w:r>
    </w:p>
    <w:p w14:paraId="7CF99A70" w14:textId="77777777" w:rsidR="00C378CE" w:rsidRDefault="004F4067">
      <w:r>
        <w:t>线上开方、最终审方、监管上传责任不由功能开关自动豁免。</w:t>
      </w:r>
      <w:r>
        <w:t xml:space="preserve">P0 </w:t>
      </w:r>
      <w:r>
        <w:t>的必需上传路径可以连接已验证的外部系统，但必须完成事件导出、关联、回执及差异核对。具体适用法规和保存期限沿用主规划的规则来源，由试点质量负责人确认；本文仅定义执行这些规则的技术机制。</w:t>
      </w:r>
    </w:p>
    <w:p w14:paraId="0EA6A683" w14:textId="77777777" w:rsidR="00C378CE" w:rsidRDefault="004F4067">
      <w:pPr>
        <w:pStyle w:val="21"/>
      </w:pPr>
      <w:r>
        <w:t xml:space="preserve">2 </w:t>
      </w:r>
      <w:r>
        <w:t>决策记录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3969"/>
        <w:gridCol w:w="4876"/>
      </w:tblGrid>
      <w:tr w:rsidR="00C378CE" w14:paraId="528C1AAC" w14:textId="77777777">
        <w:trPr>
          <w:cantSplit/>
          <w:tblHeader/>
        </w:trPr>
        <w:tc>
          <w:tcPr>
            <w:tcW w:w="79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4EB1C1" w14:textId="77777777" w:rsidR="00C378CE" w:rsidRDefault="004F4067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05FB80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w="4876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E34CC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后果和复审条件</w:t>
            </w:r>
          </w:p>
        </w:tc>
      </w:tr>
      <w:tr w:rsidR="00C378CE" w14:paraId="503631BA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E82AE6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ADR01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C2A16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模块化单体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多进程部署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B6E32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交易共享本地事务；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和连接器可独立扩容；实测瓶颈后再拆服务</w:t>
            </w:r>
          </w:p>
        </w:tc>
      </w:tr>
      <w:tr w:rsidR="00C378CE" w14:paraId="4A36D9FE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1E9A7D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ADR02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19992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PostgreSQL</w:t>
            </w:r>
            <w:r>
              <w:rPr>
                <w:sz w:val="18"/>
              </w:rPr>
              <w:t>为交易事实源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15750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Redis</w:t>
            </w:r>
            <w:r>
              <w:rPr>
                <w:sz w:val="18"/>
              </w:rPr>
              <w:t>与报表投影均可重建；余额不能只保存在缓存</w:t>
            </w:r>
          </w:p>
        </w:tc>
      </w:tr>
      <w:tr w:rsidR="00C378CE" w14:paraId="73D4A268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5C050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ADR03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BF8B2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显式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Spring JDBC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9A1E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库存锁与条件更新可审查；表映射和查询维护由模块负责</w:t>
            </w:r>
          </w:p>
        </w:tc>
      </w:tr>
      <w:tr w:rsidR="00C378CE" w14:paraId="02B40699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677647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ADR04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15D6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应用作用域加</w:t>
            </w:r>
            <w:r>
              <w:rPr>
                <w:sz w:val="18"/>
              </w:rPr>
              <w:t>RLS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DA246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应用租户隔离和数据库防线同时实施；</w:t>
            </w:r>
            <w:r>
              <w:rPr>
                <w:sz w:val="18"/>
              </w:rPr>
              <w:t>RLS</w:t>
            </w:r>
            <w:r>
              <w:rPr>
                <w:sz w:val="18"/>
              </w:rPr>
              <w:t>不替代对象权限</w:t>
            </w:r>
          </w:p>
        </w:tc>
      </w:tr>
      <w:tr w:rsidR="00C378CE" w14:paraId="7FE8C5CE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6DDA5F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ADR05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F509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库存流水追加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余额投影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3BF2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更正用反向事实；不采用完整事件溯源框架重建全部业务</w:t>
            </w:r>
          </w:p>
        </w:tc>
      </w:tr>
      <w:tr w:rsidR="00C378CE" w14:paraId="367F7032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F96819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ADR06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B4F1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Outbox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Inbox</w:t>
            </w:r>
            <w:r>
              <w:rPr>
                <w:sz w:val="18"/>
              </w:rPr>
              <w:t>起步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5EE3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至少一次投递加业务幂等；暂不部署</w:t>
            </w:r>
            <w:r>
              <w:rPr>
                <w:sz w:val="18"/>
              </w:rPr>
              <w:t>Kafka</w:t>
            </w:r>
            <w:r>
              <w:rPr>
                <w:sz w:val="18"/>
              </w:rPr>
              <w:t>或分布式事务</w:t>
            </w:r>
          </w:p>
        </w:tc>
      </w:tr>
      <w:tr w:rsidR="00C378CE" w14:paraId="78909A87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FFEFF3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ADR07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A5298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浏览器</w:t>
            </w:r>
            <w:r>
              <w:rPr>
                <w:sz w:val="18"/>
              </w:rPr>
              <w:t>BFF</w:t>
            </w:r>
            <w:r>
              <w:rPr>
                <w:sz w:val="18"/>
              </w:rPr>
              <w:t>会话</w:t>
            </w:r>
            <w:r>
              <w:rPr>
                <w:sz w:val="18"/>
              </w:rPr>
              <w:t xml:space="preserve"> OIDC</w:t>
            </w:r>
            <w:r>
              <w:rPr>
                <w:sz w:val="18"/>
              </w:rPr>
              <w:t>身份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37CBC1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令牌保存在服务端；</w:t>
            </w:r>
            <w:r>
              <w:rPr>
                <w:sz w:val="18"/>
              </w:rPr>
              <w:t>APP</w:t>
            </w:r>
            <w:r>
              <w:rPr>
                <w:sz w:val="18"/>
              </w:rPr>
              <w:t>和开放接口以后使用独立</w:t>
            </w:r>
            <w:r>
              <w:rPr>
                <w:sz w:val="18"/>
              </w:rPr>
              <w:t>OAuth</w:t>
            </w:r>
            <w:r>
              <w:rPr>
                <w:sz w:val="18"/>
              </w:rPr>
              <w:t>客户端</w:t>
            </w:r>
          </w:p>
        </w:tc>
      </w:tr>
      <w:tr w:rsidR="00C378CE" w14:paraId="12D40A45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853124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ADR08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BB14E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人民币单币种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DF88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金额定点数；跨币种与复杂会计后续单独设计</w:t>
            </w:r>
          </w:p>
        </w:tc>
      </w:tr>
      <w:tr w:rsidR="00C378CE" w14:paraId="249A149A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9AA785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ADR09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98AD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库存按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和批次管理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EFEE6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包装换算在入账前完成；</w:t>
            </w:r>
            <w:r>
              <w:rPr>
                <w:sz w:val="18"/>
              </w:rPr>
              <w:t>FEFO</w:t>
            </w:r>
            <w:r>
              <w:rPr>
                <w:sz w:val="18"/>
              </w:rPr>
              <w:t>与成本计算分离</w:t>
            </w:r>
          </w:p>
        </w:tc>
      </w:tr>
      <w:tr w:rsidR="00C378CE" w14:paraId="14AB3ADF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152559" w14:textId="77777777" w:rsidR="00C378CE" w:rsidRDefault="004F4067">
            <w:pPr>
              <w:spacing w:after="20" w:line="269" w:lineRule="auto"/>
              <w:jc w:val="center"/>
            </w:pPr>
            <w:r>
              <w:rPr>
                <w:sz w:val="18"/>
              </w:rPr>
              <w:t>ADR10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46932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仅产生可复核建议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85ED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模型没有交易库写凭证；确认后仍走核心命令和审批</w:t>
            </w:r>
          </w:p>
        </w:tc>
      </w:tr>
    </w:tbl>
    <w:p w14:paraId="07FE2B8C" w14:textId="77777777" w:rsidR="00C378CE" w:rsidRDefault="00C378CE">
      <w:pPr>
        <w:spacing w:after="40"/>
      </w:pPr>
    </w:p>
    <w:p w14:paraId="3CD9459E" w14:textId="77777777" w:rsidR="00C378CE" w:rsidRDefault="004F4067">
      <w:pPr>
        <w:pStyle w:val="21"/>
      </w:pPr>
      <w:r>
        <w:t xml:space="preserve">3 </w:t>
      </w:r>
      <w:r>
        <w:t>文档和代码优先级</w:t>
      </w:r>
    </w:p>
    <w:p w14:paraId="76509B3B" w14:textId="77777777" w:rsidR="00C378CE" w:rsidRDefault="004F4067">
      <w:r>
        <w:t>业务边界以主规划及已批准变更为准；字段和约束以本包数据字典为设计基准；对外可机读契约以版本化</w:t>
      </w:r>
      <w:r>
        <w:t xml:space="preserve"> OpenAPI </w:t>
      </w:r>
      <w:r>
        <w:t>为准；实际部署结构以经评审的</w:t>
      </w:r>
      <w:r>
        <w:t xml:space="preserve"> Flyway </w:t>
      </w:r>
      <w:r>
        <w:t>迁移为准。发现矛盾时先提</w:t>
      </w:r>
      <w:r>
        <w:t xml:space="preserve"> ADR </w:t>
      </w:r>
      <w:r>
        <w:t>变更，再同时更新字典、契约、迁移和测试，禁止用临时接口行为覆盖设计。文档版本</w:t>
      </w:r>
      <w:r>
        <w:t xml:space="preserve"> 1.0 </w:t>
      </w:r>
      <w:r>
        <w:t>不表示所有模块已经实现。</w:t>
      </w:r>
    </w:p>
    <w:p w14:paraId="0D6028AA" w14:textId="77777777" w:rsidR="00C378CE" w:rsidRDefault="004F4067">
      <w:pPr>
        <w:pStyle w:val="1"/>
      </w:pPr>
      <w:bookmarkStart w:id="1" w:name="_Toc242394446"/>
      <w:r>
        <w:t xml:space="preserve">02 </w:t>
      </w:r>
      <w:r>
        <w:t>技术栈和版本管理</w:t>
      </w:r>
      <w:bookmarkEnd w:id="1"/>
    </w:p>
    <w:p w14:paraId="3D04A98C" w14:textId="77777777" w:rsidR="00C378CE" w:rsidRDefault="004F4067">
      <w:pPr>
        <w:pStyle w:val="21"/>
      </w:pPr>
      <w:r>
        <w:t xml:space="preserve">1 </w:t>
      </w:r>
      <w:r>
        <w:t>选型基线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C378CE" w14:paraId="31970AFE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E924A4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2F9E0A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采用方案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CEC637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实施约束</w:t>
            </w:r>
          </w:p>
        </w:tc>
      </w:tr>
      <w:tr w:rsidR="00C378CE" w14:paraId="7C9199AD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8D720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管理端和</w:t>
            </w:r>
            <w:r>
              <w:rPr>
                <w:sz w:val="18"/>
              </w:rPr>
              <w:t>POS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5CB33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 xml:space="preserve">Vue 3 Composition API </w:t>
            </w:r>
            <w:r>
              <w:rPr>
                <w:sz w:val="18"/>
              </w:rPr>
              <w:t>TypeScript Element Plus 2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5406B1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两个入口共享业务组件；</w:t>
            </w:r>
            <w:r>
              <w:rPr>
                <w:sz w:val="18"/>
              </w:rPr>
              <w:t>POS</w:t>
            </w:r>
            <w:r>
              <w:rPr>
                <w:sz w:val="18"/>
              </w:rPr>
              <w:t>独立路由与构建分包</w:t>
            </w:r>
          </w:p>
        </w:tc>
      </w:tr>
      <w:tr w:rsidR="00C378CE" w14:paraId="169E44CA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C178D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前端工程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456E4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Vite pnpm Node.js 24 LTS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5619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Node</w:t>
            </w:r>
            <w:r>
              <w:rPr>
                <w:sz w:val="18"/>
              </w:rPr>
              <w:t>满足所锁</w:t>
            </w:r>
            <w:r>
              <w:rPr>
                <w:sz w:val="18"/>
              </w:rPr>
              <w:t>Vue</w:t>
            </w:r>
            <w:r>
              <w:rPr>
                <w:sz w:val="18"/>
              </w:rPr>
              <w:t>模板最低要求；锁定</w:t>
            </w:r>
            <w:r>
              <w:rPr>
                <w:sz w:val="18"/>
              </w:rPr>
              <w:t>pnpm</w:t>
            </w:r>
            <w:r>
              <w:rPr>
                <w:sz w:val="18"/>
              </w:rPr>
              <w:t>和依赖锁文件</w:t>
            </w:r>
          </w:p>
        </w:tc>
      </w:tr>
      <w:tr w:rsidR="00C378CE" w14:paraId="4C5008D6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C1A5D1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核心服务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311C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Java 25 LTS Spring Boot 4.1 Spring MVC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CCFE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用受支持的补丁版本；启动时验证依赖和配置</w:t>
            </w:r>
          </w:p>
        </w:tc>
      </w:tr>
      <w:tr w:rsidR="00C378CE" w14:paraId="407F09F4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6FDDA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安全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9606F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Spring Security OIDC Keycloak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94E76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采用受维护</w:t>
            </w:r>
            <w:r>
              <w:rPr>
                <w:sz w:val="18"/>
              </w:rPr>
              <w:t>Keycloak</w:t>
            </w:r>
            <w:r>
              <w:rPr>
                <w:sz w:val="18"/>
              </w:rPr>
              <w:t>版本；管理岗位配置</w:t>
            </w:r>
            <w:r>
              <w:rPr>
                <w:sz w:val="18"/>
              </w:rPr>
              <w:t>MFA</w:t>
            </w:r>
          </w:p>
        </w:tc>
      </w:tr>
      <w:tr w:rsidR="00C378CE" w14:paraId="3F82DEF5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ADA8C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数据访问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31FED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Spring JDBC NamedParameterJdbcTemplate HikariCP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0B532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参数化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；禁止字符串拼接过滤和排序列</w:t>
            </w:r>
          </w:p>
        </w:tc>
      </w:tr>
      <w:tr w:rsidR="00C378CE" w14:paraId="0D636958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B02F4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127B3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托管</w:t>
            </w:r>
            <w:r>
              <w:rPr>
                <w:sz w:val="18"/>
              </w:rPr>
              <w:t>PostgreSQL 18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D4D8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受支持补丁；多可用区方案及</w:t>
            </w:r>
            <w:r>
              <w:rPr>
                <w:sz w:val="18"/>
              </w:rPr>
              <w:t>PITR</w:t>
            </w:r>
            <w:r>
              <w:rPr>
                <w:sz w:val="18"/>
              </w:rPr>
              <w:t>能力验收</w:t>
            </w:r>
          </w:p>
        </w:tc>
      </w:tr>
      <w:tr w:rsidR="00C378CE" w14:paraId="52221BE4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CD04C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迁移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3CF56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Flyway</w:t>
            </w:r>
            <w:r>
              <w:rPr>
                <w:sz w:val="18"/>
              </w:rPr>
              <w:t>版本化</w:t>
            </w:r>
            <w:r>
              <w:rPr>
                <w:sz w:val="18"/>
              </w:rPr>
              <w:t>SQL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A013B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空库和前版本升级均测；不自动执行破坏性降级</w:t>
            </w:r>
          </w:p>
        </w:tc>
      </w:tr>
      <w:tr w:rsidR="00C378CE" w14:paraId="38CDFB6C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94D8B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缓存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49C72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托管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兼容服务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692C1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只存可丢失缓存和限流状态；不承担库存锁或付款事实</w:t>
            </w:r>
          </w:p>
        </w:tc>
      </w:tr>
      <w:tr w:rsidR="00C378CE" w14:paraId="5614B828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33427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文件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8A909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私有对象存储</w:t>
            </w:r>
            <w:r>
              <w:rPr>
                <w:sz w:val="18"/>
              </w:rPr>
              <w:t xml:space="preserve"> KMS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DA199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StoragePort</w:t>
            </w:r>
            <w:r>
              <w:rPr>
                <w:sz w:val="18"/>
              </w:rPr>
              <w:t>适配云厂商；开发使用兼容模拟服务</w:t>
            </w:r>
          </w:p>
        </w:tc>
      </w:tr>
      <w:tr w:rsidR="00C378CE" w14:paraId="2AC69839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E9AB9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68067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REST JSON OpenAPI 3.1.1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CCB19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契约优先；生成</w:t>
            </w:r>
            <w:r>
              <w:rPr>
                <w:sz w:val="18"/>
              </w:rPr>
              <w:t>TypeScript</w:t>
            </w:r>
            <w:r>
              <w:rPr>
                <w:sz w:val="18"/>
              </w:rPr>
              <w:t>类型并做提供方校验</w:t>
            </w:r>
          </w:p>
        </w:tc>
      </w:tr>
      <w:tr w:rsidR="00C378CE" w14:paraId="2CEA40EF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CA816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后台任务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D3E75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PostgreSQL</w:t>
            </w:r>
            <w:r>
              <w:rPr>
                <w:sz w:val="18"/>
              </w:rPr>
              <w:t>任务表和租约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5F165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工作进程独立资源；不依赖单机定时任务唯一执行</w:t>
            </w:r>
          </w:p>
        </w:tc>
      </w:tr>
      <w:tr w:rsidR="00C378CE" w14:paraId="104C5323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9E59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78D63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JUnit Testcontainers Playwright Vitest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BF2DC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核心并发与</w:t>
            </w:r>
            <w:r>
              <w:rPr>
                <w:sz w:val="18"/>
              </w:rPr>
              <w:t>RLS</w:t>
            </w:r>
            <w:r>
              <w:rPr>
                <w:sz w:val="18"/>
              </w:rPr>
              <w:t>使用真实</w:t>
            </w:r>
            <w:r>
              <w:rPr>
                <w:sz w:val="18"/>
              </w:rPr>
              <w:t>PostgreSQL</w:t>
            </w:r>
          </w:p>
        </w:tc>
      </w:tr>
      <w:tr w:rsidR="00C378CE" w14:paraId="5DC0F494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1E146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观测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146C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Micrometer OpenTelemetry Prometheus</w:t>
            </w:r>
            <w:r>
              <w:rPr>
                <w:sz w:val="18"/>
              </w:rPr>
              <w:t>兼容监控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04085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指标低基数；结构化日志不含处方正文</w:t>
            </w:r>
          </w:p>
        </w:tc>
      </w:tr>
      <w:tr w:rsidR="00C378CE" w14:paraId="4AC32259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73BF1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运行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76895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Linux OCI</w:t>
            </w:r>
            <w:r>
              <w:rPr>
                <w:sz w:val="18"/>
              </w:rPr>
              <w:t>容器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托管负载均衡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80442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不强制</w:t>
            </w:r>
            <w:r>
              <w:rPr>
                <w:sz w:val="18"/>
              </w:rPr>
              <w:t>Kubernetes</w:t>
            </w:r>
            <w:r>
              <w:rPr>
                <w:sz w:val="18"/>
              </w:rPr>
              <w:t>；部署自动化和健康检查必须具备</w:t>
            </w:r>
          </w:p>
        </w:tc>
      </w:tr>
    </w:tbl>
    <w:p w14:paraId="3B09812E" w14:textId="77777777" w:rsidR="00C378CE" w:rsidRDefault="00C378CE">
      <w:pPr>
        <w:spacing w:after="40"/>
      </w:pPr>
    </w:p>
    <w:p w14:paraId="76AD9B2C" w14:textId="5E0B9D18" w:rsidR="00C378CE" w:rsidRDefault="004F4067">
      <w:r>
        <w:t xml:space="preserve">Spring Boot </w:t>
      </w:r>
      <w:r>
        <w:t>官方当前系统要求页面列出</w:t>
      </w:r>
      <w:r>
        <w:t xml:space="preserve"> 4.1 </w:t>
      </w:r>
      <w:r>
        <w:t>稳定分支以及对</w:t>
      </w:r>
      <w:r>
        <w:t xml:space="preserve"> Java 25 </w:t>
      </w:r>
      <w:r>
        <w:t>所在范围的兼容性；具体第三方依赖仍需逐项验证。</w:t>
      </w:r>
      <w:hyperlink r:id="rId8">
        <w:r>
          <w:rPr>
            <w:color w:val="235A7A"/>
          </w:rPr>
          <w:t>R01</w:t>
        </w:r>
      </w:hyperlink>
      <w:r>
        <w:t xml:space="preserve"> PostgreSQL 18 </w:t>
      </w:r>
      <w:r>
        <w:t>属于受支持主版本，补丁随安全公告更新。</w:t>
      </w:r>
      <w:hyperlink r:id="rId9">
        <w:r>
          <w:rPr>
            <w:color w:val="235A7A"/>
          </w:rPr>
          <w:t>R02</w:t>
        </w:r>
      </w:hyperlink>
      <w:r>
        <w:t xml:space="preserve"> Vue </w:t>
      </w:r>
      <w:r>
        <w:t>官方脚手架使用</w:t>
      </w:r>
      <w:r>
        <w:t xml:space="preserve"> Vite</w:t>
      </w:r>
      <w:r>
        <w:t>；本设计选择</w:t>
      </w:r>
      <w:r>
        <w:t xml:space="preserve"> Node 24 LTS</w:t>
      </w:r>
      <w:r>
        <w:t>，并在冻结依赖时同时满足</w:t>
      </w:r>
      <w:r>
        <w:t xml:space="preserve"> Vue </w:t>
      </w:r>
      <w:r>
        <w:t>模板的最低补丁要求。</w:t>
      </w:r>
      <w:hyperlink r:id="rId10">
        <w:r>
          <w:rPr>
            <w:color w:val="235A7A"/>
          </w:rPr>
          <w:t>R03</w:t>
        </w:r>
      </w:hyperlink>
      <w:r>
        <w:t xml:space="preserve"> </w:t>
      </w:r>
      <w:hyperlink r:id="rId11">
        <w:r>
          <w:rPr>
            <w:color w:val="235A7A"/>
          </w:rPr>
          <w:t>R04</w:t>
        </w:r>
      </w:hyperlink>
    </w:p>
    <w:p w14:paraId="7D26E28A" w14:textId="77777777" w:rsidR="00C378CE" w:rsidRDefault="004F4067">
      <w:r>
        <w:t>本设计固定技术家族和主分支，不把网页显示的补丁号当作长期固定值。首次建仓产出</w:t>
      </w:r>
      <w:r>
        <w:t xml:space="preserve"> toolchain.lock.md</w:t>
      </w:r>
      <w:r>
        <w:t>，记录</w:t>
      </w:r>
      <w:r>
        <w:t>JDK</w:t>
      </w:r>
      <w:r>
        <w:t>发行商与许可证、</w:t>
      </w:r>
      <w:r>
        <w:t>JDK</w:t>
      </w:r>
      <w:r>
        <w:t>补丁、</w:t>
      </w:r>
      <w:r>
        <w:t>Boot BOM</w:t>
      </w:r>
      <w:r>
        <w:t>、</w:t>
      </w:r>
      <w:r>
        <w:t>Node</w:t>
      </w:r>
      <w:r>
        <w:t>、</w:t>
      </w:r>
      <w:r>
        <w:t>pnpm</w:t>
      </w:r>
      <w:r>
        <w:t>、</w:t>
      </w:r>
      <w:r>
        <w:t>Vue</w:t>
      </w:r>
      <w:r>
        <w:t>、</w:t>
      </w:r>
      <w:r>
        <w:t>Vite</w:t>
      </w:r>
      <w:r>
        <w:t>、数据库、</w:t>
      </w:r>
      <w:r>
        <w:t>Keycloak</w:t>
      </w:r>
      <w:r>
        <w:t>及镜像</w:t>
      </w:r>
      <w:r>
        <w:t>digest</w:t>
      </w:r>
      <w:r>
        <w:t>。禁止生产使用</w:t>
      </w:r>
      <w:r>
        <w:t xml:space="preserve"> latest</w:t>
      </w:r>
      <w:r>
        <w:t>、</w:t>
      </w:r>
      <w:r>
        <w:t>SNAPSHOT</w:t>
      </w:r>
      <w:r>
        <w:t>、</w:t>
      </w:r>
      <w:r>
        <w:t xml:space="preserve">RC </w:t>
      </w:r>
      <w:r>
        <w:t>或浮动镜像标签。每月检查漏洞及维护期限，首期预计跨半年，应在上线前重评</w:t>
      </w:r>
      <w:r>
        <w:t>Boot</w:t>
      </w:r>
      <w:r>
        <w:t>分支支持期。</w:t>
      </w:r>
    </w:p>
    <w:p w14:paraId="57CDB634" w14:textId="77777777" w:rsidR="00C378CE" w:rsidRDefault="004F4067">
      <w:pPr>
        <w:pStyle w:val="21"/>
      </w:pPr>
      <w:r>
        <w:t xml:space="preserve">2 </w:t>
      </w:r>
      <w:r>
        <w:t>工程依赖策略</w:t>
      </w:r>
    </w:p>
    <w:p w14:paraId="09D3BC4A" w14:textId="6FD7FA0E" w:rsidR="00C378CE" w:rsidRDefault="004F4067">
      <w:r>
        <w:t>以</w:t>
      </w:r>
      <w:r>
        <w:t xml:space="preserve"> Spring Boot BOM </w:t>
      </w:r>
      <w:r>
        <w:t>统一</w:t>
      </w:r>
      <w:r>
        <w:t xml:space="preserve"> Spring</w:t>
      </w:r>
      <w:r>
        <w:t>、</w:t>
      </w:r>
      <w:r>
        <w:t>Jackson</w:t>
      </w:r>
      <w:r>
        <w:t>、驱动及测试依赖，单独覆盖版本须有兼容测试证据。</w:t>
      </w:r>
      <w:r>
        <w:t xml:space="preserve">Maven Wrapper </w:t>
      </w:r>
      <w:r>
        <w:t>锁定</w:t>
      </w:r>
      <w:r>
        <w:t xml:space="preserve"> Maven 3.9 </w:t>
      </w:r>
      <w:r>
        <w:t>受支持补丁；</w:t>
      </w:r>
      <w:r>
        <w:t xml:space="preserve">Node 24 </w:t>
      </w:r>
      <w:r>
        <w:t>满足当前官方</w:t>
      </w:r>
      <w:r>
        <w:t xml:space="preserve"> Vue </w:t>
      </w:r>
      <w:r>
        <w:t>起步要求，前端采用冻结的锁文件安装。</w:t>
      </w:r>
      <w:r>
        <w:t xml:space="preserve">Element Plus </w:t>
      </w:r>
      <w:r>
        <w:t>按需导入，先验证中文表单、键盘操作和大表格性能。</w:t>
      </w:r>
      <w:hyperlink r:id="rId12">
        <w:r>
          <w:rPr>
            <w:color w:val="235A7A"/>
          </w:rPr>
          <w:t>R05</w:t>
        </w:r>
      </w:hyperlink>
    </w:p>
    <w:p w14:paraId="1AEB1CBB" w14:textId="76EB0D93" w:rsidR="00C378CE" w:rsidRDefault="004F4067">
      <w:r>
        <w:t xml:space="preserve">P0 </w:t>
      </w:r>
      <w:r>
        <w:t>使用同步</w:t>
      </w:r>
      <w:r>
        <w:t xml:space="preserve"> Servlet </w:t>
      </w:r>
      <w:r>
        <w:t>与数据库事务。线程池、连接池和后台工作池都有上限，初期不用响应式数据库和全局虚拟线程开关掩盖数据库瓶颈。</w:t>
      </w:r>
      <w:r>
        <w:t xml:space="preserve">Spring JDBC </w:t>
      </w:r>
      <w:r>
        <w:t>负责参数绑定和异常转换，领域规则保留在应用服务及领域对象中。</w:t>
      </w:r>
      <w:hyperlink r:id="rId13">
        <w:r>
          <w:rPr>
            <w:color w:val="235A7A"/>
          </w:rPr>
          <w:t>R06</w:t>
        </w:r>
      </w:hyperlink>
    </w:p>
    <w:p w14:paraId="48B9EE1A" w14:textId="77777777" w:rsidR="00C378CE" w:rsidRDefault="004F4067">
      <w:pPr>
        <w:pStyle w:val="1"/>
      </w:pPr>
      <w:bookmarkStart w:id="2" w:name="_Toc242394447"/>
      <w:r>
        <w:t xml:space="preserve">03 </w:t>
      </w:r>
      <w:r>
        <w:t>进程和部署结构</w:t>
      </w:r>
      <w:bookmarkEnd w:id="2"/>
    </w:p>
    <w:p w14:paraId="1FF02FD1" w14:textId="77777777" w:rsidR="00C378CE" w:rsidRDefault="004F4067">
      <w:r>
        <w:rPr>
          <w:noProof/>
        </w:rPr>
        <w:drawing>
          <wp:inline distT="0" distB="0" distL="0" distR="0" wp14:anchorId="5D0A7CF4" wp14:editId="76688CCE">
            <wp:extent cx="6120000" cy="3861429"/>
            <wp:effectExtent l="0" t="0" r="0" b="0"/>
            <wp:docPr id="1" name="Picture 1" descr="多副本交易核心与可信租户上下文，AI及连接器独立异步扩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cal-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2CA1" w14:textId="77777777" w:rsidR="00C378CE" w:rsidRDefault="004F4067">
      <w:r>
        <w:t>浏览器访问同源静态前端和</w:t>
      </w:r>
      <w:r>
        <w:t>BFF</w:t>
      </w:r>
      <w:r>
        <w:t>。负载均衡终止公网</w:t>
      </w:r>
      <w:r>
        <w:t>TLS</w:t>
      </w:r>
      <w:r>
        <w:t>并转发到至少两个核心</w:t>
      </w:r>
      <w:r>
        <w:t>API</w:t>
      </w:r>
      <w:r>
        <w:t>实例。</w:t>
      </w:r>
      <w:r>
        <w:t>core-api</w:t>
      </w:r>
      <w:r>
        <w:t>包含所有</w:t>
      </w:r>
      <w:r>
        <w:t>P0</w:t>
      </w:r>
      <w:r>
        <w:t>业务模块；</w:t>
      </w:r>
      <w:r>
        <w:t>business-worker</w:t>
      </w:r>
      <w:r>
        <w:t>处理站内通知、导入导出、报表、内部事件和追溯台账。两者共享业务库但使用不同权限、不同连接池和独立并发上限。</w:t>
      </w:r>
    </w:p>
    <w:p w14:paraId="7D28162B" w14:textId="77777777" w:rsidR="00C378CE" w:rsidRDefault="004F4067">
      <w:r>
        <w:t>control-api</w:t>
      </w:r>
      <w:r>
        <w:t>负责租户开通、套餐、支持授权以及</w:t>
      </w:r>
      <w:r>
        <w:t>OIDC</w:t>
      </w:r>
      <w:r>
        <w:t>会话桥接的管理操作，控制数据使用</w:t>
      </w:r>
      <w:r>
        <w:t>control</w:t>
      </w:r>
      <w:r>
        <w:t>数据库；身份提供方使用独立的身份数据库。控制面不获得业务库的跨租户查询账号。平台可见资源用量与健康摘要，不能依靠平台管理员账号直接读取客户订单。</w:t>
      </w:r>
    </w:p>
    <w:p w14:paraId="05E76F3A" w14:textId="77777777" w:rsidR="00C378CE" w:rsidRDefault="004F4067">
      <w:r>
        <w:t>P1</w:t>
      </w:r>
      <w:r>
        <w:t>新增</w:t>
      </w:r>
      <w:r>
        <w:t>ai-worker</w:t>
      </w:r>
      <w:r>
        <w:t>，</w:t>
      </w:r>
      <w:r>
        <w:t>P2</w:t>
      </w:r>
      <w:r>
        <w:t>新增</w:t>
      </w:r>
      <w:r>
        <w:t>connector-worker</w:t>
      </w:r>
      <w:r>
        <w:t>。</w:t>
      </w:r>
      <w:r>
        <w:t>AI</w:t>
      </w:r>
      <w:r>
        <w:t>只访问经授权的对象和专用草稿</w:t>
      </w:r>
      <w:r>
        <w:t>API</w:t>
      </w:r>
      <w:r>
        <w:t>；连接器通过核心应用命令创建订单或回写回执。工作进程不能通过共享数据库绕过模块边界。外部请求在数据库事务提交后执行，所有结果通过独立短事务落库。</w:t>
      </w:r>
    </w:p>
    <w:p w14:paraId="1AA2C470" w14:textId="77777777" w:rsidR="00C378CE" w:rsidRDefault="004F4067">
      <w:r>
        <w:t>网络划分为公网入口、私网应用、数据服务和出站代理。数据库、缓存、身份管理控制台、监控和对象存储管理接口不得直接对公网开放。生产不同环境使用独立账号、密钥、数据库与存储桶。前端源映射上传到受控错误平台，不公开含内部路径的调试资源。</w:t>
      </w:r>
    </w:p>
    <w:p w14:paraId="7156B149" w14:textId="77777777" w:rsidR="00C378CE" w:rsidRDefault="004F4067">
      <w:pPr>
        <w:pStyle w:val="1"/>
      </w:pPr>
      <w:bookmarkStart w:id="3" w:name="_Toc242394448"/>
      <w:r>
        <w:t xml:space="preserve">04 </w:t>
      </w:r>
      <w:r>
        <w:t>代码目录和模块边界</w:t>
      </w:r>
      <w:bookmarkEnd w:id="3"/>
    </w:p>
    <w:p w14:paraId="25DC2AFE" w14:textId="77777777" w:rsidR="00C378CE" w:rsidRDefault="004F4067">
      <w:pPr>
        <w:pStyle w:val="21"/>
      </w:pPr>
      <w:r>
        <w:t xml:space="preserve">1 </w:t>
      </w:r>
      <w:r>
        <w:t>仓库结构</w:t>
      </w:r>
    </w:p>
    <w:p w14:paraId="0A6A144A" w14:textId="77777777" w:rsidR="00C378CE" w:rsidRDefault="004F4067">
      <w:r>
        <w:t>采用单仓库：</w:t>
      </w:r>
      <w:r>
        <w:t>apps/admin-web</w:t>
      </w:r>
      <w:r>
        <w:t>、</w:t>
      </w:r>
      <w:r>
        <w:t>apps/pos-web</w:t>
      </w:r>
      <w:r>
        <w:t>；</w:t>
      </w:r>
      <w:r>
        <w:t>packages/ui</w:t>
      </w:r>
      <w:r>
        <w:t>、</w:t>
      </w:r>
      <w:r>
        <w:t>packages/api-client</w:t>
      </w:r>
      <w:r>
        <w:t>、</w:t>
      </w:r>
      <w:r>
        <w:t>packages/domain-types</w:t>
      </w:r>
      <w:r>
        <w:t>；</w:t>
      </w:r>
      <w:r>
        <w:t>server/core-api</w:t>
      </w:r>
      <w:r>
        <w:t>、</w:t>
      </w:r>
      <w:r>
        <w:t>server/business-worker</w:t>
      </w:r>
      <w:r>
        <w:t>、</w:t>
      </w:r>
      <w:r>
        <w:t>server/control-api</w:t>
      </w:r>
      <w:r>
        <w:t>；</w:t>
      </w:r>
      <w:r>
        <w:t>server/modules</w:t>
      </w:r>
      <w:r>
        <w:t>下放各领域；</w:t>
      </w:r>
      <w:r>
        <w:t>contracts/openapi</w:t>
      </w:r>
      <w:r>
        <w:t>、</w:t>
      </w:r>
      <w:r>
        <w:t>contracts/events</w:t>
      </w:r>
      <w:r>
        <w:t>；</w:t>
      </w:r>
      <w:r>
        <w:t>database/migrations</w:t>
      </w:r>
      <w:r>
        <w:t>；</w:t>
      </w:r>
      <w:r>
        <w:t>deploy</w:t>
      </w:r>
      <w:r>
        <w:t>；</w:t>
      </w:r>
      <w:r>
        <w:t>tests/acceptance</w:t>
      </w:r>
      <w:r>
        <w:t>；</w:t>
      </w:r>
      <w:r>
        <w:t>docs/adr</w:t>
      </w:r>
      <w:r>
        <w:t>。</w:t>
      </w:r>
      <w:r>
        <w:t>P1</w:t>
      </w:r>
      <w:r>
        <w:t>新增</w:t>
      </w:r>
      <w:r>
        <w:t>workers/ai</w:t>
      </w:r>
      <w:r>
        <w:t>，</w:t>
      </w:r>
      <w:r>
        <w:t>P2</w:t>
      </w:r>
      <w:r>
        <w:t>新增</w:t>
      </w:r>
      <w:r>
        <w:t>workers/connectors</w:t>
      </w:r>
      <w:r>
        <w:t>。</w:t>
      </w:r>
    </w:p>
    <w:p w14:paraId="22990F56" w14:textId="77777777" w:rsidR="00C378CE" w:rsidRDefault="004F4067">
      <w:r>
        <w:t>后端每模块包含</w:t>
      </w:r>
      <w:r>
        <w:t xml:space="preserve"> api</w:t>
      </w:r>
      <w:r>
        <w:t>、</w:t>
      </w:r>
      <w:r>
        <w:t>application</w:t>
      </w:r>
      <w:r>
        <w:t>、</w:t>
      </w:r>
      <w:r>
        <w:t>domain</w:t>
      </w:r>
      <w:r>
        <w:t>、</w:t>
      </w:r>
      <w:r>
        <w:t xml:space="preserve">infrastructure </w:t>
      </w:r>
      <w:r>
        <w:t>四层。</w:t>
      </w:r>
      <w:r>
        <w:t>Controller</w:t>
      </w:r>
      <w:r>
        <w:t>仅解析和验证</w:t>
      </w:r>
      <w:r>
        <w:t>DTO</w:t>
      </w:r>
      <w:r>
        <w:t>；</w:t>
      </w:r>
      <w:r>
        <w:t>application</w:t>
      </w:r>
      <w:r>
        <w:t>组织授权、事务及跨模块命令；</w:t>
      </w:r>
      <w:r>
        <w:t>domain</w:t>
      </w:r>
      <w:r>
        <w:t>处理状态和计算规则；</w:t>
      </w:r>
      <w:r>
        <w:t>infrastructure</w:t>
      </w:r>
      <w:r>
        <w:t>实现</w:t>
      </w:r>
      <w:r>
        <w:t>Repository</w:t>
      </w:r>
      <w:r>
        <w:t>、文件或平台适配器。模块公开</w:t>
      </w:r>
      <w:r>
        <w:t xml:space="preserve"> api </w:t>
      </w:r>
      <w:r>
        <w:t>包中的命令与查询端口，其他模块不能引用内部</w:t>
      </w:r>
      <w:r>
        <w:t>Repository</w:t>
      </w:r>
      <w:r>
        <w:t>或实体。</w:t>
      </w:r>
      <w:r>
        <w:t>ArchUnit</w:t>
      </w:r>
      <w:r>
        <w:t>在</w:t>
      </w:r>
      <w:r>
        <w:t>CI</w:t>
      </w:r>
      <w:r>
        <w:t>验证依赖方向。</w:t>
      </w:r>
    </w:p>
    <w:p w14:paraId="64EE0F69" w14:textId="77777777" w:rsidR="00C378CE" w:rsidRDefault="004F4067">
      <w:pPr>
        <w:pStyle w:val="21"/>
      </w:pPr>
      <w:r>
        <w:t xml:space="preserve">2 </w:t>
      </w:r>
      <w:r>
        <w:t>模块所有权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C378CE" w14:paraId="175335F7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D21FB0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167608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主责及数据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BAFB9A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对外提供</w:t>
            </w:r>
          </w:p>
        </w:tc>
      </w:tr>
      <w:tr w:rsidR="00C378CE" w14:paraId="248139A7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49F13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tenancy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identity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886F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租户上下文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成员权限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支持授权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1E17B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TenantContext AuthorizationService</w:t>
            </w:r>
          </w:p>
        </w:tc>
      </w:tr>
      <w:tr w:rsidR="00C378CE" w14:paraId="54CE55CF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D718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catalog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party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49ABF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商品包装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往来资质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75E6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ProductQuery QualificationCheck</w:t>
            </w:r>
          </w:p>
        </w:tc>
      </w:tr>
      <w:tr w:rsidR="00C378CE" w14:paraId="684C53F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BEDAB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quality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9634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首营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验收决定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冻结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召回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规则快照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C1F7C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QualityGate InspectionDecision</w:t>
            </w:r>
          </w:p>
        </w:tc>
      </w:tr>
      <w:tr w:rsidR="00C378CE" w14:paraId="19A57CDB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3E9C3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procurement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FC20F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采购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到货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采购退货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89203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ReceiptPostingCommand</w:t>
            </w:r>
          </w:p>
        </w:tc>
      </w:tr>
      <w:tr w:rsidR="00C378CE" w14:paraId="7064877B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B38AB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inventory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DE62C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批次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余额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预占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在途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81534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Reserve Consume Receive Transfer</w:t>
            </w:r>
          </w:p>
        </w:tc>
      </w:tr>
      <w:tr w:rsidR="00C378CE" w14:paraId="51DB0C4E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AE7ED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costing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4482A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成本余额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成本流水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补差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关账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5603C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CostIn CostOut OriginalCostReturn</w:t>
            </w:r>
          </w:p>
        </w:tc>
      </w:tr>
      <w:tr w:rsidR="00C378CE" w14:paraId="5BC8DF4F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73FCA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wholesale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0773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销售订单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信用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履约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DA966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AllocateOrder PostShipment</w:t>
            </w:r>
          </w:p>
        </w:tc>
      </w:tr>
      <w:tr w:rsidR="00C378CE" w14:paraId="60589707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2BB72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retail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prescription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1D809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 xml:space="preserve">POS </w:t>
            </w:r>
            <w:r>
              <w:rPr>
                <w:sz w:val="18"/>
              </w:rPr>
              <w:t>交班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处方审核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用量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B40F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CompleteSale RxUsageCheck</w:t>
            </w:r>
          </w:p>
        </w:tc>
      </w:tr>
      <w:tr w:rsidR="00C378CE" w14:paraId="5FDDEA09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A6CA1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settlement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A30F4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应收应付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收付款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核销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DB82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CreateObligation AllocatePayment</w:t>
            </w:r>
          </w:p>
        </w:tc>
      </w:tr>
      <w:tr w:rsidR="00C378CE" w14:paraId="1865A387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68348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traceability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345E1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码身份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包装树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上报台账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8C9CB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BindCodes RecordTraceEvent</w:t>
            </w:r>
          </w:p>
        </w:tc>
      </w:tr>
      <w:tr w:rsidR="00C378CE" w14:paraId="0762C552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3F339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integration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jobs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B98A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 xml:space="preserve">Outbox Inbox </w:t>
            </w:r>
            <w:r>
              <w:rPr>
                <w:sz w:val="18"/>
              </w:rPr>
              <w:t>连接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水位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CF6B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Enqueue Dispatch Reconcile</w:t>
            </w:r>
          </w:p>
        </w:tc>
      </w:tr>
      <w:tr w:rsidR="00C378CE" w14:paraId="30BB099A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389CA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reporting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notification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DE7F8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指标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规则任务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CFDF6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MetricQuery Export TaskAssign</w:t>
            </w:r>
          </w:p>
        </w:tc>
      </w:tr>
      <w:tr w:rsidR="00C378CE" w14:paraId="24090C09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C2AD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audit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files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B4686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审计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文件元数据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留存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5F94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AppendAudit AuthorizeDownload</w:t>
            </w:r>
          </w:p>
        </w:tc>
      </w:tr>
    </w:tbl>
    <w:p w14:paraId="0A1F76B0" w14:textId="77777777" w:rsidR="00C378CE" w:rsidRDefault="00C378CE">
      <w:pPr>
        <w:spacing w:after="40"/>
      </w:pPr>
    </w:p>
    <w:p w14:paraId="7418E100" w14:textId="77777777" w:rsidR="00C378CE" w:rsidRDefault="004F4067">
      <w:r>
        <w:t>一次发货的数量、成本、应收义务、追溯事件、审计和</w:t>
      </w:r>
      <w:r>
        <w:t>Outbox</w:t>
      </w:r>
      <w:r>
        <w:t>须在同一个数据库事务内提交。因此应用编排服务可以调用多个模块公开命令，共享当前事务；只有外部调用及报表更新异步。不得通过异步事件补写本应原子提交的关键成本或应收事实。</w:t>
      </w:r>
    </w:p>
    <w:p w14:paraId="797CBD80" w14:textId="77777777" w:rsidR="00C378CE" w:rsidRDefault="004F4067">
      <w:r>
        <w:t>公共内核仅保留</w:t>
      </w:r>
      <w:r>
        <w:t>ID</w:t>
      </w:r>
      <w:r>
        <w:t>、金额、数量、时钟、错误、上下文和事件信封，禁止把所有领域实体堆入</w:t>
      </w:r>
      <w:r>
        <w:t>common</w:t>
      </w:r>
      <w:r>
        <w:t>。报表使用模块公开的只读视图或专用查询服务，不向上游表反向写入。</w:t>
      </w:r>
    </w:p>
    <w:p w14:paraId="417EC51F" w14:textId="77777777" w:rsidR="00C378CE" w:rsidRDefault="004F4067">
      <w:pPr>
        <w:pStyle w:val="1"/>
      </w:pPr>
      <w:bookmarkStart w:id="4" w:name="_Toc242394449"/>
      <w:r>
        <w:t xml:space="preserve">05 </w:t>
      </w:r>
      <w:r>
        <w:t>身份</w:t>
      </w:r>
      <w:r>
        <w:t xml:space="preserve"> </w:t>
      </w:r>
      <w:r>
        <w:t>租户与权限</w:t>
      </w:r>
      <w:bookmarkEnd w:id="4"/>
    </w:p>
    <w:p w14:paraId="375D0636" w14:textId="77777777" w:rsidR="00C378CE" w:rsidRDefault="004F4067">
      <w:pPr>
        <w:pStyle w:val="21"/>
      </w:pPr>
      <w:r>
        <w:t xml:space="preserve">1 </w:t>
      </w:r>
      <w:r>
        <w:t>登录和会话</w:t>
      </w:r>
    </w:p>
    <w:p w14:paraId="06C41831" w14:textId="44B1A49C" w:rsidR="00C378CE" w:rsidRDefault="004F4067">
      <w:r>
        <w:t>PC</w:t>
      </w:r>
      <w:r>
        <w:t>使用</w:t>
      </w:r>
      <w:r>
        <w:t>OIDC Authorization Code</w:t>
      </w:r>
      <w:r>
        <w:t>流程，由</w:t>
      </w:r>
      <w:r>
        <w:t>Spring Security</w:t>
      </w:r>
      <w:r>
        <w:t>的</w:t>
      </w:r>
      <w:r>
        <w:t>BFF</w:t>
      </w:r>
      <w:r>
        <w:t>处理回调、校验</w:t>
      </w:r>
      <w:r>
        <w:t>state</w:t>
      </w:r>
      <w:r>
        <w:t>和</w:t>
      </w:r>
      <w:r>
        <w:t>nonce</w:t>
      </w:r>
      <w:r>
        <w:t>，启用</w:t>
      </w:r>
      <w:r>
        <w:t>PKCE</w:t>
      </w:r>
      <w:r>
        <w:t>。默认身份提供方为</w:t>
      </w:r>
      <w:r>
        <w:t>Keycloak</w:t>
      </w:r>
      <w:r>
        <w:t>，平台域与客户域使用不同客户端和管理权限。身份仅提供稳定</w:t>
      </w:r>
      <w:r>
        <w:t>subject</w:t>
      </w:r>
      <w:r>
        <w:t>和认证强度，租户成员、岗位资格与数据范围在本系统管理。</w:t>
      </w:r>
      <w:hyperlink r:id="rId15">
        <w:r>
          <w:rPr>
            <w:color w:val="235A7A"/>
          </w:rPr>
          <w:t>R07</w:t>
        </w:r>
      </w:hyperlink>
    </w:p>
    <w:p w14:paraId="2BE0C9B9" w14:textId="77777777" w:rsidR="00C378CE" w:rsidRDefault="004F4067">
      <w:r>
        <w:t>浏览器只持有</w:t>
      </w:r>
      <w:r>
        <w:t>HttpOnly</w:t>
      </w:r>
      <w:r>
        <w:t>、</w:t>
      </w:r>
      <w:r>
        <w:t>Secure</w:t>
      </w:r>
      <w:r>
        <w:t>、</w:t>
      </w:r>
      <w:r>
        <w:t>SameSite=Lax</w:t>
      </w:r>
      <w:r>
        <w:t>会话</w:t>
      </w:r>
      <w:r>
        <w:t>Cookie</w:t>
      </w:r>
      <w:r>
        <w:t>；访问令牌和刷新令牌存服务端加密会话记录，禁止写</w:t>
      </w:r>
      <w:r>
        <w:t>localStorage</w:t>
      </w:r>
      <w:r>
        <w:t>。采用</w:t>
      </w:r>
      <w:r>
        <w:t>Spring Session JDBC</w:t>
      </w:r>
      <w:r>
        <w:t>在控制数据库保存会话，使</w:t>
      </w:r>
      <w:r>
        <w:t>API</w:t>
      </w:r>
      <w:r>
        <w:t>多副本共享会话；数据库账号只可访问会话表。默认闲置</w:t>
      </w:r>
      <w:r>
        <w:t>30</w:t>
      </w:r>
      <w:r>
        <w:t>分钟、绝对</w:t>
      </w:r>
      <w:r>
        <w:t>8</w:t>
      </w:r>
      <w:r>
        <w:t>小时为建议配置，药师和质量关键操作要求最近</w:t>
      </w:r>
      <w:r>
        <w:t>15</w:t>
      </w:r>
      <w:r>
        <w:t>分钟内完成合适强度的认证，按试点调整。</w:t>
      </w:r>
    </w:p>
    <w:p w14:paraId="69A78157" w14:textId="48ACF22F" w:rsidR="00C378CE" w:rsidRDefault="004F4067">
      <w:r>
        <w:t>所有</w:t>
      </w:r>
      <w:r>
        <w:t>Cookie</w:t>
      </w:r>
      <w:r>
        <w:t>写请求校验</w:t>
      </w:r>
      <w:r>
        <w:t>CSRF</w:t>
      </w:r>
      <w:r>
        <w:t>令牌，登录跳转校验来源和回调白名单；</w:t>
      </w:r>
      <w:r>
        <w:t>API</w:t>
      </w:r>
      <w:r>
        <w:t>响应只允许同源或显式白名单</w:t>
      </w:r>
      <w:r>
        <w:t>CORS</w:t>
      </w:r>
      <w:r>
        <w:t>，不使用带凭据的通配符。通过专用</w:t>
      </w:r>
      <w:r>
        <w:t>CSRF</w:t>
      </w:r>
      <w:r>
        <w:t>端点获取令牌，前端发送</w:t>
      </w:r>
      <w:r>
        <w:t>X-CSRF-Token</w:t>
      </w:r>
      <w:r>
        <w:t>。</w:t>
      </w:r>
      <w:r>
        <w:t>Spring Security</w:t>
      </w:r>
      <w:r>
        <w:t>提供</w:t>
      </w:r>
      <w:r>
        <w:t>CSRF</w:t>
      </w:r>
      <w:r>
        <w:t>防护，不能因采用</w:t>
      </w:r>
      <w:r>
        <w:t>JSON API</w:t>
      </w:r>
      <w:r>
        <w:t>就全局关闭。</w:t>
      </w:r>
      <w:hyperlink r:id="rId16">
        <w:r>
          <w:rPr>
            <w:color w:val="235A7A"/>
          </w:rPr>
          <w:t>R08</w:t>
        </w:r>
      </w:hyperlink>
    </w:p>
    <w:p w14:paraId="5A19DD37" w14:textId="77777777" w:rsidR="00C378CE" w:rsidRDefault="004F4067">
      <w:r>
        <w:t>租户切换只能选择当前用户有效成员关系。服务端更新会话绑定、权限版本和上下文代次</w:t>
      </w:r>
      <w:r>
        <w:t>context_generation</w:t>
      </w:r>
      <w:r>
        <w:t>，旋转会话标识，客户端清空查询缓存、草稿选择和旧</w:t>
      </w:r>
      <w:r>
        <w:t>WebSocket</w:t>
      </w:r>
      <w:r>
        <w:t>连接。每个业务请求携带当前代次，服务端拒绝旧代次请求，避免其他标签页在租户切换后误把旧草稿写进新租户。过账还须校验草稿归属主体。移动端后续使用独立公开客户端加</w:t>
      </w:r>
      <w:r>
        <w:t>PKCE</w:t>
      </w:r>
      <w:r>
        <w:t>，开放平台使用带租户范围的机器身份，不复用浏览器会话。</w:t>
      </w:r>
    </w:p>
    <w:p w14:paraId="2D48756D" w14:textId="77777777" w:rsidR="00C378CE" w:rsidRDefault="004F4067">
      <w:pPr>
        <w:pStyle w:val="21"/>
      </w:pPr>
      <w:r>
        <w:t xml:space="preserve">2 </w:t>
      </w:r>
      <w:r>
        <w:t>授权表达</w:t>
      </w:r>
    </w:p>
    <w:p w14:paraId="4FCDA665" w14:textId="77777777" w:rsidR="00C378CE" w:rsidRDefault="004F4067">
      <w:r>
        <w:t>权限码采用</w:t>
      </w:r>
      <w:r>
        <w:t>resource.action</w:t>
      </w:r>
      <w:r>
        <w:t>，如</w:t>
      </w:r>
      <w:r>
        <w:t>inventory.reserve</w:t>
      </w:r>
      <w:r>
        <w:t>、</w:t>
      </w:r>
      <w:r>
        <w:t>receipt.post</w:t>
      </w:r>
      <w:r>
        <w:t>、</w:t>
      </w:r>
      <w:r>
        <w:t>quality.release</w:t>
      </w:r>
      <w:r>
        <w:t>、</w:t>
      </w:r>
      <w:r>
        <w:t>prescription.review</w:t>
      </w:r>
      <w:r>
        <w:t>、</w:t>
      </w:r>
      <w:r>
        <w:t>finance.allocate</w:t>
      </w:r>
      <w:r>
        <w:t>、</w:t>
      </w:r>
      <w:r>
        <w:t>cost.read</w:t>
      </w:r>
      <w:r>
        <w:t>。授权结果取成员有效、角色动作、主体</w:t>
      </w:r>
      <w:r>
        <w:t>/</w:t>
      </w:r>
      <w:r>
        <w:t>门店</w:t>
      </w:r>
      <w:r>
        <w:t>/</w:t>
      </w:r>
      <w:r>
        <w:t>仓库范围、岗位资格、单据状态、数据敏感级别的交集；功能套餐仅控制可用能力，不能授予质量资格。</w:t>
      </w:r>
    </w:p>
    <w:p w14:paraId="1F755BB1" w14:textId="77777777" w:rsidR="00C378CE" w:rsidRDefault="004F4067">
      <w:r>
        <w:t>后端先授权再查询对象；查询列表下推范围条件，不能先读全量再在内存过滤。成本字段采用单独</w:t>
      </w:r>
      <w:r>
        <w:t>DTO</w:t>
      </w:r>
      <w:r>
        <w:t>或查询投影，患者字段另设权限。详情、导出、打印、文件下载、后台任务与订阅事件使用同一</w:t>
      </w:r>
      <w:r>
        <w:t>AuthorizationService</w:t>
      </w:r>
      <w:r>
        <w:t>。审核人不能审批自己制作的单据时，通过规则中的</w:t>
      </w:r>
      <w:r>
        <w:t>maker_checker</w:t>
      </w:r>
      <w:r>
        <w:t>强制执行。</w:t>
      </w:r>
    </w:p>
    <w:p w14:paraId="744B5776" w14:textId="77777777" w:rsidR="00C378CE" w:rsidRDefault="004F4067">
      <w:r>
        <w:t>平台支持使用</w:t>
      </w:r>
      <w:r>
        <w:t>support_grant</w:t>
      </w:r>
      <w:r>
        <w:t>，关联工单、租户批准人、资源范围、动作、理由、到期时间；默认只读，有效期建议不超过</w:t>
      </w:r>
      <w:r>
        <w:t>2</w:t>
      </w:r>
      <w:r>
        <w:t>小时。数据库连接仍设定单一</w:t>
      </w:r>
      <w:r>
        <w:t>tenant_id</w:t>
      </w:r>
      <w:r>
        <w:t>，不能把支持人员映射成超级管理员。平台支持不得替代药师审方或质量审批。</w:t>
      </w:r>
    </w:p>
    <w:p w14:paraId="0967329F" w14:textId="77777777" w:rsidR="00C378CE" w:rsidRDefault="004F4067">
      <w:pPr>
        <w:pStyle w:val="21"/>
      </w:pPr>
      <w:r>
        <w:t>3 RLS</w:t>
      </w:r>
      <w:r>
        <w:t>的具体执行</w:t>
      </w:r>
    </w:p>
    <w:p w14:paraId="570DAED7" w14:textId="3405DE0A" w:rsidR="00C378CE" w:rsidRDefault="004F4067">
      <w:r>
        <w:t>业务库</w:t>
      </w:r>
      <w:r>
        <w:t>runtime</w:t>
      </w:r>
      <w:r>
        <w:t>角色不得拥有</w:t>
      </w:r>
      <w:r>
        <w:t>SUPERUSER</w:t>
      </w:r>
      <w:r>
        <w:t>、</w:t>
      </w:r>
      <w:r>
        <w:t>BYPASSRLS</w:t>
      </w:r>
      <w:r>
        <w:t>、表所有权或</w:t>
      </w:r>
      <w:r>
        <w:t>DDL</w:t>
      </w:r>
      <w:r>
        <w:t>权限；</w:t>
      </w:r>
      <w:r>
        <w:t>owner</w:t>
      </w:r>
      <w:r>
        <w:t>为</w:t>
      </w:r>
      <w:r>
        <w:t>NOLOGIN</w:t>
      </w:r>
      <w:r>
        <w:t>角色，迁移账号仅在发布作业使用。所有租户表启用</w:t>
      </w:r>
      <w:r>
        <w:t>ENABLE ROW LEVEL SECURITY</w:t>
      </w:r>
      <w:r>
        <w:t>和</w:t>
      </w:r>
      <w:r>
        <w:t>FORCE ROW LEVEL SECURITY</w:t>
      </w:r>
      <w:r>
        <w:t>；策略同时包含</w:t>
      </w:r>
      <w:r>
        <w:t>USING</w:t>
      </w:r>
      <w:r>
        <w:t>和</w:t>
      </w:r>
      <w:r>
        <w:t>WITH CHECK</w:t>
      </w:r>
      <w:r>
        <w:t>，缺少上下文时无可读行且拒绝写入。超级用户和特定角色存在绕过行为，必须检查实际角色属性。</w:t>
      </w:r>
      <w:hyperlink r:id="rId17">
        <w:r>
          <w:rPr>
            <w:color w:val="235A7A"/>
          </w:rPr>
          <w:t>R09</w:t>
        </w:r>
      </w:hyperlink>
    </w:p>
    <w:p w14:paraId="42F946F8" w14:textId="77777777" w:rsidR="00C378CE" w:rsidRDefault="004F4067">
      <w:r>
        <w:t>每个数据库业务单元由</w:t>
      </w:r>
      <w:r>
        <w:t>TenantTransactionRunner</w:t>
      </w:r>
      <w:r>
        <w:t>开启事务，在同一连接上执行参数化的</w:t>
      </w:r>
      <w:r>
        <w:t>set_config('app.tenant_id', tenantId, true)</w:t>
      </w:r>
      <w:r>
        <w:t>，再运行</w:t>
      </w:r>
      <w:r>
        <w:t>Repository</w:t>
      </w:r>
      <w:r>
        <w:t>。</w:t>
      </w:r>
      <w:r>
        <w:t>true</w:t>
      </w:r>
      <w:r>
        <w:t>表示事务局部；提交或回滚后不把上下文遗留给连接池。读请求也必须开启只读事务。禁止先在一个连接设置上下文，再让另一个连接执行</w:t>
      </w:r>
      <w:r>
        <w:t>SQL</w:t>
      </w:r>
      <w:r>
        <w:t>；禁止以</w:t>
      </w:r>
      <w:r>
        <w:t>SQL</w:t>
      </w:r>
      <w:r>
        <w:t>拼接</w:t>
      </w:r>
      <w:r>
        <w:t>tenantId</w:t>
      </w:r>
      <w:r>
        <w:t>。</w:t>
      </w:r>
    </w:p>
    <w:p w14:paraId="70248244" w14:textId="77777777" w:rsidR="00C378CE" w:rsidRDefault="004F4067">
      <w:r>
        <w:t>业务</w:t>
      </w:r>
      <w:r>
        <w:t>SQL</w:t>
      </w:r>
      <w:r>
        <w:t>仍显式带</w:t>
      </w:r>
      <w:r>
        <w:t>tenant_id</w:t>
      </w:r>
      <w:r>
        <w:t>。复合外键包含</w:t>
      </w:r>
      <w:r>
        <w:t>tenant_id</w:t>
      </w:r>
      <w:r>
        <w:t>；主体、仓库、</w:t>
      </w:r>
      <w:r>
        <w:t>SKU</w:t>
      </w:r>
      <w:r>
        <w:t>等需要更强关联时继续包含</w:t>
      </w:r>
      <w:r>
        <w:t>entity_id</w:t>
      </w:r>
      <w:r>
        <w:t>或</w:t>
      </w:r>
      <w:r>
        <w:t>sku_id</w:t>
      </w:r>
      <w:r>
        <w:t>。</w:t>
      </w:r>
      <w:r>
        <w:t>RLS</w:t>
      </w:r>
      <w:r>
        <w:t>不能防止持有应用数据库凭证的任意</w:t>
      </w:r>
      <w:r>
        <w:t>SQL</w:t>
      </w:r>
      <w:r>
        <w:t>恶意切换自定义上下文，它是隔离误查询的防线；参数化</w:t>
      </w:r>
      <w:r>
        <w:t>SQL</w:t>
      </w:r>
      <w:r>
        <w:t>、网络隔离、凭证控制、可信上下文和对象授权都必须成立。</w:t>
      </w:r>
    </w:p>
    <w:p w14:paraId="43A6534E" w14:textId="77777777" w:rsidR="00C378CE" w:rsidRDefault="004F4067">
      <w:r>
        <w:t>后台调度从仅含租户路由与作业类型的受限控制队列取得租户，逐租户事务领取业务任务；不授予</w:t>
      </w:r>
      <w:r>
        <w:t>worker</w:t>
      </w:r>
      <w:r>
        <w:t>跨租户</w:t>
      </w:r>
      <w:r>
        <w:t>SELECT</w:t>
      </w:r>
      <w:r>
        <w:t>以方便扫描。权限判断不能永久缓存，撤权后短缓存失效，关键过账读取当前岗位和资格版本。</w:t>
      </w:r>
    </w:p>
    <w:p w14:paraId="5ED6A0B0" w14:textId="77777777" w:rsidR="00C378CE" w:rsidRDefault="004F4067">
      <w:pPr>
        <w:pStyle w:val="1"/>
      </w:pPr>
      <w:bookmarkStart w:id="5" w:name="_Toc242394450"/>
      <w:r>
        <w:t xml:space="preserve">06 </w:t>
      </w:r>
      <w:r>
        <w:t>数据规范和约束</w:t>
      </w:r>
      <w:bookmarkEnd w:id="5"/>
    </w:p>
    <w:p w14:paraId="6ADF7978" w14:textId="77777777" w:rsidR="00C378CE" w:rsidRDefault="004F4067">
      <w:pPr>
        <w:pStyle w:val="21"/>
      </w:pPr>
      <w:r>
        <w:t xml:space="preserve">1 </w:t>
      </w:r>
      <w:r>
        <w:t>通用字段</w:t>
      </w:r>
    </w:p>
    <w:p w14:paraId="1A43E243" w14:textId="77777777" w:rsidR="00C378CE" w:rsidRDefault="004F4067">
      <w:r>
        <w:t>主键统一</w:t>
      </w:r>
      <w:r>
        <w:t>UUID</w:t>
      </w:r>
      <w:r>
        <w:t>，由应用生成；</w:t>
      </w:r>
      <w:r>
        <w:t>API</w:t>
      </w:r>
      <w:r>
        <w:t>均为字符串。租户业务表使用复合主键</w:t>
      </w:r>
      <w:r>
        <w:t>tenant_id</w:t>
      </w:r>
      <w:r>
        <w:t>加</w:t>
      </w:r>
      <w:r>
        <w:t>id</w:t>
      </w:r>
      <w:r>
        <w:t>，所有子表外键带</w:t>
      </w:r>
      <w:r>
        <w:t>tenant_id</w:t>
      </w:r>
      <w:r>
        <w:t>。</w:t>
      </w:r>
      <w:r>
        <w:t>tenant_id</w:t>
      </w:r>
      <w:r>
        <w:t>来自可信上下文，</w:t>
      </w:r>
      <w:r>
        <w:t>JSON</w:t>
      </w:r>
      <w:r>
        <w:t>请求</w:t>
      </w:r>
      <w:r>
        <w:t>schema</w:t>
      </w:r>
      <w:r>
        <w:t>不接收</w:t>
      </w:r>
      <w:r>
        <w:t>tenant_id</w:t>
      </w:r>
      <w:r>
        <w:t>。法律主体用</w:t>
      </w:r>
      <w:r>
        <w:t>entity_id</w:t>
      </w:r>
      <w:r>
        <w:t>，</w:t>
      </w:r>
      <w:r>
        <w:t>P0owner_id</w:t>
      </w:r>
      <w:r>
        <w:t>等于</w:t>
      </w:r>
      <w:r>
        <w:t>entity_id</w:t>
      </w:r>
      <w:r>
        <w:t>并显式校验；后续货权扩展再放开。</w:t>
      </w:r>
    </w:p>
    <w:p w14:paraId="394BECF2" w14:textId="77777777" w:rsidR="00C378CE" w:rsidRDefault="004F4067">
      <w:r>
        <w:t>可变实体包含</w:t>
      </w:r>
      <w:r>
        <w:t>created_at</w:t>
      </w:r>
      <w:r>
        <w:t>、</w:t>
      </w:r>
      <w:r>
        <w:t>created_by</w:t>
      </w:r>
      <w:r>
        <w:t>、</w:t>
      </w:r>
      <w:r>
        <w:t>updated_at</w:t>
      </w:r>
      <w:r>
        <w:t>、</w:t>
      </w:r>
      <w:r>
        <w:t>updated_by</w:t>
      </w:r>
      <w:r>
        <w:t>、</w:t>
      </w:r>
      <w:r>
        <w:t>version</w:t>
      </w:r>
      <w:r>
        <w:t>；不可变事实只需创建时间、操作者、</w:t>
      </w:r>
      <w:r>
        <w:t>request_id</w:t>
      </w:r>
      <w:r>
        <w:t>和关联来源，不伪造</w:t>
      </w:r>
      <w:r>
        <w:t>updated_at</w:t>
      </w:r>
      <w:r>
        <w:t>。</w:t>
      </w:r>
      <w:r>
        <w:t>timestamp</w:t>
      </w:r>
      <w:r>
        <w:t>使用</w:t>
      </w:r>
      <w:r>
        <w:t>timestamptz</w:t>
      </w:r>
      <w:r>
        <w:t>，序列化</w:t>
      </w:r>
      <w:r>
        <w:t>RFC3339</w:t>
      </w:r>
      <w:r>
        <w:t>，存储统一</w:t>
      </w:r>
      <w:r>
        <w:t>UTC</w:t>
      </w:r>
      <w:r>
        <w:t>；业务日期为</w:t>
      </w:r>
      <w:r>
        <w:t>date</w:t>
      </w:r>
      <w:r>
        <w:t>并按</w:t>
      </w:r>
      <w:r>
        <w:t>Asia/Shanghai</w:t>
      </w:r>
      <w:r>
        <w:t>计算。定时任务保存其时区和预定发生日，避免重启后重复执行。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C378CE" w14:paraId="32E1D562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CDDA21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35F223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数据库类型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9713DE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API</w:t>
            </w:r>
            <w:r>
              <w:rPr>
                <w:b/>
                <w:sz w:val="18"/>
              </w:rPr>
              <w:t>和算法规则</w:t>
            </w:r>
          </w:p>
        </w:tc>
      </w:tr>
      <w:tr w:rsidR="00C378CE" w14:paraId="21D3F9DB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C3F11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数量及基本数量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05973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numeric(20,6)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86DCD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JSON</w:t>
            </w:r>
            <w:r>
              <w:rPr>
                <w:sz w:val="18"/>
              </w:rPr>
              <w:t>十进制字符串；商品精度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；禁止自动截断</w:t>
            </w:r>
          </w:p>
        </w:tc>
      </w:tr>
      <w:tr w:rsidR="00C378CE" w14:paraId="154E65D6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250BC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单价及单位成本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423E4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numeric(20,8)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5C8B0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BigDecimal</w:t>
            </w:r>
            <w:r>
              <w:rPr>
                <w:sz w:val="18"/>
              </w:rPr>
              <w:t>计算；中间精度至少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位有效小数能力</w:t>
            </w:r>
          </w:p>
        </w:tc>
      </w:tr>
      <w:tr w:rsidR="00C378CE" w14:paraId="45276DC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A5717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原币金额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FFFC2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numeric(20,2)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79A7C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人民币分；</w:t>
            </w:r>
            <w:r>
              <w:rPr>
                <w:sz w:val="18"/>
              </w:rPr>
              <w:t>ROUND_HALF_UP</w:t>
            </w:r>
            <w:r>
              <w:rPr>
                <w:sz w:val="18"/>
              </w:rPr>
              <w:t>；负数只允许指定红冲类型</w:t>
            </w:r>
          </w:p>
        </w:tc>
      </w:tr>
      <w:tr w:rsidR="00C378CE" w14:paraId="7188DCBF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ABC41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成本账金额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8D5FF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numeric(24,8)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A6A15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保留尾差；报表显示再舍入至分</w:t>
            </w:r>
          </w:p>
        </w:tc>
      </w:tr>
      <w:tr w:rsidR="00C378CE" w14:paraId="0FEBA562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8990B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税率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8068C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numeric(9,6)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41A1D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；税率来自税务配置，未知不能用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替代</w:t>
            </w:r>
          </w:p>
        </w:tc>
      </w:tr>
      <w:tr w:rsidR="00C378CE" w14:paraId="3C4C9775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344B0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包装换算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2E849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bigint</w:t>
            </w:r>
            <w:r>
              <w:rPr>
                <w:sz w:val="18"/>
              </w:rPr>
              <w:t>分子与分母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147C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都大于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；结果必须满足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精度</w:t>
            </w:r>
          </w:p>
        </w:tc>
      </w:tr>
      <w:tr w:rsidR="00C378CE" w14:paraId="0110D38F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5B337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批号及追溯码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D1BBB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text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varchar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1B156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保留前导零；扫码原始字节另存</w:t>
            </w:r>
            <w:r>
              <w:rPr>
                <w:sz w:val="18"/>
              </w:rPr>
              <w:t>bytea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base64</w:t>
            </w:r>
          </w:p>
        </w:tc>
      </w:tr>
      <w:tr w:rsidR="00C378CE" w14:paraId="0486EDFC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90D5D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68581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9798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每个成功状态转换加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字符串避免</w:t>
            </w:r>
            <w:r>
              <w:rPr>
                <w:sz w:val="18"/>
              </w:rPr>
              <w:t>JS</w:t>
            </w:r>
            <w:r>
              <w:rPr>
                <w:sz w:val="18"/>
              </w:rPr>
              <w:t>精度问题</w:t>
            </w:r>
          </w:p>
        </w:tc>
      </w:tr>
      <w:tr w:rsidR="00C378CE" w14:paraId="520AAD28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47EC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可选值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60E59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NULL</w:t>
            </w:r>
            <w:r>
              <w:rPr>
                <w:sz w:val="18"/>
              </w:rPr>
              <w:t>加适用策略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54ECB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区分未知、不适用和确有数值</w:t>
            </w:r>
            <w:r>
              <w:rPr>
                <w:sz w:val="18"/>
              </w:rPr>
              <w:t>0</w:t>
            </w:r>
          </w:p>
        </w:tc>
      </w:tr>
    </w:tbl>
    <w:p w14:paraId="7EA1AE98" w14:textId="77777777" w:rsidR="00C378CE" w:rsidRDefault="00C378CE">
      <w:pPr>
        <w:spacing w:after="40"/>
      </w:pPr>
    </w:p>
    <w:p w14:paraId="1BB3FFF9" w14:textId="77777777" w:rsidR="00C378CE" w:rsidRDefault="004F4067">
      <w:pPr>
        <w:pStyle w:val="21"/>
      </w:pPr>
      <w:r>
        <w:t xml:space="preserve">2 </w:t>
      </w:r>
      <w:r>
        <w:t>快照和字典</w:t>
      </w:r>
    </w:p>
    <w:p w14:paraId="636FA595" w14:textId="77777777" w:rsidR="00C378CE" w:rsidRDefault="004F4067">
      <w:r>
        <w:t>产品、包装、证照和规则均有版本。单据行保存</w:t>
      </w:r>
      <w:r>
        <w:t>product_snapshot</w:t>
      </w:r>
      <w:r>
        <w:t>、</w:t>
      </w:r>
      <w:r>
        <w:t>package_snapshot</w:t>
      </w:r>
      <w:r>
        <w:t>和定价快照；这些</w:t>
      </w:r>
      <w:r>
        <w:t>JSON</w:t>
      </w:r>
      <w:r>
        <w:t>是历史展示证据，计算必须同时落结构化数量、单位、单价、金额及税率。已过账原始快照不可回写。法律主体和业务日期进入单据头，提交后改变主体需作废草稿并重建。</w:t>
      </w:r>
    </w:p>
    <w:p w14:paraId="4D3032D3" w14:textId="77777777" w:rsidR="00C378CE" w:rsidRDefault="004F4067">
      <w:r>
        <w:t>规则采用带生效区间的配置对象，不允许租户提交可执行</w:t>
      </w:r>
      <w:r>
        <w:t>SQL</w:t>
      </w:r>
      <w:r>
        <w:t>或任意脚本。</w:t>
      </w:r>
      <w:r>
        <w:t>RuleResult</w:t>
      </w:r>
      <w:r>
        <w:t>包含</w:t>
      </w:r>
      <w:r>
        <w:t>rule_id</w:t>
      </w:r>
      <w:r>
        <w:t>、</w:t>
      </w:r>
      <w:r>
        <w:t>version</w:t>
      </w:r>
      <w:r>
        <w:t>、</w:t>
      </w:r>
      <w:r>
        <w:t>severity</w:t>
      </w:r>
      <w:r>
        <w:t>、</w:t>
      </w:r>
      <w:r>
        <w:t>reason</w:t>
      </w:r>
      <w:r>
        <w:t>、</w:t>
      </w:r>
      <w:r>
        <w:t>evidence_refs</w:t>
      </w:r>
      <w:r>
        <w:t>和</w:t>
      </w:r>
      <w:r>
        <w:t>action</w:t>
      </w:r>
      <w:r>
        <w:t>；过账保存评估快照。新业务重新校验当前规则，既有批准不是永久通行证。</w:t>
      </w:r>
    </w:p>
    <w:p w14:paraId="4D1A9F7E" w14:textId="77777777" w:rsidR="00C378CE" w:rsidRDefault="004F4067">
      <w:pPr>
        <w:pStyle w:val="21"/>
      </w:pPr>
      <w:r>
        <w:t xml:space="preserve">3 </w:t>
      </w:r>
      <w:r>
        <w:t>索引和生命周期</w:t>
      </w:r>
    </w:p>
    <w:p w14:paraId="1165929F" w14:textId="77777777" w:rsidR="00C378CE" w:rsidRDefault="004F4067">
      <w:r>
        <w:t>常用索引以</w:t>
      </w:r>
      <w:r>
        <w:t>tenant_id</w:t>
      </w:r>
      <w:r>
        <w:t>、</w:t>
      </w:r>
      <w:r>
        <w:t>entity_id</w:t>
      </w:r>
      <w:r>
        <w:t>等值过滤开头，再接状态、业务日期或排序字段。列表采用稳定排序</w:t>
      </w:r>
      <w:r>
        <w:t>created_at</w:t>
      </w:r>
      <w:r>
        <w:t>加</w:t>
      </w:r>
      <w:r>
        <w:t>id</w:t>
      </w:r>
      <w:r>
        <w:t>的游标；关键词搜索使用受控前缀、标准化编码和必要的专用索引，不对每个字段使用全表模糊匹配。慢查询以</w:t>
      </w:r>
      <w:r>
        <w:t>EXPLAIN ANALYZE</w:t>
      </w:r>
      <w:r>
        <w:t>在测试数据上优化。</w:t>
      </w:r>
    </w:p>
    <w:p w14:paraId="00B69C2E" w14:textId="77777777" w:rsidR="00C378CE" w:rsidRDefault="004F4067">
      <w:r>
        <w:t>P0</w:t>
      </w:r>
      <w:r>
        <w:t>库存与幂等业务键不分区，保留全局唯一性；审计和原报文可按日期分区但仍保留租户策略。若未来对流水分区，必须先建立不分区的过账键登记表，防止跨分区重复过账。归档从只读快照执行，热库删除前满足留存期限与</w:t>
      </w:r>
      <w:r>
        <w:t>legal_hold</w:t>
      </w:r>
      <w:r>
        <w:t>规则，且能定位归档。</w:t>
      </w:r>
    </w:p>
    <w:p w14:paraId="78924FF3" w14:textId="77777777" w:rsidR="00C378CE" w:rsidRDefault="004F4067">
      <w:r>
        <w:t>数据库检查约束负责非负量、精度范围、互斥状态和引用一致性；跨多行合计、岗位资格、有效期及流程条件由事务服务执行。不能把跨表</w:t>
      </w:r>
      <w:r>
        <w:t>SUM</w:t>
      </w:r>
      <w:r>
        <w:t>校验写进普通</w:t>
      </w:r>
      <w:r>
        <w:t>CHECK</w:t>
      </w:r>
      <w:r>
        <w:t>并认为已具备并发安全。</w:t>
      </w:r>
    </w:p>
    <w:p w14:paraId="201202CF" w14:textId="77777777" w:rsidR="00C378CE" w:rsidRDefault="004F4067">
      <w:pPr>
        <w:pStyle w:val="1"/>
      </w:pPr>
      <w:bookmarkStart w:id="6" w:name="_Toc242394451"/>
      <w:r>
        <w:t xml:space="preserve">07 </w:t>
      </w:r>
      <w:r>
        <w:t>主数据和质量入口</w:t>
      </w:r>
      <w:bookmarkEnd w:id="6"/>
    </w:p>
    <w:p w14:paraId="6E028302" w14:textId="77777777" w:rsidR="00C378CE" w:rsidRDefault="004F4067">
      <w:pPr>
        <w:pStyle w:val="21"/>
      </w:pPr>
      <w:r>
        <w:t xml:space="preserve">1 </w:t>
      </w:r>
      <w:r>
        <w:t>商品和包装</w:t>
      </w:r>
    </w:p>
    <w:p w14:paraId="7168CC53" w14:textId="77777777" w:rsidR="00C378CE" w:rsidRDefault="004F4067">
      <w:r>
        <w:t>product</w:t>
      </w:r>
      <w:r>
        <w:t>记录批准后的经营商品身份，</w:t>
      </w:r>
      <w:r>
        <w:t>drug_profile</w:t>
      </w:r>
      <w:r>
        <w:t>或</w:t>
      </w:r>
      <w:r>
        <w:t>device_profile</w:t>
      </w:r>
      <w:r>
        <w:t>一对一扩展；</w:t>
      </w:r>
      <w:r>
        <w:t>sku</w:t>
      </w:r>
      <w:r>
        <w:t>定义基本单位、数量精度及批次</w:t>
      </w:r>
      <w:r>
        <w:t>/</w:t>
      </w:r>
      <w:r>
        <w:t>序列策略；</w:t>
      </w:r>
      <w:r>
        <w:t>packaging</w:t>
      </w:r>
      <w:r>
        <w:t>定义版本化换算；</w:t>
      </w:r>
      <w:r>
        <w:t>product_code</w:t>
      </w:r>
      <w:r>
        <w:t>记录码制、用途、发行者、包装映射和有效期。公共目录数据先复制为租户草稿再审批，不直接引用可被公共更新改变的交易字段。</w:t>
      </w:r>
    </w:p>
    <w:p w14:paraId="5C737BDE" w14:textId="77777777" w:rsidR="00C378CE" w:rsidRDefault="004F4067">
      <w:r>
        <w:t>创建商品必须校验</w:t>
      </w:r>
      <w:r>
        <w:t>category</w:t>
      </w:r>
      <w:r>
        <w:t>、生产主体、规格和批准信息。批号相同但生产日期或产品身份不一致返回</w:t>
      </w:r>
      <w:r>
        <w:t>LOT_IDENTITY_CONFLICT</w:t>
      </w:r>
      <w:r>
        <w:t>，进入核查；同批采购价不同仍可属于同批成本池。</w:t>
      </w:r>
      <w:r>
        <w:t>lot</w:t>
      </w:r>
      <w:r>
        <w:t>的</w:t>
      </w:r>
      <w:r>
        <w:t>expiry_kind</w:t>
      </w:r>
      <w:r>
        <w:t>采用</w:t>
      </w:r>
      <w:r>
        <w:t>DATE</w:t>
      </w:r>
      <w:r>
        <w:t>、</w:t>
      </w:r>
      <w:r>
        <w:t>MONTH</w:t>
      </w:r>
      <w:r>
        <w:t>、</w:t>
      </w:r>
      <w:r>
        <w:t>NOT_APPLICABLE</w:t>
      </w:r>
      <w:r>
        <w:t>、</w:t>
      </w:r>
      <w:r>
        <w:t>UNRESOLVED</w:t>
      </w:r>
      <w:r>
        <w:t>；可销售前</w:t>
      </w:r>
      <w:r>
        <w:t>UNRESOLVED</w:t>
      </w:r>
      <w:r>
        <w:t>必须解决。</w:t>
      </w:r>
      <w:r>
        <w:t>expiry_exclusive</w:t>
      </w:r>
      <w:r>
        <w:t>为首个不可使用的时间边界，比较以当前业务时区解释，保留原标签和规则版本。</w:t>
      </w:r>
    </w:p>
    <w:p w14:paraId="5563ED42" w14:textId="77777777" w:rsidR="00C378CE" w:rsidRDefault="004F4067">
      <w:r>
        <w:t>扫码适配器产生</w:t>
      </w:r>
      <w:r>
        <w:t>ScanResult</w:t>
      </w:r>
      <w:r>
        <w:t>，包含</w:t>
      </w:r>
      <w:r>
        <w:t>raw_base64</w:t>
      </w:r>
      <w:r>
        <w:t>、</w:t>
      </w:r>
      <w:r>
        <w:t>display_text</w:t>
      </w:r>
      <w:r>
        <w:t>、</w:t>
      </w:r>
      <w:r>
        <w:t>symbology</w:t>
      </w:r>
      <w:r>
        <w:t>、</w:t>
      </w:r>
      <w:r>
        <w:t>parser_version</w:t>
      </w:r>
      <w:r>
        <w:t>、</w:t>
      </w:r>
      <w:r>
        <w:t>candidates</w:t>
      </w:r>
      <w:r>
        <w:t>、</w:t>
      </w:r>
      <w:r>
        <w:t>warnings</w:t>
      </w:r>
      <w:r>
        <w:t>。编码匹配可能一对多，不能默认选第一条。</w:t>
      </w:r>
      <w:r>
        <w:t>GS1</w:t>
      </w:r>
      <w:r>
        <w:t>的分隔字符必须保留；父包装和子包装混扫时构建覆盖集合后再计算数量，不能简单累计扫码次数。</w:t>
      </w:r>
    </w:p>
    <w:p w14:paraId="7591CF3F" w14:textId="77777777" w:rsidR="00C378CE" w:rsidRDefault="004F4067">
      <w:pPr>
        <w:pStyle w:val="21"/>
      </w:pPr>
      <w:r>
        <w:t xml:space="preserve">2 </w:t>
      </w:r>
      <w:r>
        <w:t>往来资格</w:t>
      </w:r>
    </w:p>
    <w:p w14:paraId="75C88EA8" w14:textId="77777777" w:rsidR="00C378CE" w:rsidRDefault="004F4067">
      <w:r>
        <w:t>party</w:t>
      </w:r>
      <w:r>
        <w:t>为法人或自然人档案，</w:t>
      </w:r>
      <w:r>
        <w:t>party_role</w:t>
      </w:r>
      <w:r>
        <w:t>按供应商、批发客户等区分；自然人会员单独扩展。</w:t>
      </w:r>
      <w:r>
        <w:t>credential</w:t>
      </w:r>
      <w:r>
        <w:t>以版本保存有效期、范围、附件哈希、核验方式及审核人。</w:t>
      </w:r>
      <w:r>
        <w:t>first_trade_review</w:t>
      </w:r>
      <w:r>
        <w:t>可指向企业或产品，提交后锁定证据快照；到期扫描产生任务，实际下单和过账都实时校验。</w:t>
      </w:r>
    </w:p>
    <w:p w14:paraId="2A15BD17" w14:textId="77777777" w:rsidR="00C378CE" w:rsidRDefault="004F4067">
      <w:r>
        <w:t>质量入口返回明确</w:t>
      </w:r>
      <w:r>
        <w:t>ALLOW</w:t>
      </w:r>
      <w:r>
        <w:t>、</w:t>
      </w:r>
      <w:r>
        <w:t>WARN</w:t>
      </w:r>
      <w:r>
        <w:t>或</w:t>
      </w:r>
      <w:r>
        <w:t>BLOCK</w:t>
      </w:r>
      <w:r>
        <w:t>。</w:t>
      </w:r>
      <w:r>
        <w:t>BLOCK</w:t>
      </w:r>
      <w:r>
        <w:t>包含负责岗位及处理入口；客户端不能通过</w:t>
      </w:r>
      <w:r>
        <w:t>force=true</w:t>
      </w:r>
      <w:r>
        <w:t>绕过。允许的人工例外使用独立审批实例，附适用依据，且仅覆盖指定业务和期限。限制商品分类在导入、草稿创建、审批、过账各入口均检查。</w:t>
      </w:r>
    </w:p>
    <w:p w14:paraId="1F03F127" w14:textId="77777777" w:rsidR="00C378CE" w:rsidRDefault="004F4067">
      <w:pPr>
        <w:pStyle w:val="1"/>
      </w:pPr>
      <w:bookmarkStart w:id="7" w:name="_Toc242394452"/>
      <w:r>
        <w:t xml:space="preserve">08 </w:t>
      </w:r>
      <w:r>
        <w:t>库存数量和并发算法</w:t>
      </w:r>
      <w:bookmarkEnd w:id="7"/>
    </w:p>
    <w:p w14:paraId="754717D1" w14:textId="77777777" w:rsidR="00C378CE" w:rsidRDefault="004F4067">
      <w:pPr>
        <w:pStyle w:val="21"/>
      </w:pPr>
      <w:r>
        <w:t xml:space="preserve">1 </w:t>
      </w:r>
      <w:r>
        <w:t>余额维度和占用</w:t>
      </w:r>
    </w:p>
    <w:p w14:paraId="4369A509" w14:textId="77777777" w:rsidR="00C378CE" w:rsidRDefault="004F4067">
      <w:r>
        <w:t>stock_balance</w:t>
      </w:r>
      <w:r>
        <w:t>的唯一维度为</w:t>
      </w:r>
      <w:r>
        <w:t>tenant_id</w:t>
      </w:r>
      <w:r>
        <w:t>、</w:t>
      </w:r>
      <w:r>
        <w:t>entity_id</w:t>
      </w:r>
      <w:r>
        <w:t>、</w:t>
      </w:r>
      <w:r>
        <w:t>owner_id</w:t>
      </w:r>
      <w:r>
        <w:t>、</w:t>
      </w:r>
      <w:r>
        <w:t>warehouse_id</w:t>
      </w:r>
      <w:r>
        <w:t>、</w:t>
      </w:r>
      <w:r>
        <w:t>location_id</w:t>
      </w:r>
      <w:r>
        <w:t>、</w:t>
      </w:r>
      <w:r>
        <w:t>sku_id</w:t>
      </w:r>
      <w:r>
        <w:t>、</w:t>
      </w:r>
      <w:r>
        <w:t>lot_id</w:t>
      </w:r>
      <w:r>
        <w:t>、</w:t>
      </w:r>
      <w:r>
        <w:t>quality_status</w:t>
      </w:r>
      <w:r>
        <w:t>。</w:t>
      </w:r>
      <w:r>
        <w:t>lot_id</w:t>
      </w:r>
      <w:r>
        <w:t>可空的非批次商品使用</w:t>
      </w:r>
      <w:r>
        <w:t>NULLS NOT DISTINCT</w:t>
      </w:r>
      <w:r>
        <w:t>唯一约束；</w:t>
      </w:r>
      <w:r>
        <w:t>quality_status</w:t>
      </w:r>
      <w:r>
        <w:t>仅采用互斥质量状态，冻结不再重复作为一个互斥质量状态。</w:t>
      </w:r>
    </w:p>
    <w:p w14:paraId="46ED2AB4" w14:textId="77777777" w:rsidR="00C378CE" w:rsidRDefault="004F4067">
      <w:r>
        <w:t>on_hand</w:t>
      </w:r>
      <w:r>
        <w:t>为已取得货权并完成入账的在库数量，</w:t>
      </w:r>
      <w:r>
        <w:t>reserved</w:t>
      </w:r>
      <w:r>
        <w:t>为有效预占，</w:t>
      </w:r>
      <w:r>
        <w:t>blocked</w:t>
      </w:r>
      <w:r>
        <w:t>为尚未被排除且已取消冲突预占的额外冻结数量，要求</w:t>
      </w:r>
      <w:r>
        <w:t>on_hand≥reserved+blocked≥0</w:t>
      </w:r>
      <w:r>
        <w:t>。资格、效期或整批质量禁用时可分配量直接为</w:t>
      </w:r>
      <w:r>
        <w:t>0</w:t>
      </w:r>
      <w:r>
        <w:t>；其余</w:t>
      </w:r>
      <w:r>
        <w:t>A=on_hand-reserved-blocked</w:t>
      </w:r>
      <w:r>
        <w:t>。待验实物使用</w:t>
      </w:r>
      <w:r>
        <w:t>receipt</w:t>
      </w:r>
      <w:r>
        <w:t>和</w:t>
      </w:r>
      <w:r>
        <w:t>custody</w:t>
      </w:r>
      <w:r>
        <w:t>记录，不进入</w:t>
      </w:r>
      <w:r>
        <w:t>stock_balance</w:t>
      </w:r>
      <w:r>
        <w:t>。未验收退回同理。拥有货权的不合格品以非合格质量桶入账，仍计成本但</w:t>
      </w:r>
      <w:r>
        <w:t>A</w:t>
      </w:r>
      <w:r>
        <w:t>为</w:t>
      </w:r>
      <w:r>
        <w:t>0</w:t>
      </w:r>
      <w:r>
        <w:t>。</w:t>
      </w:r>
    </w:p>
    <w:p w14:paraId="138C0C77" w14:textId="77777777" w:rsidR="00C378CE" w:rsidRDefault="004F4067">
      <w:r>
        <w:t>质检冻结以</w:t>
      </w:r>
      <w:r>
        <w:t>quality_hold</w:t>
      </w:r>
      <w:r>
        <w:t>记录原因和范围。为避免同量重复冻结，</w:t>
      </w:r>
      <w:r>
        <w:t>P0</w:t>
      </w:r>
      <w:r>
        <w:t>将冻结规范化为互不重叠的</w:t>
      </w:r>
      <w:r>
        <w:t>hold_slice</w:t>
      </w:r>
      <w:r>
        <w:t>；重复原因引用同一片段，解除一项原因不解除仍被其他原因覆盖的片段。整批冻结先生效，立即阻断交易；在同事务使相关预占进入</w:t>
      </w:r>
      <w:r>
        <w:t>INVALIDATED</w:t>
      </w:r>
      <w:r>
        <w:t>并释放</w:t>
      </w:r>
      <w:r>
        <w:t>reserved</w:t>
      </w:r>
      <w:r>
        <w:t>，按实际在库量设置</w:t>
      </w:r>
      <w:r>
        <w:t>blocked</w:t>
      </w:r>
      <w:r>
        <w:t>。复杂任意重叠部分冻结首期限制为可标识的库存片段或逐件实例。</w:t>
      </w:r>
    </w:p>
    <w:p w14:paraId="7EC6F93C" w14:textId="77777777" w:rsidR="00C378CE" w:rsidRDefault="004F4067">
      <w:pPr>
        <w:pStyle w:val="21"/>
      </w:pPr>
      <w:r>
        <w:t xml:space="preserve">2 </w:t>
      </w:r>
      <w:r>
        <w:t>统一锁顺序</w:t>
      </w:r>
    </w:p>
    <w:p w14:paraId="325461FE" w14:textId="77777777" w:rsidR="00C378CE" w:rsidRDefault="004F4067">
      <w:r>
        <w:t>交易隔离默认</w:t>
      </w:r>
      <w:r>
        <w:t>READ COMMITTED</w:t>
      </w:r>
      <w:r>
        <w:t>。所有库存写动作按全局顺序加锁：期间行</w:t>
      </w:r>
      <w:r>
        <w:t xml:space="preserve"> → </w:t>
      </w:r>
      <w:r>
        <w:t>规则及</w:t>
      </w:r>
      <w:r>
        <w:t>SKU</w:t>
      </w:r>
      <w:r>
        <w:t>库存闸门</w:t>
      </w:r>
      <w:r>
        <w:t xml:space="preserve"> → </w:t>
      </w:r>
      <w:r>
        <w:t>相关资格或批次行</w:t>
      </w:r>
      <w:r>
        <w:t xml:space="preserve"> → </w:t>
      </w:r>
      <w:r>
        <w:t>业务聚合头</w:t>
      </w:r>
      <w:r>
        <w:t xml:space="preserve"> → </w:t>
      </w:r>
      <w:r>
        <w:t>原行和处方用量或信用行</w:t>
      </w:r>
      <w:r>
        <w:t xml:space="preserve"> → </w:t>
      </w:r>
      <w:r>
        <w:t>按</w:t>
      </w:r>
      <w:r>
        <w:t>ID</w:t>
      </w:r>
      <w:r>
        <w:t>排序的余额和预占</w:t>
      </w:r>
      <w:r>
        <w:t xml:space="preserve"> → </w:t>
      </w:r>
      <w:r>
        <w:t>成本池</w:t>
      </w:r>
      <w:r>
        <w:t xml:space="preserve"> → </w:t>
      </w:r>
      <w:r>
        <w:t>结算对象。取得候选后重新核对版本及内容；遇到候选变化，回滚并从头重试，禁止在已持有后序锁时补拿前序锁。</w:t>
      </w:r>
    </w:p>
    <w:p w14:paraId="6A401607" w14:textId="77777777" w:rsidR="00C378CE" w:rsidRDefault="004F4067">
      <w:r>
        <w:t>stock_gate</w:t>
      </w:r>
      <w:r>
        <w:t>每个租户、主体、</w:t>
      </w:r>
      <w:r>
        <w:t>SKU</w:t>
      </w:r>
      <w:r>
        <w:t>一行，普通收发持</w:t>
      </w:r>
      <w:r>
        <w:t>FOR SHARE</w:t>
      </w:r>
      <w:r>
        <w:t>允许并行，</w:t>
      </w:r>
      <w:r>
        <w:t>SKU</w:t>
      </w:r>
      <w:r>
        <w:t>整范围召回或盘点持</w:t>
      </w:r>
      <w:r>
        <w:t>FOR UPDATE</w:t>
      </w:r>
      <w:r>
        <w:t>。普通业务的批次行持</w:t>
      </w:r>
      <w:r>
        <w:t>FOR SHARE</w:t>
      </w:r>
      <w:r>
        <w:t>，单批冻结持</w:t>
      </w:r>
      <w:r>
        <w:t>FOR UPDATE</w:t>
      </w:r>
      <w:r>
        <w:t>；规则和资格的失效变更也取冲突锁。仅锁不存在的</w:t>
      </w:r>
      <w:r>
        <w:t>hold</w:t>
      </w:r>
      <w:r>
        <w:t>查询结果无法阻止新插入冻结，必须使用这些稳定存在的闸门。大范围冻结与多</w:t>
      </w:r>
      <w:r>
        <w:t>SKU</w:t>
      </w:r>
      <w:r>
        <w:t>交易按</w:t>
      </w:r>
      <w:r>
        <w:t>UUID</w:t>
      </w:r>
      <w:r>
        <w:t>排序，避免互相等待。</w:t>
      </w:r>
    </w:p>
    <w:p w14:paraId="3799F2B2" w14:textId="5F3D9FF0" w:rsidR="00C378CE" w:rsidRDefault="004F4067">
      <w:r>
        <w:t>期间检查持期间行共享锁，关账持排他锁；在锁住单据前只能读取候选信息，锁后必须重验，不能依赖锁前查询作最终决策。数据库行锁的具体行为依</w:t>
      </w:r>
      <w:r>
        <w:t>PostgreSQL</w:t>
      </w:r>
      <w:r>
        <w:t>规范执行。</w:t>
      </w:r>
      <w:hyperlink r:id="rId18">
        <w:r>
          <w:rPr>
            <w:color w:val="235A7A"/>
          </w:rPr>
          <w:t>R10</w:t>
        </w:r>
      </w:hyperlink>
    </w:p>
    <w:p w14:paraId="28005C93" w14:textId="77777777" w:rsidR="00C378CE" w:rsidRDefault="004F4067">
      <w:pPr>
        <w:pStyle w:val="21"/>
      </w:pPr>
      <w:r>
        <w:t xml:space="preserve">3 </w:t>
      </w:r>
      <w:r>
        <w:t>原子预占</w:t>
      </w:r>
    </w:p>
    <w:p w14:paraId="30EC38F0" w14:textId="77777777" w:rsidR="00C378CE" w:rsidRDefault="004F4067">
      <w:r>
        <w:t>先验证订单或零售草稿可分配、客户资格、处方状态和商品准入，再按</w:t>
      </w:r>
      <w:r>
        <w:t>FEFO</w:t>
      </w:r>
      <w:r>
        <w:t>选候选余额。默认</w:t>
      </w:r>
      <w:r>
        <w:t>P0</w:t>
      </w:r>
      <w:r>
        <w:t>要求本次请求全量满足，多批次可以合并；若客户允许部分履约，必须在订单上显式声明并返回实际分配量。库存查询结果仅为提示，不构成预占承诺。</w:t>
      </w:r>
    </w:p>
    <w:p w14:paraId="7151183D" w14:textId="77777777" w:rsidR="00C378CE" w:rsidRDefault="004F4067">
      <w:r>
        <w:t>在取得上述锁后，逐余额执行条件更新：</w:t>
      </w:r>
      <w:r>
        <w:t>reserved=reserved+</w:t>
      </w:r>
      <w:r>
        <w:t>申请量，条件为</w:t>
      </w:r>
      <w:r>
        <w:t>on_hand-reserved-blocked≥</w:t>
      </w:r>
      <w:r>
        <w:t>申请量，并检查批次实时效期及禁用规则；受影响行不为</w:t>
      </w:r>
      <w:r>
        <w:t>1</w:t>
      </w:r>
      <w:r>
        <w:t>则整次请求回滚。每个占用写</w:t>
      </w:r>
      <w:r>
        <w:t>reservation_allocation</w:t>
      </w:r>
      <w:r>
        <w:t>，关联业务行和余额。累加结果与申请量一致后才提交。预占状态保存</w:t>
      </w:r>
      <w:r>
        <w:t>ACTIVE</w:t>
      </w:r>
      <w:r>
        <w:t>、</w:t>
      </w:r>
      <w:r>
        <w:t>CONSUMED</w:t>
      </w:r>
      <w:r>
        <w:t>、</w:t>
      </w:r>
      <w:r>
        <w:t>RELEASED</w:t>
      </w:r>
      <w:r>
        <w:t>、</w:t>
      </w:r>
      <w:r>
        <w:t>INVALIDATED</w:t>
      </w:r>
      <w:r>
        <w:t>，剩余量与已消耗量分列。</w:t>
      </w:r>
    </w:p>
    <w:p w14:paraId="4F1BE02F" w14:textId="25BC325E" w:rsidR="00C378CE" w:rsidRDefault="004F4067">
      <w:r>
        <w:t>不使用</w:t>
      </w:r>
      <w:r>
        <w:t>SKIP LOCKED</w:t>
      </w:r>
      <w:r>
        <w:t>跳过最早效期库存作为默认分配算法，否则会改变</w:t>
      </w:r>
      <w:r>
        <w:t>FEFO</w:t>
      </w:r>
      <w:r>
        <w:t>并误报缺货；锁等待超时返回可重试冲突。队列领取可以使用</w:t>
      </w:r>
      <w:r>
        <w:t>SKIP LOCKED</w:t>
      </w:r>
      <w:r>
        <w:t>，因为其任务处理顺序本来允许变化。</w:t>
      </w:r>
      <w:hyperlink r:id="rId19">
        <w:r>
          <w:rPr>
            <w:color w:val="235A7A"/>
          </w:rPr>
          <w:t>R11</w:t>
        </w:r>
      </w:hyperlink>
    </w:p>
    <w:p w14:paraId="7B744702" w14:textId="77777777" w:rsidR="00C378CE" w:rsidRDefault="004F4067">
      <w:pPr>
        <w:pStyle w:val="21"/>
      </w:pPr>
      <w:r>
        <w:t xml:space="preserve">4 </w:t>
      </w:r>
      <w:r>
        <w:t>过账原子边界</w:t>
      </w:r>
    </w:p>
    <w:p w14:paraId="36D5130F" w14:textId="77777777" w:rsidR="00C378CE" w:rsidRDefault="004F4067">
      <w:r>
        <w:t>以发货为例：校验身份和请求摘要</w:t>
      </w:r>
      <w:r>
        <w:t xml:space="preserve"> → </w:t>
      </w:r>
      <w:r>
        <w:t>开启租户事务并登记幂等键</w:t>
      </w:r>
      <w:r>
        <w:t xml:space="preserve"> → </w:t>
      </w:r>
      <w:r>
        <w:t>按全局顺序锁定</w:t>
      </w:r>
      <w:r>
        <w:t xml:space="preserve"> → </w:t>
      </w:r>
      <w:r>
        <w:t>复核单据状态、版本、资质、效期、冻结、预占、已发数量和信用</w:t>
      </w:r>
      <w:r>
        <w:t xml:space="preserve"> → </w:t>
      </w:r>
      <w:r>
        <w:t>写</w:t>
      </w:r>
      <w:r>
        <w:t>posting_batch</w:t>
      </w:r>
      <w:r>
        <w:t>与</w:t>
      </w:r>
      <w:r>
        <w:t xml:space="preserve">posting_line → </w:t>
      </w:r>
      <w:r>
        <w:t>原子减少</w:t>
      </w:r>
      <w:r>
        <w:t>on_hand</w:t>
      </w:r>
      <w:r>
        <w:t>和</w:t>
      </w:r>
      <w:r>
        <w:t xml:space="preserve">reserved → </w:t>
      </w:r>
      <w:r>
        <w:t>写</w:t>
      </w:r>
      <w:r>
        <w:t>stock_ledger</w:t>
      </w:r>
      <w:r>
        <w:t>、</w:t>
      </w:r>
      <w:r>
        <w:t>cost_ledger</w:t>
      </w:r>
      <w:r>
        <w:t>、应收义务、</w:t>
      </w:r>
      <w:r>
        <w:t>trace_event</w:t>
      </w:r>
      <w:r>
        <w:t>、审计及</w:t>
      </w:r>
      <w:r>
        <w:t xml:space="preserve">outbox → </w:t>
      </w:r>
      <w:r>
        <w:t>更新发货状态和版本</w:t>
      </w:r>
      <w:r>
        <w:t xml:space="preserve"> → </w:t>
      </w:r>
      <w:r>
        <w:t>保存响应快照</w:t>
      </w:r>
      <w:r>
        <w:t xml:space="preserve"> → </w:t>
      </w:r>
      <w:r>
        <w:t>一次提交。</w:t>
      </w:r>
    </w:p>
    <w:p w14:paraId="2748FFB1" w14:textId="77777777" w:rsidR="00C378CE" w:rsidRDefault="004F4067">
      <w:r>
        <w:t>condition update</w:t>
      </w:r>
      <w:r>
        <w:t>仍保留</w:t>
      </w:r>
      <w:r>
        <w:t>on_hand≥</w:t>
      </w:r>
      <w:r>
        <w:t>本次扣减、</w:t>
      </w:r>
      <w:r>
        <w:t>reserved≥</w:t>
      </w:r>
      <w:r>
        <w:t>本次消耗及版本检查；任何一行失败全部回滚。库存流水唯一键为</w:t>
      </w:r>
      <w:r>
        <w:t>tenant_id</w:t>
      </w:r>
      <w:r>
        <w:t>、</w:t>
      </w:r>
      <w:r>
        <w:t>posting_line_id</w:t>
      </w:r>
      <w:r>
        <w:t>、</w:t>
      </w:r>
      <w:r>
        <w:t>effect_index</w:t>
      </w:r>
      <w:r>
        <w:t>，允许一行有多个维度效果但每个效果仅一次。</w:t>
      </w:r>
      <w:r>
        <w:t>posting_batch</w:t>
      </w:r>
      <w:r>
        <w:t>永久唯一业务键包含源类型、源</w:t>
      </w:r>
      <w:r>
        <w:t>ID</w:t>
      </w:r>
      <w:r>
        <w:t>、动作、动作分片</w:t>
      </w:r>
      <w:r>
        <w:t>ID</w:t>
      </w:r>
      <w:r>
        <w:t>；分片表示独立审批的收货或发货子单，不是自动拆成部分成功。</w:t>
      </w:r>
    </w:p>
    <w:p w14:paraId="3685E997" w14:textId="4EC782C3" w:rsidR="00C378CE" w:rsidRDefault="004F4067">
      <w:r>
        <w:t>死锁</w:t>
      </w:r>
      <w:r>
        <w:t>40P01</w:t>
      </w:r>
      <w:r>
        <w:t>、序列化失败</w:t>
      </w:r>
      <w:r>
        <w:t>40001</w:t>
      </w:r>
      <w:r>
        <w:t>及可重试锁冲突由最外层执行有限重试，建议最多</w:t>
      </w:r>
      <w:r>
        <w:t>3</w:t>
      </w:r>
      <w:r>
        <w:t>次加随机退避；每次重建事务、保留同一幂等键和请求内容。业务缺货不是数据库瞬态故障，不盲目自动重试。</w:t>
      </w:r>
      <w:r>
        <w:t>Spring</w:t>
      </w:r>
      <w:r>
        <w:t>事务边界放公开应用服务，由代理或</w:t>
      </w:r>
      <w:r>
        <w:t>TransactionTemplate</w:t>
      </w:r>
      <w:r>
        <w:t>管理，禁止依赖同类自调用触发事务；异常不能捕获后吞掉并提交。</w:t>
      </w:r>
      <w:hyperlink r:id="rId20">
        <w:r>
          <w:rPr>
            <w:color w:val="235A7A"/>
          </w:rPr>
          <w:t>R12</w:t>
        </w:r>
      </w:hyperlink>
    </w:p>
    <w:p w14:paraId="4A5F19DA" w14:textId="77777777" w:rsidR="00C378CE" w:rsidRDefault="004F4067">
      <w:pPr>
        <w:pStyle w:val="21"/>
      </w:pPr>
      <w:r>
        <w:t xml:space="preserve">5 </w:t>
      </w:r>
      <w:r>
        <w:t>预占到期和质量竞争</w:t>
      </w:r>
    </w:p>
    <w:p w14:paraId="3D6F8B6C" w14:textId="77777777" w:rsidR="00C378CE" w:rsidRDefault="004F4067">
      <w:r>
        <w:t>零售预占建议</w:t>
      </w:r>
      <w:r>
        <w:t>15</w:t>
      </w:r>
      <w:r>
        <w:t>分钟，批发依交期策略，不使用统一</w:t>
      </w:r>
      <w:r>
        <w:t>TTL</w:t>
      </w:r>
      <w:r>
        <w:t>。到期任务只能释放</w:t>
      </w:r>
      <w:r>
        <w:t>ACTIVE</w:t>
      </w:r>
      <w:r>
        <w:t>且未进入付款确认保护窗口的剩余预占，锁住业务头和预占后再次比较状态。已知已收款单进入</w:t>
      </w:r>
      <w:r>
        <w:t>PAID_PENDING_POST</w:t>
      </w:r>
      <w:r>
        <w:t>，冻结自动到期释放直到恢复或退款处理，仍受质量强制阻断。</w:t>
      </w:r>
    </w:p>
    <w:p w14:paraId="7B449628" w14:textId="77777777" w:rsidR="00C378CE" w:rsidRDefault="004F4067">
      <w:r>
        <w:t>召回与发货竞争的线性化点是库存闸门和批次锁。若发货先取得锁并提交，冻结任务把这次发货计入已售召回范围；若冻结先提交，发货重验时必须失败。禁止仅在页面加载时检查冻结。</w:t>
      </w:r>
    </w:p>
    <w:p w14:paraId="11417A44" w14:textId="77777777" w:rsidR="00C378CE" w:rsidRDefault="004F4067">
      <w:pPr>
        <w:pStyle w:val="21"/>
      </w:pPr>
      <w:r>
        <w:t xml:space="preserve">6 </w:t>
      </w:r>
      <w:r>
        <w:t>调拨</w:t>
      </w:r>
      <w:r>
        <w:t xml:space="preserve"> </w:t>
      </w:r>
      <w:r>
        <w:t>盘点和重算</w:t>
      </w:r>
    </w:p>
    <w:p w14:paraId="17FC2E64" w14:textId="77777777" w:rsidR="00C378CE" w:rsidRDefault="004F4067">
      <w:r>
        <w:t>同主体调拨发出生成来源库负流水和虚拟在途库正流水，成本总量不变；目的仓收货从在途扣减，合格部分进入目的库。发</w:t>
      </w:r>
      <w:r>
        <w:t>20</w:t>
      </w:r>
      <w:r>
        <w:t>收</w:t>
      </w:r>
      <w:r>
        <w:t>18</w:t>
      </w:r>
      <w:r>
        <w:t>，</w:t>
      </w:r>
      <w:r>
        <w:t>2</w:t>
      </w:r>
      <w:r>
        <w:t>仍在途待差异处理，审批损失后才报损。跨主体返回</w:t>
      </w:r>
      <w:r>
        <w:t>CROSS_ENTITY_TRANSFER_FORBIDDEN</w:t>
      </w:r>
      <w:r>
        <w:t>。</w:t>
      </w:r>
    </w:p>
    <w:p w14:paraId="408C61D5" w14:textId="77777777" w:rsidR="00C378CE" w:rsidRDefault="004F4067">
      <w:r>
        <w:t>P0</w:t>
      </w:r>
      <w:r>
        <w:t>盘点冻结范围，并记录冻结取得时间、基准流水水位及盲盘值。范围内库存写入通过</w:t>
      </w:r>
      <w:r>
        <w:t>stock_gate</w:t>
      </w:r>
      <w:r>
        <w:t>或持久盘点限制阻断，已有预占先处理；复盘和差异审批后使用调整单过账，解除盘点限制。后台逐维核对</w:t>
      </w:r>
      <w:r>
        <w:t>on_hand</w:t>
      </w:r>
      <w:r>
        <w:t>等于累计数量流水、</w:t>
      </w:r>
      <w:r>
        <w:t>reserved</w:t>
      </w:r>
      <w:r>
        <w:t>等于有效剩余预占、</w:t>
      </w:r>
      <w:r>
        <w:t>blocked</w:t>
      </w:r>
      <w:r>
        <w:t>等于规范化冻结片段；差异触发停止受影响</w:t>
      </w:r>
      <w:r>
        <w:t>SKU</w:t>
      </w:r>
      <w:r>
        <w:t>写入和调查，不能自动覆盖余额掩盖问题。</w:t>
      </w:r>
    </w:p>
    <w:p w14:paraId="6492085C" w14:textId="77777777" w:rsidR="00C378CE" w:rsidRDefault="004F4067">
      <w:pPr>
        <w:pStyle w:val="1"/>
      </w:pPr>
      <w:bookmarkStart w:id="8" w:name="_Toc242394453"/>
      <w:r>
        <w:t xml:space="preserve">09 </w:t>
      </w:r>
      <w:r>
        <w:t>成本</w:t>
      </w:r>
      <w:r>
        <w:t xml:space="preserve"> </w:t>
      </w:r>
      <w:r>
        <w:t>金额与期间</w:t>
      </w:r>
      <w:bookmarkEnd w:id="8"/>
    </w:p>
    <w:p w14:paraId="5157A569" w14:textId="77777777" w:rsidR="00C378CE" w:rsidRDefault="004F4067">
      <w:pPr>
        <w:pStyle w:val="21"/>
      </w:pPr>
      <w:r>
        <w:t xml:space="preserve">1 </w:t>
      </w:r>
      <w:r>
        <w:t>成本池</w:t>
      </w:r>
    </w:p>
    <w:p w14:paraId="2A718DE1" w14:textId="77777777" w:rsidR="00C378CE" w:rsidRDefault="004F4067">
      <w:r>
        <w:t>成本按</w:t>
      </w:r>
      <w:r>
        <w:t>tenant_id</w:t>
      </w:r>
      <w:r>
        <w:t>、</w:t>
      </w:r>
      <w:r>
        <w:t>entity_id</w:t>
      </w:r>
      <w:r>
        <w:t>、</w:t>
      </w:r>
      <w:r>
        <w:t>owner_id</w:t>
      </w:r>
      <w:r>
        <w:t>、</w:t>
      </w:r>
      <w:r>
        <w:t>sku_id</w:t>
      </w:r>
      <w:r>
        <w:t>、</w:t>
      </w:r>
      <w:r>
        <w:t>lot_id</w:t>
      </w:r>
      <w:r>
        <w:t>建立池，同主体跨仓共用批次成本；合格、隔离和在途之间转移不改变池的总量总额。</w:t>
      </w:r>
      <w:r>
        <w:t>P0</w:t>
      </w:r>
      <w:r>
        <w:t>采用批次移动加权。成本入账数量</w:t>
      </w:r>
      <w:r>
        <w:t>Q</w:t>
      </w:r>
      <w:r>
        <w:t>和成本额</w:t>
      </w:r>
      <w:r>
        <w:t>V</w:t>
      </w:r>
      <w:r>
        <w:t>均保存，单位成本只作为计算结果，不用持续舍入后的单价反复相乘。</w:t>
      </w:r>
    </w:p>
    <w:p w14:paraId="615CB752" w14:textId="77777777" w:rsidR="00C378CE" w:rsidRDefault="004F4067">
      <w:r>
        <w:t>采购入账：</w:t>
      </w:r>
      <w:r>
        <w:t>Q</w:t>
      </w:r>
      <w:r>
        <w:t>新</w:t>
      </w:r>
      <w:r>
        <w:t>=Q</w:t>
      </w:r>
      <w:r>
        <w:t>旧</w:t>
      </w:r>
      <w:r>
        <w:t>+q</w:t>
      </w:r>
      <w:r>
        <w:t>，</w:t>
      </w:r>
      <w:r>
        <w:t>V</w:t>
      </w:r>
      <w:r>
        <w:t>新</w:t>
      </w:r>
      <w:r>
        <w:t>=V</w:t>
      </w:r>
      <w:r>
        <w:t>旧</w:t>
      </w:r>
      <w:r>
        <w:t>+v</w:t>
      </w:r>
      <w:r>
        <w:t>，平均成本</w:t>
      </w:r>
      <w:r>
        <w:t>=V</w:t>
      </w:r>
      <w:r>
        <w:t>新</w:t>
      </w:r>
      <w:r>
        <w:t>/Q</w:t>
      </w:r>
      <w:r>
        <w:t>新。销售出账成本按当前池均价乘</w:t>
      </w:r>
      <w:r>
        <w:t>q</w:t>
      </w:r>
      <w:r>
        <w:t>计算，内部保留</w:t>
      </w:r>
      <w:r>
        <w:t>8</w:t>
      </w:r>
      <w:r>
        <w:t>位小数；若恰好出清该池，用全部剩余</w:t>
      </w:r>
      <w:r>
        <w:t>V</w:t>
      </w:r>
      <w:r>
        <w:t>作为出账成本以消除尾差。库存数量和成本池更新在同事务且有行锁，不允许两个同时入库使用相同旧均价独立覆盖。</w:t>
      </w:r>
    </w:p>
    <w:p w14:paraId="3CF1A2AD" w14:textId="77777777" w:rsidR="00C378CE" w:rsidRDefault="004F4067">
      <w:r>
        <w:t>示例：同批入</w:t>
      </w:r>
      <w:r>
        <w:t>100</w:t>
      </w:r>
      <w:r>
        <w:t>件未税成本</w:t>
      </w:r>
      <w:r>
        <w:t>1000</w:t>
      </w:r>
      <w:r>
        <w:t>元，再入</w:t>
      </w:r>
      <w:r>
        <w:t>50</w:t>
      </w:r>
      <w:r>
        <w:t>件成本</w:t>
      </w:r>
      <w:r>
        <w:t>600</w:t>
      </w:r>
      <w:r>
        <w:t>元，池为</w:t>
      </w:r>
      <w:r>
        <w:t>150</w:t>
      </w:r>
      <w:r>
        <w:t>件</w:t>
      </w:r>
      <w:r>
        <w:t>1600</w:t>
      </w:r>
      <w:r>
        <w:t>元，均价</w:t>
      </w:r>
      <w:r>
        <w:t>10.66666667</w:t>
      </w:r>
      <w:r>
        <w:t>。销售</w:t>
      </w:r>
      <w:r>
        <w:t>30</w:t>
      </w:r>
      <w:r>
        <w:t>件成本</w:t>
      </w:r>
      <w:r>
        <w:t>320</w:t>
      </w:r>
      <w:r>
        <w:t>元，余</w:t>
      </w:r>
      <w:r>
        <w:t>120</w:t>
      </w:r>
      <w:r>
        <w:t>件</w:t>
      </w:r>
      <w:r>
        <w:t>1280</w:t>
      </w:r>
      <w:r>
        <w:t>元。后续均价变化后退回</w:t>
      </w:r>
      <w:r>
        <w:t>10</w:t>
      </w:r>
      <w:r>
        <w:t>件，仍从原销售成本片段恢复</w:t>
      </w:r>
      <w:r>
        <w:t>106.66666667</w:t>
      </w:r>
      <w:r>
        <w:t>元，不能按退货当日均价恢复。最后一笔按可追溯尾差规则消清。此为经营成本算法，税务会计确认由租户财务规则另行核定。</w:t>
      </w:r>
    </w:p>
    <w:p w14:paraId="1CFA912E" w14:textId="77777777" w:rsidR="00C378CE" w:rsidRDefault="004F4067">
      <w:pPr>
        <w:pStyle w:val="21"/>
      </w:pPr>
      <w:r>
        <w:t xml:space="preserve">2 </w:t>
      </w:r>
      <w:r>
        <w:t>价格和税额</w:t>
      </w:r>
    </w:p>
    <w:p w14:paraId="53A04C61" w14:textId="77777777" w:rsidR="00C378CE" w:rsidRDefault="004F4067">
      <w:r>
        <w:t>单据明确含税或未税输入，按行保存原输入、折扣前金额、分摊折扣、未税额、税额和价税合计。整单折扣按行未折扣金额占比分摊到分，余分按确定的最大余数和行号排序分配；分摊后各行和必须等于整单。退货按原行实际折扣和税额片段反向恢复，不能套当前促销价。</w:t>
      </w:r>
    </w:p>
    <w:p w14:paraId="479F07B2" w14:textId="77777777" w:rsidR="00C378CE" w:rsidRDefault="004F4067">
      <w:r>
        <w:t>金额提交由服务端重算，前端发送数量、价格依据和优惠申请，不直接信任</w:t>
      </w:r>
      <w:r>
        <w:t>total</w:t>
      </w:r>
      <w:r>
        <w:t>。数量换算检查基本单位精度，不允许</w:t>
      </w:r>
      <w:r>
        <w:t>0.333333</w:t>
      </w:r>
      <w:r>
        <w:t>件被无声舍入成</w:t>
      </w:r>
      <w:r>
        <w:t>0.333</w:t>
      </w:r>
      <w:r>
        <w:t>件。发票号和开票状态作为业务记录，不在</w:t>
      </w:r>
      <w:r>
        <w:t>P0</w:t>
      </w:r>
      <w:r>
        <w:t>中承诺开具税务发票。</w:t>
      </w:r>
    </w:p>
    <w:p w14:paraId="3AF70511" w14:textId="77777777" w:rsidR="00C378CE" w:rsidRDefault="004F4067">
      <w:pPr>
        <w:pStyle w:val="21"/>
      </w:pPr>
      <w:r>
        <w:t xml:space="preserve">3 </w:t>
      </w:r>
      <w:r>
        <w:t>补差与关账</w:t>
      </w:r>
    </w:p>
    <w:p w14:paraId="318A2901" w14:textId="77777777" w:rsidR="00C378CE" w:rsidRDefault="004F4067">
      <w:r>
        <w:t>迟到采购价差按在库与已售归属计算，写</w:t>
      </w:r>
      <w:r>
        <w:t>cost_adjustment</w:t>
      </w:r>
      <w:r>
        <w:t>与分摊明细。已关账期间不回写原成本流水，在当前开放期登记补差并关联原业务；报表提供原关账视图和当前调整视图。已无库存的差额不能强塞进零数量成本池。</w:t>
      </w:r>
    </w:p>
    <w:p w14:paraId="1C53DE50" w14:textId="77777777" w:rsidR="00C378CE" w:rsidRDefault="004F4067">
      <w:r>
        <w:t>关账流程为预检查、阻止该期新过账、等待在途事务结束、账表核对、生成快照和</w:t>
      </w:r>
      <w:r>
        <w:t>CLOSED</w:t>
      </w:r>
      <w:r>
        <w:t>。</w:t>
      </w:r>
      <w:r>
        <w:t>business_date</w:t>
      </w:r>
      <w:r>
        <w:t>早于最近关闭边界时拒绝常规过账，修正走当期调整。重开期间需单独财务权限、理由和影响报告，</w:t>
      </w:r>
      <w:r>
        <w:t>P0</w:t>
      </w:r>
      <w:r>
        <w:t>默认不开放自助重开。</w:t>
      </w:r>
    </w:p>
    <w:p w14:paraId="58845976" w14:textId="77777777" w:rsidR="00C378CE" w:rsidRDefault="004F4067">
      <w:pPr>
        <w:pStyle w:val="1"/>
      </w:pPr>
      <w:bookmarkStart w:id="9" w:name="_Toc242394454"/>
      <w:r>
        <w:t xml:space="preserve">10 </w:t>
      </w:r>
      <w:r>
        <w:t>采购</w:t>
      </w:r>
      <w:r>
        <w:t xml:space="preserve"> </w:t>
      </w:r>
      <w:r>
        <w:t>收货与验收</w:t>
      </w:r>
      <w:bookmarkEnd w:id="9"/>
    </w:p>
    <w:p w14:paraId="6868D8C2" w14:textId="77777777" w:rsidR="00C378CE" w:rsidRDefault="004F4067">
      <w:r>
        <w:t>purchase_order</w:t>
      </w:r>
      <w:r>
        <w:t>包含供应商、法律主体、价格及交期，行含</w:t>
      </w:r>
      <w:r>
        <w:t>SKU</w:t>
      </w:r>
      <w:r>
        <w:t>、包装快照、订单量和累计接收量。订单状态分别保存</w:t>
      </w:r>
      <w:r>
        <w:t>approval_state</w:t>
      </w:r>
      <w:r>
        <w:t>与</w:t>
      </w:r>
      <w:r>
        <w:t>fulfillment_state</w:t>
      </w:r>
      <w:r>
        <w:t>；只有通过审批且资质有效的订单可收货。超收量由审批参数控制，服务端锁订单行校验累计量，不只比较本次量。</w:t>
      </w:r>
    </w:p>
    <w:p w14:paraId="195082F7" w14:textId="77777777" w:rsidR="00C378CE" w:rsidRDefault="004F4067">
      <w:r>
        <w:t>receipt</w:t>
      </w:r>
      <w:r>
        <w:t>代表一次实际到货，</w:t>
      </w:r>
      <w:r>
        <w:t>receipt_line</w:t>
      </w:r>
      <w:r>
        <w:t>可拆成多个批次。收货登记实到量、运输及随货单证，生成待验</w:t>
      </w:r>
      <w:r>
        <w:t>custody_entry</w:t>
      </w:r>
      <w:r>
        <w:t>；此时不会生成可售余额或正常应付。验收决定用</w:t>
      </w:r>
      <w:r>
        <w:t>inspection</w:t>
      </w:r>
      <w:r>
        <w:t>及</w:t>
      </w:r>
      <w:r>
        <w:t>inspection_line</w:t>
      </w:r>
      <w:r>
        <w:t>，数量满足合格</w:t>
      </w:r>
      <w:r>
        <w:t>+</w:t>
      </w:r>
      <w:r>
        <w:t>不合格</w:t>
      </w:r>
      <w:r>
        <w:t>+</w:t>
      </w:r>
      <w:r>
        <w:t>拒收</w:t>
      </w:r>
      <w:r>
        <w:t>+</w:t>
      </w:r>
      <w:r>
        <w:t>待处理</w:t>
      </w:r>
      <w:r>
        <w:t>=</w:t>
      </w:r>
      <w:r>
        <w:t>实到且各项非负。</w:t>
      </w:r>
    </w:p>
    <w:p w14:paraId="40BCF434" w14:textId="77777777" w:rsidR="00C378CE" w:rsidRDefault="004F4067">
      <w:r>
        <w:t>合格部分形成独立</w:t>
      </w:r>
      <w:r>
        <w:t>receipt_posting</w:t>
      </w:r>
      <w:r>
        <w:t>子批次，状态</w:t>
      </w:r>
      <w:r>
        <w:t>APPROVED</w:t>
      </w:r>
      <w:r>
        <w:t>后才可过账。一次过账只消费仍未入账的合格数量；部分验收后的后续补入使用新子批次和新业务键，不能修改已过账行。锁验收行校验可入账余量，避免两个子批次重复消费同一合格量。</w:t>
      </w:r>
    </w:p>
    <w:p w14:paraId="2BF14AC1" w14:textId="77777777" w:rsidR="00C378CE" w:rsidRDefault="004F4067">
      <w:r>
        <w:t>过账同时减少相应待验实物、增加合格库存、成本及默认应付义务，并绑定码身份和采购流转事件。不合格且未取得货权的实物仍在</w:t>
      </w:r>
      <w:r>
        <w:t>custody</w:t>
      </w:r>
      <w:r>
        <w:t>台账；若合同和审批明确已取得货权，则进入隔离质量桶并确认相应成本与结算，不能与拒收混用。原方案默认应付确认点为合格入库，试点若调整须记录</w:t>
      </w:r>
      <w:r>
        <w:t>policy_version</w:t>
      </w:r>
      <w:r>
        <w:t>。</w:t>
      </w:r>
    </w:p>
    <w:p w14:paraId="62CD9C1D" w14:textId="77777777" w:rsidR="00C378CE" w:rsidRDefault="004F4067">
      <w:r>
        <w:t>采购退货以原入库行、批次、可退数量和现存可用库存为依据；先预占待退货，实际交承运或发出时过账，再产生应付冲减。已销售或冻结不可退的量不得退出；供应商退款记录独立到账事实。退货失败释放占用，不能删除原采购入库。</w:t>
      </w:r>
    </w:p>
    <w:p w14:paraId="04EAE1C0" w14:textId="77777777" w:rsidR="00C378CE" w:rsidRDefault="004F4067">
      <w:pPr>
        <w:pStyle w:val="1"/>
      </w:pPr>
      <w:bookmarkStart w:id="10" w:name="_Toc242394455"/>
      <w:r>
        <w:t xml:space="preserve">11 </w:t>
      </w:r>
      <w:r>
        <w:t>批发销售和信用</w:t>
      </w:r>
      <w:bookmarkEnd w:id="10"/>
    </w:p>
    <w:p w14:paraId="41E334BA" w14:textId="77777777" w:rsidR="00C378CE" w:rsidRDefault="004F4067">
      <w:r>
        <w:t>销售订单保留客户资质、协议价、销售员、最低剩余效期、交期及信用策略快照。提交时校验客户经营范围，审批后可建立预占。履约按订单、分配、拣货、复核、发货子单逐级引用，允许一行多批次和多次发货。发货量不超过已复核且未发量，服务端锁原行累计数量。</w:t>
      </w:r>
    </w:p>
    <w:p w14:paraId="446AA354" w14:textId="77777777" w:rsidR="00C378CE" w:rsidRDefault="004F4067">
      <w:r>
        <w:t>credit_account</w:t>
      </w:r>
      <w:r>
        <w:t>按主体和客户维护额度、有效应收、已批准未形成应收的敞口和可抵扣预收。可用信用</w:t>
      </w:r>
      <w:r>
        <w:t>=</w:t>
      </w:r>
      <w:r>
        <w:t>额度</w:t>
      </w:r>
      <w:r>
        <w:t>-</w:t>
      </w:r>
      <w:r>
        <w:t>有效应收</w:t>
      </w:r>
      <w:r>
        <w:t>-</w:t>
      </w:r>
      <w:r>
        <w:t>未发敞口</w:t>
      </w:r>
      <w:r>
        <w:t>+</w:t>
      </w:r>
      <w:r>
        <w:t>已指定用于该风险口径的预收抵扣。订单批准预占敞口；实际发货时将对应敞口原子转成应收，不能同时计算两次；取消只释放未履约部分。预收被用于核销后同步减少可抵扣余额，避免双重释放信用。</w:t>
      </w:r>
    </w:p>
    <w:p w14:paraId="4A08AC99" w14:textId="77777777" w:rsidR="00C378CE" w:rsidRDefault="004F4067">
      <w:r>
        <w:t>信用并发使用客户信用账户行锁，两个订单不能都消费同一额度；逾期硬阻断与超额审批独立配置，审批有金额和有效期上限。退款或撤销核销会增加风险敞口，必须重算但不回滚已经完成的实物事实。</w:t>
      </w:r>
    </w:p>
    <w:p w14:paraId="49D256AD" w14:textId="77777777" w:rsidR="00C378CE" w:rsidRDefault="004F4067">
      <w:r>
        <w:t>拣货按真实批次和码采集，复核员校验数量、效期和追溯覆盖。未经复核不能发货；替换批次先释放旧预占再建立新预占，整体事务成功才生效。已发部分禁止取消，关闭订单只关闭余量。签收为履约信息，不能二次扣库存。</w:t>
      </w:r>
    </w:p>
    <w:p w14:paraId="255416AC" w14:textId="77777777" w:rsidR="00C378CE" w:rsidRDefault="004F4067">
      <w:pPr>
        <w:pStyle w:val="1"/>
      </w:pPr>
      <w:bookmarkStart w:id="11" w:name="_Toc242394456"/>
      <w:r>
        <w:t xml:space="preserve">12 </w:t>
      </w:r>
      <w:r>
        <w:t>零售</w:t>
      </w:r>
      <w:r>
        <w:t xml:space="preserve"> </w:t>
      </w:r>
      <w:r>
        <w:t>处方与收款恢复</w:t>
      </w:r>
      <w:bookmarkEnd w:id="11"/>
    </w:p>
    <w:p w14:paraId="25F68693" w14:textId="77777777" w:rsidR="00C378CE" w:rsidRDefault="004F4067">
      <w:pPr>
        <w:pStyle w:val="21"/>
      </w:pPr>
      <w:r>
        <w:t xml:space="preserve">1 </w:t>
      </w:r>
      <w:r>
        <w:t>销售事务</w:t>
      </w:r>
    </w:p>
    <w:p w14:paraId="7D9570D1" w14:textId="77777777" w:rsidR="00C378CE" w:rsidRDefault="004F4067">
      <w:r>
        <w:t>POS</w:t>
      </w:r>
      <w:r>
        <w:t>草稿绑定门店、收银设备、交班、业务日和</w:t>
      </w:r>
      <w:r>
        <w:t>client_operation_id</w:t>
      </w:r>
      <w:r>
        <w:t>。普通扫码先显示商品候选及可售量，完成结算准备时创建真实预占。挂单只保存草稿，默认不长期占货；如业务需占货必须显示有效期。</w:t>
      </w:r>
      <w:r>
        <w:t>P0</w:t>
      </w:r>
      <w:r>
        <w:t>在线完成销售，网络断开只能保留非敏感未提交草稿并停止结算。</w:t>
      </w:r>
    </w:p>
    <w:p w14:paraId="691603B3" w14:textId="77777777" w:rsidR="00C378CE" w:rsidRDefault="004F4067">
      <w:r>
        <w:t>P0</w:t>
      </w:r>
      <w:r>
        <w:t>现金和外部收款设备采用人工登记。</w:t>
      </w:r>
      <w:r>
        <w:t>payment_record</w:t>
      </w:r>
      <w:r>
        <w:t>保存方式、实际金额、收款人、</w:t>
      </w:r>
      <w:r>
        <w:t>confirmed_at</w:t>
      </w:r>
      <w:r>
        <w:t>、外部参考号及</w:t>
      </w:r>
      <w:r>
        <w:t>MANUAL</w:t>
      </w:r>
      <w:r>
        <w:t>确认来源；现金允许实收与找零但净额必须等于应收。外部参考号在相应商户及方式范围防重，避免用一个凭证重复结算两笔销售。不得把人工勾选标为支付平台验证成功。</w:t>
      </w:r>
    </w:p>
    <w:p w14:paraId="0C98DAF3" w14:textId="77777777" w:rsidR="00C378CE" w:rsidRDefault="004F4067">
      <w:r>
        <w:t>收款已在现实发生后，先用独立事务可靠保存</w:t>
      </w:r>
      <w:r>
        <w:t>CONFIRMED</w:t>
      </w:r>
      <w:r>
        <w:t>付款事实和销售</w:t>
      </w:r>
      <w:r>
        <w:t>PAID_PENDING_POST</w:t>
      </w:r>
      <w:r>
        <w:t>，再执行库存完成事务。若保存结果未知，前端先按</w:t>
      </w:r>
      <w:r>
        <w:t>client_operation_id</w:t>
      </w:r>
      <w:r>
        <w:t>及原幂等键查状态，禁止提示再次收费。若确认保存失败但现实已收款，提供</w:t>
      </w:r>
      <w:r>
        <w:t>“</w:t>
      </w:r>
      <w:r>
        <w:t>已收款待登记</w:t>
      </w:r>
      <w:r>
        <w:t>”</w:t>
      </w:r>
      <w:r>
        <w:t>人工核查入口，补录时仍校验外部参考号唯一性。</w:t>
      </w:r>
    </w:p>
    <w:p w14:paraId="5F14457D" w14:textId="77777777" w:rsidR="00C378CE" w:rsidRDefault="004F4067">
      <w:r>
        <w:t>完成事务检查收款净额足额、预占有效、药师审核和用量、质量和批次码，然后同时出库、计成本、记处方用量、关闭草稿、写审计和事件。完成失败不会撤销已确认收款，生成唯一</w:t>
      </w:r>
      <w:r>
        <w:t>recovery_case</w:t>
      </w:r>
      <w:r>
        <w:t>；有可用合法库存时授权重试原销售完成，无法履约时单独登记退款和释放占用。质量冻结仍优先于已付款保护，不为完成收银放行不合格品。</w:t>
      </w:r>
    </w:p>
    <w:p w14:paraId="27BAA281" w14:textId="77777777" w:rsidR="00C378CE" w:rsidRDefault="004F4067">
      <w:pPr>
        <w:pStyle w:val="21"/>
      </w:pPr>
      <w:r>
        <w:t xml:space="preserve">2 </w:t>
      </w:r>
      <w:r>
        <w:t>状态恢复矩阵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C378CE" w14:paraId="452FB87F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F8FD63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已知事实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DA698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系统动作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8CD0B6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前台提示和禁止</w:t>
            </w:r>
          </w:p>
        </w:tc>
      </w:tr>
      <w:tr w:rsidR="00C378CE" w14:paraId="30CE70C9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C5CCE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无收款确认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无完成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53BCC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可重新准备结算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7DCA8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重新校验库存和处方</w:t>
            </w:r>
          </w:p>
        </w:tc>
      </w:tr>
      <w:tr w:rsidR="00C378CE" w14:paraId="6156CAA9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9923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收款确认已提交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出库未提交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FBB8A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保持</w:t>
            </w:r>
            <w:r>
              <w:rPr>
                <w:sz w:val="18"/>
              </w:rPr>
              <w:t>PAID_PENDING_POST</w:t>
            </w:r>
            <w:r>
              <w:rPr>
                <w:sz w:val="18"/>
              </w:rPr>
              <w:t>并生成恢复任务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E7A2A1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显示已收款待处理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不重复收费</w:t>
            </w:r>
          </w:p>
        </w:tc>
      </w:tr>
      <w:tr w:rsidR="00C378CE" w14:paraId="4518ECAD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A99CD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出库提交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响应丢失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F3EAE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同幂等键或查询返回已完成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88971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允许补打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不重新扣库存</w:t>
            </w:r>
          </w:p>
        </w:tc>
      </w:tr>
      <w:tr w:rsidR="00C378CE" w14:paraId="1F316169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3C7FD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外部收款结果未知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01308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标记</w:t>
            </w:r>
            <w:r>
              <w:rPr>
                <w:sz w:val="18"/>
              </w:rPr>
              <w:t xml:space="preserve">PAYMENT_UNCERTAIN </w:t>
            </w:r>
            <w:r>
              <w:rPr>
                <w:sz w:val="18"/>
              </w:rPr>
              <w:t>人工核实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AF613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不把超时当失败</w:t>
            </w:r>
          </w:p>
        </w:tc>
      </w:tr>
      <w:tr w:rsidR="00C378CE" w14:paraId="00D4B258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72B84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已退款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未发生出库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58D4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关闭恢复单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释放剩余预占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D8FFA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留退款依据及核对人</w:t>
            </w:r>
          </w:p>
        </w:tc>
      </w:tr>
      <w:tr w:rsidR="00C378CE" w14:paraId="38A67871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A80B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已出库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后退款或退货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B8761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创建独立售后单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67F8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不删除原销售</w:t>
            </w:r>
          </w:p>
        </w:tc>
      </w:tr>
    </w:tbl>
    <w:p w14:paraId="65675533" w14:textId="77777777" w:rsidR="00C378CE" w:rsidRDefault="00C378CE">
      <w:pPr>
        <w:spacing w:after="40"/>
      </w:pPr>
    </w:p>
    <w:p w14:paraId="483C70AD" w14:textId="77777777" w:rsidR="00C378CE" w:rsidRDefault="004F4067">
      <w:r>
        <w:t>交班只核对当前班次销售、收款、退款、现金和差异；未完恢复单必须列出并交接。现金差额经审核记录，不能通过改销售金额做平账。支付直连后期引入支付意图、平台查单、签名回调和自动对账，沿用当前事实分离模型。</w:t>
      </w:r>
    </w:p>
    <w:p w14:paraId="51BB6CF2" w14:textId="77777777" w:rsidR="00C378CE" w:rsidRDefault="004F4067">
      <w:pPr>
        <w:pStyle w:val="21"/>
      </w:pPr>
      <w:r>
        <w:t xml:space="preserve">3 </w:t>
      </w:r>
      <w:r>
        <w:t>处方审核与累计用量</w:t>
      </w:r>
    </w:p>
    <w:p w14:paraId="1E4F606D" w14:textId="77777777" w:rsidR="00C378CE" w:rsidRDefault="004F4067">
      <w:r>
        <w:t>prescription</w:t>
      </w:r>
      <w:r>
        <w:t>和</w:t>
      </w:r>
      <w:r>
        <w:t>prescription_line</w:t>
      </w:r>
      <w:r>
        <w:t>保存处方来源、机构、开方信息、药品用法及授权附件；</w:t>
      </w:r>
      <w:r>
        <w:t>prescription_review</w:t>
      </w:r>
      <w:r>
        <w:t>记录执业药师、资格快照、结论、理由、时间和所审内容</w:t>
      </w:r>
      <w:r>
        <w:t>hash</w:t>
      </w:r>
      <w:r>
        <w:t>。任何关键处方内容变动均使旧结论不能用于新销售，需新版本重审。</w:t>
      </w:r>
    </w:p>
    <w:p w14:paraId="6632E746" w14:textId="77777777" w:rsidR="00C378CE" w:rsidRDefault="004F4067">
      <w:r>
        <w:t>药师角色和有效资格共同决定</w:t>
      </w:r>
      <w:r>
        <w:t>review</w:t>
      </w:r>
      <w:r>
        <w:t>权限，租户管理员不能自授实际资格。销售行关联处方行及基本单位换算。在完成出库事务中锁处方行，校验累计已发减合法退回允许恢复量加本次数量不超过可发量；两家门店同时消费同一处方不能各自发满。退回是否恢复处方可用量由质量和处方规则决定，不随退款自动恢复。</w:t>
      </w:r>
    </w:p>
    <w:p w14:paraId="49DF52AD" w14:textId="77777777" w:rsidR="00C378CE" w:rsidRDefault="004F4067">
      <w:r>
        <w:t>处方正文和患者身份字段加密，列表默认只显示最少字段。审方和查看处方均审计，导出单独授权。</w:t>
      </w:r>
      <w:r>
        <w:t>AI</w:t>
      </w:r>
      <w:r>
        <w:t>不执行最终审方签名，也不凭</w:t>
      </w:r>
      <w:r>
        <w:t>“</w:t>
      </w:r>
      <w:r>
        <w:t>识别准确</w:t>
      </w:r>
      <w:r>
        <w:t>”</w:t>
      </w:r>
      <w:r>
        <w:t>自动确认处方真实性。</w:t>
      </w:r>
    </w:p>
    <w:p w14:paraId="1773A66B" w14:textId="77777777" w:rsidR="00C378CE" w:rsidRDefault="004F4067">
      <w:pPr>
        <w:pStyle w:val="1"/>
      </w:pPr>
      <w:bookmarkStart w:id="12" w:name="_Toc242394457"/>
      <w:r>
        <w:t xml:space="preserve">13 </w:t>
      </w:r>
      <w:r>
        <w:t>销退</w:t>
      </w:r>
      <w:r>
        <w:t xml:space="preserve"> </w:t>
      </w:r>
      <w:r>
        <w:t>结算与退款</w:t>
      </w:r>
      <w:bookmarkEnd w:id="12"/>
    </w:p>
    <w:p w14:paraId="4AC41C1B" w14:textId="77777777" w:rsidR="00C378CE" w:rsidRDefault="004F4067">
      <w:pPr>
        <w:pStyle w:val="21"/>
      </w:pPr>
      <w:r>
        <w:t xml:space="preserve">1 </w:t>
      </w:r>
      <w:r>
        <w:t>销售退回</w:t>
      </w:r>
    </w:p>
    <w:p w14:paraId="60770B5A" w14:textId="77777777" w:rsidR="00C378CE" w:rsidRDefault="004F4067">
      <w:r>
        <w:t>return_order</w:t>
      </w:r>
      <w:r>
        <w:t>引用原销售或发货，</w:t>
      </w:r>
      <w:r>
        <w:t>return_line</w:t>
      </w:r>
      <w:r>
        <w:t>指向原行和原成本片段；累积退货量不能超过实际已售扣已退及已受理待处理量。受理时锁原行，保留退货额度，取消受理释放。无原单退货首期转主管核查，不根据手工价格直接增加正常库存。</w:t>
      </w:r>
    </w:p>
    <w:p w14:paraId="51FB69D7" w14:textId="77777777" w:rsidR="00C378CE" w:rsidRDefault="004F4067">
      <w:r>
        <w:t>退回实物先进入待验</w:t>
      </w:r>
      <w:r>
        <w:t>custody</w:t>
      </w:r>
      <w:r>
        <w:t>台账。验收合格才按原批次和原成本片段入库，已售码身份经合法</w:t>
      </w:r>
      <w:r>
        <w:t>RETURN_RECEIVED</w:t>
      </w:r>
      <w:r>
        <w:t>事件恢复持有状态。质量无法确认的货留隔离；退款、应收调整和验收分别记录，退款成功不意味着商品可重新出售。</w:t>
      </w:r>
    </w:p>
    <w:p w14:paraId="35183765" w14:textId="77777777" w:rsidR="00C378CE" w:rsidRDefault="004F4067">
      <w:r>
        <w:t>通用红冲限于具有明确逆操作的记账差错。若原入库已被销售、调拨或退货依赖，不允许整单简单反向形成负库存；改走相关退货与补差流程。反向流水引用原</w:t>
      </w:r>
      <w:r>
        <w:t>posting</w:t>
      </w:r>
      <w:r>
        <w:t>并检查未反向余量。过账接口不提供任意负数</w:t>
      </w:r>
      <w:r>
        <w:t>delta</w:t>
      </w:r>
      <w:r>
        <w:t>供客户端自由调用。</w:t>
      </w:r>
    </w:p>
    <w:p w14:paraId="7D11F2CE" w14:textId="77777777" w:rsidR="00C378CE" w:rsidRDefault="004F4067">
      <w:pPr>
        <w:pStyle w:val="21"/>
      </w:pPr>
      <w:r>
        <w:t xml:space="preserve">2 </w:t>
      </w:r>
      <w:r>
        <w:t>应收应付与核销</w:t>
      </w:r>
    </w:p>
    <w:p w14:paraId="349CD63A" w14:textId="77777777" w:rsidR="00C378CE" w:rsidRDefault="004F4067">
      <w:r>
        <w:t>settlement_item</w:t>
      </w:r>
      <w:r>
        <w:t>区分</w:t>
      </w:r>
      <w:r>
        <w:t>AR</w:t>
      </w:r>
      <w:r>
        <w:t>、</w:t>
      </w:r>
      <w:r>
        <w:t>AP</w:t>
      </w:r>
      <w:r>
        <w:t>、</w:t>
      </w:r>
      <w:r>
        <w:t>ADVANCE_RECEIPT</w:t>
      </w:r>
      <w:r>
        <w:t>、</w:t>
      </w:r>
      <w:r>
        <w:t>ADVANCE_PAYMENT</w:t>
      </w:r>
      <w:r>
        <w:t>及红冲来源；用独立</w:t>
      </w:r>
      <w:r>
        <w:t>cash_document</w:t>
      </w:r>
      <w:r>
        <w:t>表示收付款事实，</w:t>
      </w:r>
      <w:r>
        <w:t>allocation</w:t>
      </w:r>
      <w:r>
        <w:t>连接款项与义务。所有核销限制为同租户、同主体、同往来、同币种和兼容方向。供应商兼客户不自动对冲</w:t>
      </w:r>
      <w:r>
        <w:t>AR/AP</w:t>
      </w:r>
      <w:r>
        <w:t>。</w:t>
      </w:r>
    </w:p>
    <w:p w14:paraId="7FD33F9D" w14:textId="77777777" w:rsidR="00C378CE" w:rsidRDefault="004F4067">
      <w:r>
        <w:t>核销事务按</w:t>
      </w:r>
      <w:r>
        <w:t>ID</w:t>
      </w:r>
      <w:r>
        <w:t>排序锁全部款项和义务，检查可分配净额及未结余额，再追加</w:t>
      </w:r>
      <w:r>
        <w:t>allocation</w:t>
      </w:r>
      <w:r>
        <w:t>并更新余额投影。撤销核销追加反向记录，不能</w:t>
      </w:r>
      <w:r>
        <w:t>UPDATE</w:t>
      </w:r>
      <w:r>
        <w:t>原</w:t>
      </w:r>
      <w:r>
        <w:t>allocation</w:t>
      </w:r>
      <w:r>
        <w:t>金额。财务收付款和</w:t>
      </w:r>
      <w:r>
        <w:t>POS</w:t>
      </w:r>
      <w:r>
        <w:t>付款通过来源</w:t>
      </w:r>
      <w:r>
        <w:t>ID</w:t>
      </w:r>
      <w:r>
        <w:t>唯一关联，避免重复生成现金事实；销售应收与即时收款可在完成后以明确核销闭环呈现。</w:t>
      </w:r>
    </w:p>
    <w:p w14:paraId="663C745A" w14:textId="77777777" w:rsidR="00C378CE" w:rsidRDefault="004F4067">
      <w:r>
        <w:t>一期不做自动银行回单识别和跨币种汇兑。金额差异走有审批的折让、损益或费用条目；错误不能用</w:t>
      </w:r>
      <w:r>
        <w:t>“</w:t>
      </w:r>
      <w:r>
        <w:t>核销超额容差</w:t>
      </w:r>
      <w:r>
        <w:t>”</w:t>
      </w:r>
      <w:r>
        <w:t>长期掩盖。期初义务用</w:t>
      </w:r>
      <w:r>
        <w:t>OPENING</w:t>
      </w:r>
      <w:r>
        <w:t>来源与原单号导入，不伪造当期销售。</w:t>
      </w:r>
    </w:p>
    <w:p w14:paraId="38488686" w14:textId="77777777" w:rsidR="00C378CE" w:rsidRDefault="004F4067">
      <w:pPr>
        <w:pStyle w:val="21"/>
      </w:pPr>
      <w:r>
        <w:t xml:space="preserve">3 </w:t>
      </w:r>
      <w:r>
        <w:t>报表事实</w:t>
      </w:r>
    </w:p>
    <w:p w14:paraId="515D96C0" w14:textId="77777777" w:rsidR="00C378CE" w:rsidRDefault="004F4067">
      <w:r>
        <w:t>销售和成本指标只包含已过账事实，退回和补差按明确符号计入。按业务日和过账日提供两种视角并标注口径，已关账快照不可被实时投影更新覆盖。日报使用可重算投影，详细查询可下钻源单据；投影显示</w:t>
      </w:r>
      <w:r>
        <w:t>processed_event_watermark</w:t>
      </w:r>
      <w:r>
        <w:t>和更新时间。</w:t>
      </w:r>
    </w:p>
    <w:p w14:paraId="0E6D15F3" w14:textId="77777777" w:rsidR="00C378CE" w:rsidRDefault="004F4067">
      <w:r>
        <w:t>实时库存查询读主库。可容忍延迟的分析允许只读副本，但页面显示延迟且不能据其结果完成预占、发货、资格或付款判断。指标服务返回值、单位、过滤条件、口径版本和</w:t>
      </w:r>
      <w:r>
        <w:t>data_as_of</w:t>
      </w:r>
      <w:r>
        <w:t>，供后续</w:t>
      </w:r>
      <w:r>
        <w:t>AI</w:t>
      </w:r>
      <w:r>
        <w:t>解释复用。</w:t>
      </w:r>
    </w:p>
    <w:p w14:paraId="09EFC8B9" w14:textId="77777777" w:rsidR="00C378CE" w:rsidRDefault="004F4067">
      <w:pPr>
        <w:pStyle w:val="1"/>
      </w:pPr>
      <w:bookmarkStart w:id="13" w:name="_Toc242394458"/>
      <w:r>
        <w:t xml:space="preserve">14 </w:t>
      </w:r>
      <w:r>
        <w:t>质量</w:t>
      </w:r>
      <w:r>
        <w:t xml:space="preserve"> </w:t>
      </w:r>
      <w:r>
        <w:t>追溯和附件</w:t>
      </w:r>
      <w:bookmarkEnd w:id="13"/>
    </w:p>
    <w:p w14:paraId="4EF41296" w14:textId="77777777" w:rsidR="00C378CE" w:rsidRDefault="004F4067">
      <w:pPr>
        <w:pStyle w:val="21"/>
      </w:pPr>
      <w:r>
        <w:t xml:space="preserve">1 </w:t>
      </w:r>
      <w:r>
        <w:t>质量记录</w:t>
      </w:r>
    </w:p>
    <w:p w14:paraId="0479D2DF" w14:textId="77777777" w:rsidR="00C378CE" w:rsidRDefault="004F4067">
      <w:r>
        <w:t>养护计划按商品储存和风险配置，执行记录保存对象、检查项、结论、操作者和证据。质量冻结直接调用库存闸门；召回创建</w:t>
      </w:r>
      <w:r>
        <w:t>recall_case</w:t>
      </w:r>
      <w:r>
        <w:t>并登记公告来源、范围、影响订单与已售去向。系统维护在库、在途、已售、退回、销毁及未追回量，关闭前必须解释差额。</w:t>
      </w:r>
    </w:p>
    <w:p w14:paraId="509B6856" w14:textId="77777777" w:rsidR="00C378CE" w:rsidRDefault="004F4067">
      <w:r>
        <w:t>quality_hold</w:t>
      </w:r>
      <w:r>
        <w:t>解除需要有权岗位、原因、证据及仍有效其他冻结原因的检查；解冻不自动恢复已失效预占。</w:t>
      </w:r>
      <w:r>
        <w:t>disposal</w:t>
      </w:r>
      <w:r>
        <w:t>按批准量执行负库存和成本处置，只过账一次，并保存执行人、见证和附件。投诉可关联批次和客户但不直接修改库存。</w:t>
      </w:r>
    </w:p>
    <w:p w14:paraId="74FE9556" w14:textId="77777777" w:rsidR="00C378CE" w:rsidRDefault="004F4067">
      <w:pPr>
        <w:pStyle w:val="21"/>
      </w:pPr>
      <w:r>
        <w:t xml:space="preserve">2 </w:t>
      </w:r>
      <w:r>
        <w:t>追溯身份和事件</w:t>
      </w:r>
    </w:p>
    <w:p w14:paraId="65B40C3C" w14:textId="77777777" w:rsidR="00C378CE" w:rsidRDefault="004F4067">
      <w:r>
        <w:t>trace_identity</w:t>
      </w:r>
      <w:r>
        <w:t>使用</w:t>
      </w:r>
      <w:r>
        <w:t>tenant_id</w:t>
      </w:r>
      <w:r>
        <w:t>、</w:t>
      </w:r>
      <w:r>
        <w:t>scheme</w:t>
      </w:r>
      <w:r>
        <w:t>、</w:t>
      </w:r>
      <w:r>
        <w:t>issuer</w:t>
      </w:r>
      <w:r>
        <w:t>、</w:t>
      </w:r>
      <w:r>
        <w:t>canonical_hash</w:t>
      </w:r>
      <w:r>
        <w:t>唯一；原码字节、显示原文、解析版本、</w:t>
      </w:r>
      <w:r>
        <w:t>DI</w:t>
      </w:r>
      <w:r>
        <w:t>、</w:t>
      </w:r>
      <w:r>
        <w:t>PI</w:t>
      </w:r>
      <w:r>
        <w:t>和包装层级分开。</w:t>
      </w:r>
      <w:r>
        <w:t>canonical_hash</w:t>
      </w:r>
      <w:r>
        <w:t>对经过已验证规范化的字节计算；规范化不得去掉有意义前导零或控制字符。规范化版本升级须迁移映射并审查碰撞，不能默默生成另一身份。</w:t>
      </w:r>
    </w:p>
    <w:p w14:paraId="47464DB6" w14:textId="77777777" w:rsidR="00C378CE" w:rsidRDefault="004F4067">
      <w:r>
        <w:t>trace_relation</w:t>
      </w:r>
      <w:r>
        <w:t>保存父子包装及生效区间，验证无环、单一有效父关系和数量覆盖；未知关系不推测。</w:t>
      </w:r>
      <w:r>
        <w:t>trace_holding</w:t>
      </w:r>
      <w:r>
        <w:t>管理当前实物归属和数量，</w:t>
      </w:r>
      <w:r>
        <w:t>trace_event</w:t>
      </w:r>
      <w:r>
        <w:t>追加记录购入、发出、退回、移库、处置或更正。唯一性限制同时持有，不能把历史</w:t>
      </w:r>
      <w:r>
        <w:t>“</w:t>
      </w:r>
      <w:r>
        <w:t>已售</w:t>
      </w:r>
      <w:r>
        <w:t>”</w:t>
      </w:r>
      <w:r>
        <w:t>当作永久禁止再入库。</w:t>
      </w:r>
    </w:p>
    <w:p w14:paraId="6F2018E1" w14:textId="77777777" w:rsidR="00C378CE" w:rsidRDefault="004F4067">
      <w:r>
        <w:t>UDI-DI</w:t>
      </w:r>
      <w:r>
        <w:t>仅作为产品或包装识别，</w:t>
      </w:r>
      <w:r>
        <w:t>PI</w:t>
      </w:r>
      <w:r>
        <w:t>按实际含批号、序列、日期解析。</w:t>
      </w:r>
      <w:r>
        <w:t>DI</w:t>
      </w:r>
      <w:r>
        <w:t>加批号未必唯一到件，是否需</w:t>
      </w:r>
      <w:r>
        <w:t>serial_instance</w:t>
      </w:r>
      <w:r>
        <w:t>由商品追踪策略决定。若同租户采集同码在库两份实物，阻止第二次并建立核查任务；不得向本租户返回另一个租户的经营信息。</w:t>
      </w:r>
    </w:p>
    <w:p w14:paraId="3D6760CE" w14:textId="77777777" w:rsidR="00C378CE" w:rsidRDefault="004F4067">
      <w:pPr>
        <w:pStyle w:val="21"/>
      </w:pPr>
      <w:r>
        <w:t xml:space="preserve">3 </w:t>
      </w:r>
      <w:r>
        <w:t>上报和回执</w:t>
      </w:r>
    </w:p>
    <w:p w14:paraId="41F99C6C" w14:textId="77777777" w:rsidR="00C378CE" w:rsidRDefault="004F4067">
      <w:r>
        <w:t>业务事件写入后，根据规则产生</w:t>
      </w:r>
      <w:r>
        <w:t>trace_submission</w:t>
      </w:r>
      <w:r>
        <w:t>，一事件可对应多个目标平台，每个目标独立状态。状态为</w:t>
      </w:r>
      <w:r>
        <w:t>READY</w:t>
      </w:r>
      <w:r>
        <w:t>、</w:t>
      </w:r>
      <w:r>
        <w:t>SENDING</w:t>
      </w:r>
      <w:r>
        <w:t>、</w:t>
      </w:r>
      <w:r>
        <w:t>AWAITING_RECEIPT</w:t>
      </w:r>
      <w:r>
        <w:t>、</w:t>
      </w:r>
      <w:r>
        <w:t>SUCCEEDED</w:t>
      </w:r>
      <w:r>
        <w:t>、</w:t>
      </w:r>
      <w:r>
        <w:t>RETRYABLE_FAILED</w:t>
      </w:r>
      <w:r>
        <w:t>、</w:t>
      </w:r>
      <w:r>
        <w:t>MANUAL_REQUIRED</w:t>
      </w:r>
      <w:r>
        <w:t>。</w:t>
      </w:r>
      <w:r>
        <w:t>HTTP200</w:t>
      </w:r>
      <w:r>
        <w:t>仅说明传输响应，只有解析得到业务成功回执才置</w:t>
      </w:r>
      <w:r>
        <w:t>SUCCEEDED</w:t>
      </w:r>
      <w:r>
        <w:t>。</w:t>
      </w:r>
    </w:p>
    <w:p w14:paraId="1FF2B00E" w14:textId="77777777" w:rsidR="00C378CE" w:rsidRDefault="004F4067">
      <w:r>
        <w:t>P0</w:t>
      </w:r>
      <w:r>
        <w:t>导出使用</w:t>
      </w:r>
      <w:r>
        <w:t>export_batch_id</w:t>
      </w:r>
      <w:r>
        <w:t>与固定事件集合，记录格式版本、文件哈希、接收系统和切换水位；导入回执逐事件绑定并检验重复或矛盾。线上连接器切换前暂停旧发送，核对已提交未回执集合，划定单一发送责任水位。外部已受理内容更正通过平台合法纠错事件或人工流程，保留原载荷。</w:t>
      </w:r>
    </w:p>
    <w:p w14:paraId="3C58D43D" w14:textId="77777777" w:rsidR="00C378CE" w:rsidRDefault="004F4067">
      <w:pPr>
        <w:pStyle w:val="21"/>
      </w:pPr>
      <w:r>
        <w:t xml:space="preserve">4 </w:t>
      </w:r>
      <w:r>
        <w:t>文件安全</w:t>
      </w:r>
    </w:p>
    <w:p w14:paraId="36D3091E" w14:textId="77777777" w:rsidR="00C378CE" w:rsidRDefault="004F4067">
      <w:r>
        <w:t>上传先取得</w:t>
      </w:r>
      <w:r>
        <w:t>upload_intent</w:t>
      </w:r>
      <w:r>
        <w:t>，服务端校验用途、对象权限、大小和媒体类型，生成随机私有对象键。上传完成后服务端核验真实大小、</w:t>
      </w:r>
      <w:r>
        <w:t>SHA256</w:t>
      </w:r>
      <w:r>
        <w:t>和内容类型，并进行病毒及解码检查，只有</w:t>
      </w:r>
      <w:r>
        <w:t>CLEAN</w:t>
      </w:r>
      <w:r>
        <w:t>状态可作为审批证据。不能凭客户端传入</w:t>
      </w:r>
      <w:r>
        <w:t>URL</w:t>
      </w:r>
      <w:r>
        <w:t>代替附件</w:t>
      </w:r>
      <w:r>
        <w:t>ID</w:t>
      </w:r>
      <w:r>
        <w:t>。</w:t>
      </w:r>
    </w:p>
    <w:p w14:paraId="59119F62" w14:textId="77777777" w:rsidR="00C378CE" w:rsidRDefault="004F4067">
      <w:r>
        <w:t>下载先检查附件所属资源权限，签发建议</w:t>
      </w:r>
      <w:r>
        <w:t>60</w:t>
      </w:r>
      <w:r>
        <w:t>秒有效的下载</w:t>
      </w:r>
      <w:r>
        <w:t>URL</w:t>
      </w:r>
      <w:r>
        <w:t>；处方等敏感文件可走鉴权代理，便于撤权和审计。文件保留</w:t>
      </w:r>
      <w:r>
        <w:t>retention_until</w:t>
      </w:r>
      <w:r>
        <w:t>、</w:t>
      </w:r>
      <w:r>
        <w:t>legal_hold</w:t>
      </w:r>
      <w:r>
        <w:t>、</w:t>
      </w:r>
      <w:r>
        <w:t>encryption_key_ref</w:t>
      </w:r>
      <w:r>
        <w:t>，清理先处理元数据与保留规则再删除对象，失败可重试。对象前缀包含租户但安全不只依靠路径难猜。</w:t>
      </w:r>
    </w:p>
    <w:p w14:paraId="141C6A7D" w14:textId="77777777" w:rsidR="00C378CE" w:rsidRDefault="004F4067">
      <w:pPr>
        <w:pStyle w:val="1"/>
      </w:pPr>
      <w:bookmarkStart w:id="14" w:name="_Toc242394459"/>
      <w:r>
        <w:t xml:space="preserve">15 </w:t>
      </w:r>
      <w:r>
        <w:t>接口与错误协议</w:t>
      </w:r>
      <w:bookmarkEnd w:id="14"/>
    </w:p>
    <w:p w14:paraId="212E08DD" w14:textId="77777777" w:rsidR="00C378CE" w:rsidRDefault="004F4067">
      <w:pPr>
        <w:pStyle w:val="21"/>
      </w:pPr>
      <w:r>
        <w:t xml:space="preserve">1 </w:t>
      </w:r>
      <w:r>
        <w:t>请求响应</w:t>
      </w:r>
    </w:p>
    <w:p w14:paraId="7E16DCC0" w14:textId="77777777" w:rsidR="00C378CE" w:rsidRDefault="004F4067">
      <w:r>
        <w:t>内部</w:t>
      </w:r>
      <w:r>
        <w:t>REST</w:t>
      </w:r>
      <w:r>
        <w:t>前缀为</w:t>
      </w:r>
      <w:r>
        <w:t>/api/v1</w:t>
      </w:r>
      <w:r>
        <w:t>，</w:t>
      </w:r>
      <w:r>
        <w:t>JSON</w:t>
      </w:r>
      <w:r>
        <w:t>字段</w:t>
      </w:r>
      <w:r>
        <w:t>snake_case</w:t>
      </w:r>
      <w:r>
        <w:t>，</w:t>
      </w:r>
      <w:r>
        <w:t>UUID</w:t>
      </w:r>
      <w:r>
        <w:t>和所有</w:t>
      </w:r>
      <w:r>
        <w:t>decimal/64</w:t>
      </w:r>
      <w:r>
        <w:t>位</w:t>
      </w:r>
      <w:r>
        <w:t>version</w:t>
      </w:r>
      <w:r>
        <w:t>按字符串传输。</w:t>
      </w:r>
      <w:r>
        <w:t>GET</w:t>
      </w:r>
      <w:r>
        <w:t>没有请求体，分页</w:t>
      </w:r>
      <w:r>
        <w:t>limit</w:t>
      </w:r>
      <w:r>
        <w:t>默认</w:t>
      </w:r>
      <w:r>
        <w:t>50</w:t>
      </w:r>
      <w:r>
        <w:t>最大</w:t>
      </w:r>
      <w:r>
        <w:t>200</w:t>
      </w:r>
      <w:r>
        <w:t>，</w:t>
      </w:r>
      <w:r>
        <w:t>cursor</w:t>
      </w:r>
      <w:r>
        <w:t>是不透明签名游标，绑定租户、查询条件和排序，不能挪作另一查询。时间为</w:t>
      </w:r>
      <w:r>
        <w:t>RFC3339</w:t>
      </w:r>
      <w:r>
        <w:t>，日期为</w:t>
      </w:r>
      <w:r>
        <w:t>YYYY-MM-DD</w:t>
      </w:r>
      <w:r>
        <w:t>。</w:t>
      </w:r>
    </w:p>
    <w:p w14:paraId="4E1FA31E" w14:textId="77777777" w:rsidR="00C378CE" w:rsidRDefault="004F4067">
      <w:r>
        <w:t>写接口要求</w:t>
      </w:r>
      <w:r>
        <w:t>Idempotency-Key</w:t>
      </w:r>
      <w:r>
        <w:t>、</w:t>
      </w:r>
      <w:r>
        <w:t>X-Context-Generation</w:t>
      </w:r>
      <w:r>
        <w:t>和</w:t>
      </w:r>
      <w:r>
        <w:t>Cookie</w:t>
      </w:r>
      <w:r>
        <w:t>模式下的</w:t>
      </w:r>
      <w:r>
        <w:t>X-CSRF-Token</w:t>
      </w:r>
      <w:r>
        <w:t>；更新命令的请求体包含</w:t>
      </w:r>
      <w:r>
        <w:t>expected_version</w:t>
      </w:r>
      <w:r>
        <w:t>，草稿创建包含</w:t>
      </w:r>
      <w:r>
        <w:t>client_operation_id</w:t>
      </w:r>
      <w:r>
        <w:t>。</w:t>
      </w:r>
      <w:r>
        <w:t>tenant_id</w:t>
      </w:r>
      <w:r>
        <w:t>、</w:t>
      </w:r>
      <w:r>
        <w:t>actor_id</w:t>
      </w:r>
      <w:r>
        <w:t>、</w:t>
      </w:r>
      <w:r>
        <w:t>posted_at</w:t>
      </w:r>
      <w:r>
        <w:t>等服务端字段禁止由客户端覆盖。上传接口有独立大小限制；异步导出返回</w:t>
      </w:r>
      <w:r>
        <w:t>202</w:t>
      </w:r>
      <w:r>
        <w:t>、</w:t>
      </w:r>
      <w:r>
        <w:t>job_id</w:t>
      </w:r>
      <w:r>
        <w:t>及状态查询入口。</w:t>
      </w:r>
    </w:p>
    <w:p w14:paraId="2EC188FF" w14:textId="77777777" w:rsidR="00C378CE" w:rsidRDefault="004F4067">
      <w:r>
        <w:t>响应成功为</w:t>
      </w:r>
      <w:r>
        <w:t>data</w:t>
      </w:r>
      <w:r>
        <w:t>与</w:t>
      </w:r>
      <w:r>
        <w:t>request_id</w:t>
      </w:r>
      <w:r>
        <w:t>；分页</w:t>
      </w:r>
      <w:r>
        <w:t>data</w:t>
      </w:r>
      <w:r>
        <w:t>含</w:t>
      </w:r>
      <w:r>
        <w:t>items</w:t>
      </w:r>
      <w:r>
        <w:t>和</w:t>
      </w:r>
      <w:r>
        <w:t>next_cursor</w:t>
      </w:r>
      <w:r>
        <w:t>；失败为</w:t>
      </w:r>
      <w:r>
        <w:t>error</w:t>
      </w:r>
      <w:r>
        <w:t>和</w:t>
      </w:r>
      <w:r>
        <w:t>request_id</w:t>
      </w:r>
      <w:r>
        <w:t>，</w:t>
      </w:r>
      <w:r>
        <w:t>error</w:t>
      </w:r>
      <w:r>
        <w:t>含</w:t>
      </w:r>
      <w:r>
        <w:t>code</w:t>
      </w:r>
      <w:r>
        <w:t>、</w:t>
      </w:r>
      <w:r>
        <w:t>message</w:t>
      </w:r>
      <w:r>
        <w:t>、</w:t>
      </w:r>
      <w:r>
        <w:t>retryable</w:t>
      </w:r>
      <w:r>
        <w:t>、</w:t>
      </w:r>
      <w:r>
        <w:t>field_errors</w:t>
      </w:r>
      <w:r>
        <w:t>、</w:t>
      </w:r>
      <w:r>
        <w:t>details</w:t>
      </w:r>
      <w:r>
        <w:t>。</w:t>
      </w:r>
      <w:r>
        <w:t>details</w:t>
      </w:r>
      <w:r>
        <w:t>仅提供有权见到的处理信息，不返回</w:t>
      </w:r>
      <w:r>
        <w:t>SQL</w:t>
      </w:r>
      <w:r>
        <w:t>、栈、其他租户</w:t>
      </w:r>
      <w:r>
        <w:t>ID</w:t>
      </w:r>
      <w:r>
        <w:t>或内部文件路径。</w:t>
      </w:r>
      <w:r>
        <w:t>request_id</w:t>
      </w:r>
      <w:r>
        <w:t>由服务端生成或校验外部追踪值，不能当作幂等键。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C378CE" w14:paraId="66C3FBC9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B162F8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HTTP</w:t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2EB71C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业务含义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33800B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示例代码</w:t>
            </w:r>
          </w:p>
        </w:tc>
      </w:tr>
      <w:tr w:rsidR="00C378CE" w14:paraId="7219D87B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9F4D6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6913C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格式或必需协议头错误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297FD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INVALID_REQUEST MISSING_IDEMPOTENCY_KEY</w:t>
            </w:r>
          </w:p>
        </w:tc>
      </w:tr>
      <w:tr w:rsidR="00C378CE" w14:paraId="26F8C114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92D92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401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A25BC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未认证或会话失效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A8BA1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AUTH_REQUIRED SESSION_EXPIRED</w:t>
            </w:r>
          </w:p>
        </w:tc>
      </w:tr>
      <w:tr w:rsidR="00C378CE" w14:paraId="20CA3CD7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13EE3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403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A7691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动作权限或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校验失败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76488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FORBIDDEN CSRF_INVALID</w:t>
            </w:r>
          </w:p>
        </w:tc>
      </w:tr>
      <w:tr w:rsidR="00C378CE" w14:paraId="0B97C5B3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8CC20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404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FB2ED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不存在或不可见资源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4030A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RESOURCE_NOT_FOUND</w:t>
            </w:r>
          </w:p>
        </w:tc>
      </w:tr>
      <w:tr w:rsidR="00C378CE" w14:paraId="7B716C37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8812B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289C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状态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库存或业务冲突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ADC52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VERSION_CONFLICT INSUFFICIENT_STOCK QUALITY_BLOCKED</w:t>
            </w:r>
          </w:p>
        </w:tc>
      </w:tr>
      <w:tr w:rsidR="00C378CE" w14:paraId="48908647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516E4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422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00234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字段或业务资料不满足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576A2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INVALID_QUANTITY CREDENTIAL_INVALID RX_REVIEW_REQUIRED</w:t>
            </w:r>
          </w:p>
        </w:tc>
      </w:tr>
      <w:tr w:rsidR="00C378CE" w14:paraId="021A2D5D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7C346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429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3086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租户或应用限流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95CE5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 xml:space="preserve">RATE_LIMITED </w:t>
            </w:r>
            <w:r>
              <w:rPr>
                <w:sz w:val="18"/>
              </w:rPr>
              <w:t>带</w:t>
            </w:r>
            <w:r>
              <w:rPr>
                <w:sz w:val="18"/>
              </w:rPr>
              <w:t>Retry-After</w:t>
            </w:r>
          </w:p>
        </w:tc>
      </w:tr>
      <w:tr w:rsidR="00C378CE" w14:paraId="5999830D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4AF40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503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80363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临时数据库或依赖不可用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DAB8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TEMPORARILY_UNAVAILABLE</w:t>
            </w:r>
          </w:p>
        </w:tc>
      </w:tr>
    </w:tbl>
    <w:p w14:paraId="714567FB" w14:textId="77777777" w:rsidR="00C378CE" w:rsidRDefault="00C378CE">
      <w:pPr>
        <w:spacing w:after="40"/>
      </w:pPr>
    </w:p>
    <w:p w14:paraId="0EB2F55C" w14:textId="77777777" w:rsidR="00C378CE" w:rsidRDefault="004F4067">
      <w:r>
        <w:t>同一失败类型固定</w:t>
      </w:r>
      <w:r>
        <w:t>HTTP</w:t>
      </w:r>
      <w:r>
        <w:t>映射：效期失效用</w:t>
      </w:r>
      <w:r>
        <w:t>409 LOT_EXPIRED</w:t>
      </w:r>
      <w:r>
        <w:t>，证照缺失或不适用用</w:t>
      </w:r>
      <w:r>
        <w:t>422 CREDENTIAL_INVALID</w:t>
      </w:r>
      <w:r>
        <w:t>，库存不足</w:t>
      </w:r>
      <w:r>
        <w:t>409</w:t>
      </w:r>
      <w:r>
        <w:t>，幂等内容冲突</w:t>
      </w:r>
      <w:r>
        <w:t>409</w:t>
      </w:r>
      <w:r>
        <w:t>，处方未审核</w:t>
      </w:r>
      <w:r>
        <w:t>422</w:t>
      </w:r>
      <w:r>
        <w:t>。客户端以</w:t>
      </w:r>
      <w:r>
        <w:t>code</w:t>
      </w:r>
      <w:r>
        <w:t>分支，</w:t>
      </w:r>
      <w:r>
        <w:t>message</w:t>
      </w:r>
      <w:r>
        <w:t>用于显示，不解析中文文本判断逻辑。</w:t>
      </w:r>
    </w:p>
    <w:p w14:paraId="027B7091" w14:textId="77777777" w:rsidR="00C378CE" w:rsidRDefault="004F4067">
      <w:pPr>
        <w:pStyle w:val="21"/>
      </w:pPr>
      <w:r>
        <w:t xml:space="preserve">2 </w:t>
      </w:r>
      <w:r>
        <w:t>幂等协议</w:t>
      </w:r>
    </w:p>
    <w:p w14:paraId="549A093F" w14:textId="77777777" w:rsidR="00C378CE" w:rsidRDefault="004F4067">
      <w:r>
        <w:t>作用域为</w:t>
      </w:r>
      <w:r>
        <w:t>tenant</w:t>
      </w:r>
      <w:r>
        <w:t>、</w:t>
      </w:r>
      <w:r>
        <w:t>principal/client</w:t>
      </w:r>
      <w:r>
        <w:t>、</w:t>
      </w:r>
      <w:r>
        <w:t>command</w:t>
      </w:r>
      <w:r>
        <w:t>、</w:t>
      </w:r>
      <w:r>
        <w:t>target</w:t>
      </w:r>
      <w:r>
        <w:t>和</w:t>
      </w:r>
      <w:r>
        <w:t>Idempotency-Key</w:t>
      </w:r>
      <w:r>
        <w:t>。</w:t>
      </w:r>
      <w:r>
        <w:t>digest</w:t>
      </w:r>
      <w:r>
        <w:t>为方法、规范路径及通过</w:t>
      </w:r>
      <w:r>
        <w:t>DTO</w:t>
      </w:r>
      <w:r>
        <w:t>标准化后的请求</w:t>
      </w:r>
      <w:r>
        <w:t>JSON</w:t>
      </w:r>
      <w:r>
        <w:t>的</w:t>
      </w:r>
      <w:r>
        <w:t>SHA256</w:t>
      </w:r>
      <w:r>
        <w:t>；键复用而</w:t>
      </w:r>
      <w:r>
        <w:t>digest</w:t>
      </w:r>
      <w:r>
        <w:t>不同返回</w:t>
      </w:r>
      <w:r>
        <w:t>IDEMPOTENCY_CONFLICT</w:t>
      </w:r>
      <w:r>
        <w:t>。认证和授权在返回缓存结果前重新检查，已经撤权的用户不能凭旧</w:t>
      </w:r>
      <w:r>
        <w:t>key</w:t>
      </w:r>
      <w:r>
        <w:t>取出敏感响应。</w:t>
      </w:r>
    </w:p>
    <w:p w14:paraId="346193ED" w14:textId="77777777" w:rsidR="00C378CE" w:rsidRDefault="004F4067">
      <w:r>
        <w:t>幂等登记与业务变更放在同一个事务，唯一冲突等待原事务结果。原请求提交后重复调用返回同状态码和响应快照；原事务回滚则</w:t>
      </w:r>
      <w:r>
        <w:t>key</w:t>
      </w:r>
      <w:r>
        <w:t>登记也回滚，可再次执行。同键并行若等待超时返回</w:t>
      </w:r>
      <w:r>
        <w:t>REQUEST_IN_PROGRESS</w:t>
      </w:r>
      <w:r>
        <w:t>及</w:t>
      </w:r>
      <w:r>
        <w:t>retry_after</w:t>
      </w:r>
      <w:r>
        <w:t>，不新建另一任务。成功记录建议在线保留</w:t>
      </w:r>
      <w:r>
        <w:t>30</w:t>
      </w:r>
      <w:r>
        <w:t>天，过账永久业务唯一键不随其清理删除；长期后重试通过业务键重建安全结果。</w:t>
      </w:r>
    </w:p>
    <w:p w14:paraId="1E74B401" w14:textId="77777777" w:rsidR="00C378CE" w:rsidRDefault="004F4067">
      <w:r>
        <w:t>状态版本校验顺序是先识别已成功的同键结果，再检查</w:t>
      </w:r>
      <w:r>
        <w:t>expected_version</w:t>
      </w:r>
      <w:r>
        <w:t>，避免已成功重试因版本变化报错。不同</w:t>
      </w:r>
      <w:r>
        <w:t>key</w:t>
      </w:r>
      <w:r>
        <w:t>针对同一已完成动作仍由</w:t>
      </w:r>
      <w:r>
        <w:t>posting</w:t>
      </w:r>
      <w:r>
        <w:t>业务键返回已完成结果或明确</w:t>
      </w:r>
      <w:r>
        <w:t>ALREADY_POSTED</w:t>
      </w:r>
      <w:r>
        <w:t>，不再执行流水。草稿创建通过</w:t>
      </w:r>
      <w:r>
        <w:t>client_operation_id</w:t>
      </w:r>
      <w:r>
        <w:t>永久去重，接口不能提供</w:t>
      </w:r>
      <w:r>
        <w:t>“</w:t>
      </w:r>
      <w:r>
        <w:t>跳过幂等</w:t>
      </w:r>
      <w:r>
        <w:t>”</w:t>
      </w:r>
      <w:r>
        <w:t>参数。</w:t>
      </w:r>
    </w:p>
    <w:p w14:paraId="7E2A5A15" w14:textId="77777777" w:rsidR="00C378CE" w:rsidRDefault="004F4067">
      <w:pPr>
        <w:pStyle w:val="21"/>
      </w:pPr>
      <w:r>
        <w:t xml:space="preserve">3 </w:t>
      </w:r>
      <w:r>
        <w:t>首批可机读契约</w:t>
      </w:r>
    </w:p>
    <w:p w14:paraId="39CEE206" w14:textId="59D1D6DE" w:rsidR="00C378CE" w:rsidRDefault="004F4067">
      <w:r>
        <w:t>contracts/core-openapi.json</w:t>
      </w:r>
      <w:r>
        <w:t>使用</w:t>
      </w:r>
      <w:r>
        <w:t>OpenAPI 3.1.1</w:t>
      </w:r>
      <w:r>
        <w:t>，覆盖上下文、商品查询、库存查询、验收子批次过账、预占及释放、发货过账、零售收款确认与完成、核销和操作结果查询。每个写命令含权限说明、状态约束、错误响应和类型定义。它是本系统设计接口，不是任何第三方真实</w:t>
      </w:r>
      <w:r>
        <w:t>endpoint</w:t>
      </w:r>
      <w:r>
        <w:t>。</w:t>
      </w:r>
      <w:hyperlink r:id="rId21">
        <w:r>
          <w:rPr>
            <w:color w:val="235A7A"/>
          </w:rPr>
          <w:t>R13</w:t>
        </w:r>
      </w:hyperlink>
    </w:p>
    <w:p w14:paraId="50C1C689" w14:textId="77777777" w:rsidR="00C378CE" w:rsidRDefault="004F4067">
      <w:r>
        <w:t>接口登记表列出其余</w:t>
      </w:r>
      <w:r>
        <w:t>P0</w:t>
      </w:r>
      <w:r>
        <w:t>资源与未来预留命令，标注阶段、权限、事务及契约状态。未进入</w:t>
      </w:r>
      <w:r>
        <w:t>OpenAPI</w:t>
      </w:r>
      <w:r>
        <w:t>的接口在所属模块迭代前补齐</w:t>
      </w:r>
      <w:r>
        <w:t>DTO</w:t>
      </w:r>
      <w:r>
        <w:t>和契约评审，不能把登记表当作可调用服务。客户端生成器、服务端契约校验与</w:t>
      </w:r>
      <w:r>
        <w:t>Schema</w:t>
      </w:r>
      <w:r>
        <w:t>验证使用同一版本。破坏性变更新增</w:t>
      </w:r>
      <w:r>
        <w:t>v2</w:t>
      </w:r>
      <w:r>
        <w:t>，废弃窗口以公开契约和客户迁移计划确定。</w:t>
      </w:r>
    </w:p>
    <w:p w14:paraId="34EA651D" w14:textId="77777777" w:rsidR="00C378CE" w:rsidRDefault="004F4067">
      <w:pPr>
        <w:pStyle w:val="1"/>
      </w:pPr>
      <w:bookmarkStart w:id="15" w:name="_Toc242394460"/>
      <w:r>
        <w:t xml:space="preserve">16 </w:t>
      </w:r>
      <w:r>
        <w:t>事件</w:t>
      </w:r>
      <w:r>
        <w:t xml:space="preserve"> </w:t>
      </w:r>
      <w:r>
        <w:t>任务与异步一致性</w:t>
      </w:r>
      <w:bookmarkEnd w:id="15"/>
    </w:p>
    <w:p w14:paraId="1F35E03B" w14:textId="77777777" w:rsidR="00C378CE" w:rsidRDefault="004F4067">
      <w:pPr>
        <w:pStyle w:val="21"/>
      </w:pPr>
      <w:r>
        <w:t xml:space="preserve">1 </w:t>
      </w:r>
      <w:r>
        <w:t>事件信封</w:t>
      </w:r>
    </w:p>
    <w:p w14:paraId="70E7F0FA" w14:textId="77777777" w:rsidR="00C378CE" w:rsidRDefault="004F4067">
      <w:r>
        <w:t>领域事件包含</w:t>
      </w:r>
      <w:r>
        <w:t>event_id</w:t>
      </w:r>
      <w:r>
        <w:t>、</w:t>
      </w:r>
      <w:r>
        <w:t>tenant_id</w:t>
      </w:r>
      <w:r>
        <w:t>、</w:t>
      </w:r>
      <w:r>
        <w:t>aggregate_type</w:t>
      </w:r>
      <w:r>
        <w:t>、</w:t>
      </w:r>
      <w:r>
        <w:t>aggregate_id</w:t>
      </w:r>
      <w:r>
        <w:t>、</w:t>
      </w:r>
      <w:r>
        <w:t>aggregate_version</w:t>
      </w:r>
      <w:r>
        <w:t>、</w:t>
      </w:r>
      <w:r>
        <w:t>event_type</w:t>
      </w:r>
      <w:r>
        <w:t>、</w:t>
      </w:r>
      <w:r>
        <w:t>schema_version</w:t>
      </w:r>
      <w:r>
        <w:t>、</w:t>
      </w:r>
      <w:r>
        <w:t>occurred_at</w:t>
      </w:r>
      <w:r>
        <w:t>、</w:t>
      </w:r>
      <w:r>
        <w:t>correlation_id</w:t>
      </w:r>
      <w:r>
        <w:t>、</w:t>
      </w:r>
      <w:r>
        <w:t>causation_id</w:t>
      </w:r>
      <w:r>
        <w:t>、</w:t>
      </w:r>
      <w:r>
        <w:t>payload</w:t>
      </w:r>
      <w:r>
        <w:t>。数字精度沿用</w:t>
      </w:r>
      <w:r>
        <w:t>API</w:t>
      </w:r>
      <w:r>
        <w:t>规范。库存事件只包含单据和受影响维度的必要标识与增量，外部订阅不得收到内部成本或完整处方。敏感补充数据通过授权查询获取。</w:t>
      </w:r>
    </w:p>
    <w:p w14:paraId="0D1493D8" w14:textId="77777777" w:rsidR="00C378CE" w:rsidRDefault="004F4067">
      <w:r>
        <w:t>内部</w:t>
      </w:r>
      <w:r>
        <w:t>outbox_event</w:t>
      </w:r>
      <w:r>
        <w:t>与业务同事务追加；发送状态放</w:t>
      </w:r>
      <w:r>
        <w:t>outbox_delivery</w:t>
      </w:r>
      <w:r>
        <w:t>，避免反复修改原事件。唯一键为</w:t>
      </w:r>
      <w:r>
        <w:t>tenant</w:t>
      </w:r>
      <w:r>
        <w:t>、</w:t>
      </w:r>
      <w:r>
        <w:t>event</w:t>
      </w:r>
      <w:r>
        <w:t>和</w:t>
      </w:r>
      <w:r>
        <w:t>consumer</w:t>
      </w:r>
      <w:r>
        <w:t>。内部消费者保存</w:t>
      </w:r>
      <w:r>
        <w:t>inbox</w:t>
      </w:r>
      <w:r>
        <w:t>去重并与本地副作用同事务提交；网络外部副作用仍可能在发送成功但本地未记录时重复，必须使用对方幂等键或主动查单核实。</w:t>
      </w:r>
    </w:p>
    <w:p w14:paraId="69788408" w14:textId="77777777" w:rsidR="00C378CE" w:rsidRDefault="004F4067">
      <w:pPr>
        <w:pStyle w:val="21"/>
      </w:pPr>
      <w:r>
        <w:t xml:space="preserve">2 </w:t>
      </w:r>
      <w:r>
        <w:t>领取和重试</w:t>
      </w:r>
    </w:p>
    <w:p w14:paraId="4F6E1A72" w14:textId="77777777" w:rsidR="00C378CE" w:rsidRDefault="004F4067">
      <w:r>
        <w:t>任务按</w:t>
      </w:r>
      <w:r>
        <w:t>tenant</w:t>
      </w:r>
      <w:r>
        <w:t>和优先级分批领取，</w:t>
      </w:r>
      <w:r>
        <w:t>SELECT FOR UPDATE SKIP LOCKED</w:t>
      </w:r>
      <w:r>
        <w:t>后设置</w:t>
      </w:r>
      <w:r>
        <w:t>lease_until</w:t>
      </w:r>
      <w:r>
        <w:t>、</w:t>
      </w:r>
      <w:r>
        <w:t>worker_id</w:t>
      </w:r>
      <w:r>
        <w:t>、</w:t>
      </w:r>
      <w:r>
        <w:t>attempt</w:t>
      </w:r>
      <w:r>
        <w:t>和</w:t>
      </w:r>
      <w:r>
        <w:t>fencing_token</w:t>
      </w:r>
      <w:r>
        <w:t>，立即提交再执行外部调用。建议租约</w:t>
      </w:r>
      <w:r>
        <w:t>60</w:t>
      </w:r>
      <w:r>
        <w:t>秒，每</w:t>
      </w:r>
      <w:r>
        <w:t>20</w:t>
      </w:r>
      <w:r>
        <w:t>秒续租；结束回写必须匹配</w:t>
      </w:r>
      <w:r>
        <w:t>worker_id</w:t>
      </w:r>
      <w:r>
        <w:t>与</w:t>
      </w:r>
      <w:r>
        <w:t>fencing_token</w:t>
      </w:r>
      <w:r>
        <w:t>，过期旧</w:t>
      </w:r>
      <w:r>
        <w:t>worker</w:t>
      </w:r>
      <w:r>
        <w:t>不能覆盖新</w:t>
      </w:r>
      <w:r>
        <w:t>worker</w:t>
      </w:r>
      <w:r>
        <w:t>结果。即便租约存在，外部重复发送仍需业务幂等。</w:t>
      </w:r>
    </w:p>
    <w:p w14:paraId="4DF964B3" w14:textId="77777777" w:rsidR="00C378CE" w:rsidRDefault="004F4067">
      <w:r>
        <w:t>瞬态错误建议</w:t>
      </w:r>
      <w:r>
        <w:t>1</w:t>
      </w:r>
      <w:r>
        <w:t>分钟、</w:t>
      </w:r>
      <w:r>
        <w:t>5</w:t>
      </w:r>
      <w:r>
        <w:t>分钟、</w:t>
      </w:r>
      <w:r>
        <w:t>15</w:t>
      </w:r>
      <w:r>
        <w:t>分钟、</w:t>
      </w:r>
      <w:r>
        <w:t>1</w:t>
      </w:r>
      <w:r>
        <w:t>小时、</w:t>
      </w:r>
      <w:r>
        <w:t>4</w:t>
      </w:r>
      <w:r>
        <w:t>小时退避加随机抖动，达到次数或业务时限进入</w:t>
      </w:r>
      <w:r>
        <w:t>MANUAL_REQUIRED</w:t>
      </w:r>
      <w:r>
        <w:t>；实际监管时限短于该表时按规则提前升级。授权失效、字段非法、主体不匹配为永久错误，不无限重试。人工重投保留</w:t>
      </w:r>
      <w:r>
        <w:t>event_id</w:t>
      </w:r>
      <w:r>
        <w:t>，修正业务内容使用新的纠错事件并关联原事件。</w:t>
      </w:r>
    </w:p>
    <w:p w14:paraId="73990655" w14:textId="77777777" w:rsidR="00C378CE" w:rsidRDefault="004F4067">
      <w:r>
        <w:t>每租户设置在途任务、导出和连接器并发限额，全局</w:t>
      </w:r>
      <w:r>
        <w:t>worker</w:t>
      </w:r>
      <w:r>
        <w:t>采用公平调度。</w:t>
      </w:r>
      <w:r>
        <w:t>P0</w:t>
      </w:r>
      <w:r>
        <w:t>可先数据库任务表，后续引入消息队列不改变</w:t>
      </w:r>
      <w:r>
        <w:t>Outbox</w:t>
      </w:r>
      <w:r>
        <w:t>及幂等协议。新消费者可从授权范围内重放事件，投影需记录水位并支持一致快照重建。</w:t>
      </w:r>
    </w:p>
    <w:p w14:paraId="5094ECE1" w14:textId="77777777" w:rsidR="00C378CE" w:rsidRDefault="004F4067">
      <w:pPr>
        <w:pStyle w:val="21"/>
      </w:pPr>
      <w:r>
        <w:t xml:space="preserve">3 </w:t>
      </w:r>
      <w:r>
        <w:t>顺序与对账</w:t>
      </w:r>
    </w:p>
    <w:p w14:paraId="7C505345" w14:textId="77777777" w:rsidR="00C378CE" w:rsidRDefault="004F4067">
      <w:r>
        <w:t>同一聚合消费时比较</w:t>
      </w:r>
      <w:r>
        <w:t>aggregate_version</w:t>
      </w:r>
      <w:r>
        <w:t>，缺版本先等待补拉或读取源状态；旧版本不可回退状态。跨聚合不假设全局顺序，例如退款先于订单明细到达时暂存依赖任务，不能凭回调顺序猜测事实。日报核对账、款、码和平台回执，并区分尚在允许窗口内的延迟与真实差异。</w:t>
      </w:r>
    </w:p>
    <w:p w14:paraId="30976E9C" w14:textId="77777777" w:rsidR="00C378CE" w:rsidRDefault="004F4067">
      <w:r>
        <w:t>审计写入与业务同事务，失败则关键业务回滚；审计异步归档失败不回滚已提交业务，而产生告警并保留在线副本。普通日志用于诊断，不替代业务审计。</w:t>
      </w:r>
    </w:p>
    <w:p w14:paraId="3C7B29EB" w14:textId="77777777" w:rsidR="00C378CE" w:rsidRDefault="004F4067">
      <w:pPr>
        <w:pStyle w:val="1"/>
      </w:pPr>
      <w:bookmarkStart w:id="16" w:name="_Toc242394461"/>
      <w:r>
        <w:t xml:space="preserve">17 </w:t>
      </w:r>
      <w:r>
        <w:t>前端和设备接口</w:t>
      </w:r>
      <w:bookmarkEnd w:id="16"/>
    </w:p>
    <w:p w14:paraId="5C03EEA4" w14:textId="77777777" w:rsidR="00C378CE" w:rsidRDefault="004F4067">
      <w:pPr>
        <w:pStyle w:val="21"/>
      </w:pPr>
      <w:r>
        <w:t xml:space="preserve">1 </w:t>
      </w:r>
      <w:r>
        <w:t>状态管理与页面分层</w:t>
      </w:r>
    </w:p>
    <w:p w14:paraId="1DE6F45A" w14:textId="77777777" w:rsidR="00C378CE" w:rsidRDefault="004F4067">
      <w:r>
        <w:t>Vue</w:t>
      </w:r>
      <w:r>
        <w:t>采用</w:t>
      </w:r>
      <w:r>
        <w:t>script setup</w:t>
      </w:r>
      <w:r>
        <w:t>和</w:t>
      </w:r>
      <w:r>
        <w:t>TypeScript</w:t>
      </w:r>
      <w:r>
        <w:t>严格模式。页面组合模块化</w:t>
      </w:r>
      <w:r>
        <w:t>API</w:t>
      </w:r>
      <w:r>
        <w:t>客户端与业务组件；</w:t>
      </w:r>
      <w:r>
        <w:t>Pinia</w:t>
      </w:r>
      <w:r>
        <w:t>只存会话概要、当前组织、</w:t>
      </w:r>
      <w:r>
        <w:t>UI</w:t>
      </w:r>
      <w:r>
        <w:t>状态和未提交草稿索引，服务端查询缓存单独管理。查询键包含</w:t>
      </w:r>
      <w:r>
        <w:t>tenant</w:t>
      </w:r>
      <w:r>
        <w:t>上下文代次、主体、权限版本和参数；退出、切租户和撤权时清理全部敏感缓存。</w:t>
      </w:r>
    </w:p>
    <w:p w14:paraId="4038F451" w14:textId="77777777" w:rsidR="00C378CE" w:rsidRDefault="004F4067">
      <w:r>
        <w:t>表单模式与</w:t>
      </w:r>
      <w:r>
        <w:t>API Schema</w:t>
      </w:r>
      <w:r>
        <w:t>对应，前端校验改善反馈，服务端规则决定是否接受。</w:t>
      </w:r>
      <w:r>
        <w:t>decimal</w:t>
      </w:r>
      <w:r>
        <w:t>字段始终保存字符串，前端如需预览计算使用定点十进制库，最终金额以服务器返回为准。日期组件区分</w:t>
      </w:r>
      <w:r>
        <w:t>date</w:t>
      </w:r>
      <w:r>
        <w:t>与</w:t>
      </w:r>
      <w:r>
        <w:t>instant</w:t>
      </w:r>
      <w:r>
        <w:t>，不能用浏览器</w:t>
      </w:r>
      <w:r>
        <w:t>UTC</w:t>
      </w:r>
      <w:r>
        <w:t>转换改变效期日。</w:t>
      </w:r>
    </w:p>
    <w:p w14:paraId="6401962C" w14:textId="77777777" w:rsidR="00C378CE" w:rsidRDefault="004F4067">
      <w:r>
        <w:t>每个单据页面统一显示审批、履约、付款、质量与上传状态；按钮根据服务端</w:t>
      </w:r>
      <w:r>
        <w:t>allowed_actions</w:t>
      </w:r>
      <w:r>
        <w:t>展示，但服务端仍重新鉴权。页面包括详情、行项目、审批记录、库存及金额影响、相关单据和审计标签，历史快照与当前档案可对照但不互相覆盖。</w:t>
      </w:r>
    </w:p>
    <w:p w14:paraId="2BEB1284" w14:textId="77777777" w:rsidR="00C378CE" w:rsidRDefault="004F4067">
      <w:pPr>
        <w:pStyle w:val="21"/>
      </w:pPr>
      <w:r>
        <w:t xml:space="preserve">2 </w:t>
      </w:r>
      <w:r>
        <w:t>提交和错误恢复</w:t>
      </w:r>
    </w:p>
    <w:p w14:paraId="74322772" w14:textId="77777777" w:rsidR="00C378CE" w:rsidRDefault="004F4067">
      <w:r>
        <w:t>用户点击执行时冻结本次</w:t>
      </w:r>
      <w:r>
        <w:t>payload</w:t>
      </w:r>
      <w:r>
        <w:t>与幂等键，所有超时重试使用原键。只有用户改变内容或明确开始新动作才生成新键。出现版本冲突先取最新内容并展示差异，不能静默覆盖同事修改。已提交但未知结果时显示</w:t>
      </w:r>
      <w:r>
        <w:t>“</w:t>
      </w:r>
      <w:r>
        <w:t>正在核实</w:t>
      </w:r>
      <w:r>
        <w:t>”</w:t>
      </w:r>
      <w:r>
        <w:t>，提供状态查询，禁止把按钮恢复成无条件重新支付。</w:t>
      </w:r>
    </w:p>
    <w:p w14:paraId="432023EB" w14:textId="77777777" w:rsidR="00C378CE" w:rsidRDefault="004F4067">
      <w:r>
        <w:t>单据表格支持键盘导航、批量粘贴、扫码焦点、行错误定位和合计；大数据虚拟滚动不得丢失正在编辑的行。金额、批号和冻结提示不只靠颜色，主操作提供可读文本与键盘焦点。超长追溯码折行或专门详情查看，避免打印截断。</w:t>
      </w:r>
    </w:p>
    <w:p w14:paraId="430ED09A" w14:textId="77777777" w:rsidR="00C378CE" w:rsidRDefault="004F4067">
      <w:pPr>
        <w:pStyle w:val="21"/>
      </w:pPr>
      <w:r>
        <w:t xml:space="preserve">3 </w:t>
      </w:r>
      <w:r>
        <w:t>扫码与打印</w:t>
      </w:r>
    </w:p>
    <w:p w14:paraId="2A6582CE" w14:textId="77777777" w:rsidR="00C378CE" w:rsidRDefault="004F4067">
      <w:r>
        <w:t>硬件先适配键盘模拟扫码枪，</w:t>
      </w:r>
      <w:r>
        <w:t>ScanAdapter</w:t>
      </w:r>
      <w:r>
        <w:t>记录开始结束时序和原始控制字符，支持配置结束符。人工输入与扫码输入分开，重复扫码按业务上下文提示而非全部屏蔽；合法同</w:t>
      </w:r>
      <w:r>
        <w:t>SKU</w:t>
      </w:r>
      <w:r>
        <w:t>不同实物不能因相同商品码被去重。</w:t>
      </w:r>
    </w:p>
    <w:p w14:paraId="1357F108" w14:textId="77777777" w:rsidR="00C378CE" w:rsidRDefault="004F4067">
      <w:r>
        <w:t>P0</w:t>
      </w:r>
      <w:r>
        <w:t>浏览器打印</w:t>
      </w:r>
      <w:r>
        <w:t>A4</w:t>
      </w:r>
      <w:r>
        <w:t>及已验证的小票模板；若需要静默热敏打印，使用签名安装包的本地</w:t>
      </w:r>
      <w:r>
        <w:t>PrintAgent</w:t>
      </w:r>
      <w:r>
        <w:t>，限定来源域、设备、模板</w:t>
      </w:r>
      <w:r>
        <w:t>ID</w:t>
      </w:r>
      <w:r>
        <w:t>和短时签名作业，禁止任意脚本、文件路径和原始系统命令。首期没有必要时不引入本地代理。打印作业包含单据快照版本、模板版本和操作者，重复打印显示补打标记。</w:t>
      </w:r>
    </w:p>
    <w:p w14:paraId="2FC66B5E" w14:textId="77777777" w:rsidR="00C378CE" w:rsidRDefault="004F4067">
      <w:r>
        <w:t>脱敏操作样例、实际扫码枪、</w:t>
      </w:r>
      <w:r>
        <w:t>80</w:t>
      </w:r>
      <w:r>
        <w:t>毫米及必要</w:t>
      </w:r>
      <w:r>
        <w:t>58</w:t>
      </w:r>
      <w:r>
        <w:t>毫米打印机纳入</w:t>
      </w:r>
      <w:r>
        <w:t>UAT</w:t>
      </w:r>
      <w:r>
        <w:t>。表格屏幕截图或浏览器预览不能代替真实设备验收。</w:t>
      </w:r>
      <w:r>
        <w:t>APP</w:t>
      </w:r>
      <w:r>
        <w:t>后续实现同一</w:t>
      </w:r>
      <w:r>
        <w:t>ScanPort</w:t>
      </w:r>
      <w:r>
        <w:t>、</w:t>
      </w:r>
      <w:r>
        <w:t>CameraPort</w:t>
      </w:r>
      <w:r>
        <w:t>和</w:t>
      </w:r>
      <w:r>
        <w:t>PrintPort</w:t>
      </w:r>
      <w:r>
        <w:t>，不要求复用</w:t>
      </w:r>
      <w:r>
        <w:t>PC</w:t>
      </w:r>
      <w:r>
        <w:t>全部组件。</w:t>
      </w:r>
    </w:p>
    <w:p w14:paraId="6A11B61C" w14:textId="77777777" w:rsidR="00C378CE" w:rsidRDefault="004F4067">
      <w:pPr>
        <w:pStyle w:val="1"/>
      </w:pPr>
      <w:bookmarkStart w:id="17" w:name="_Toc242394462"/>
      <w:r>
        <w:t>18 AI</w:t>
      </w:r>
      <w:r>
        <w:t>技术预留和实现顺序</w:t>
      </w:r>
      <w:bookmarkEnd w:id="17"/>
    </w:p>
    <w:p w14:paraId="44843C85" w14:textId="77777777" w:rsidR="00C378CE" w:rsidRDefault="004F4067">
      <w:r>
        <w:t>P0</w:t>
      </w:r>
      <w:r>
        <w:t>只保留文件、异步任务、候选草稿、证据和确认</w:t>
      </w:r>
      <w:r>
        <w:t>API</w:t>
      </w:r>
      <w:r>
        <w:t>边界，核心服务不依赖模型</w:t>
      </w:r>
      <w:r>
        <w:t>SDK</w:t>
      </w:r>
      <w:r>
        <w:t>。</w:t>
      </w:r>
      <w:r>
        <w:t>P1</w:t>
      </w:r>
      <w:r>
        <w:t>采用独立</w:t>
      </w:r>
      <w:r>
        <w:t>Python</w:t>
      </w:r>
      <w:r>
        <w:t>工作进程或经评估的</w:t>
      </w:r>
      <w:r>
        <w:t>Java</w:t>
      </w:r>
      <w:r>
        <w:t>适配器；模型、</w:t>
      </w:r>
      <w:r>
        <w:t>OCR</w:t>
      </w:r>
      <w:r>
        <w:t>和条码解析分别实现</w:t>
      </w:r>
      <w:r>
        <w:t>ProviderPort</w:t>
      </w:r>
      <w:r>
        <w:t>，可按任务和数据驻留要求切换供应商，不提前绑定价格或模型名称。</w:t>
      </w:r>
    </w:p>
    <w:p w14:paraId="201286D2" w14:textId="77777777" w:rsidR="00C378CE" w:rsidRDefault="004F4067">
      <w:r>
        <w:t>AI</w:t>
      </w:r>
      <w:r>
        <w:t>任务</w:t>
      </w:r>
      <w:r>
        <w:t>ai_job</w:t>
      </w:r>
      <w:r>
        <w:t>保存</w:t>
      </w:r>
      <w:r>
        <w:t>purpose</w:t>
      </w:r>
      <w:r>
        <w:t>、</w:t>
      </w:r>
      <w:r>
        <w:t>source_attachment</w:t>
      </w:r>
      <w:r>
        <w:t>、</w:t>
      </w:r>
      <w:r>
        <w:t>model_version</w:t>
      </w:r>
      <w:r>
        <w:t>、</w:t>
      </w:r>
      <w:r>
        <w:t>prompt_version</w:t>
      </w:r>
      <w:r>
        <w:t>、</w:t>
      </w:r>
      <w:r>
        <w:t>schema_version</w:t>
      </w:r>
      <w:r>
        <w:t>、</w:t>
      </w:r>
      <w:r>
        <w:t>state</w:t>
      </w:r>
      <w:r>
        <w:t>、</w:t>
      </w:r>
      <w:r>
        <w:t>cost_usage</w:t>
      </w:r>
      <w:r>
        <w:t>和租户；</w:t>
      </w:r>
      <w:r>
        <w:t>field_candidate</w:t>
      </w:r>
      <w:r>
        <w:t>保存字段路径、</w:t>
      </w:r>
      <w:r>
        <w:t>raw_text</w:t>
      </w:r>
      <w:r>
        <w:t>、</w:t>
      </w:r>
      <w:r>
        <w:t>normalized_value</w:t>
      </w:r>
      <w:r>
        <w:t>、</w:t>
      </w:r>
      <w:r>
        <w:t>confidence</w:t>
      </w:r>
      <w:r>
        <w:t>、证据区域和候选档案；</w:t>
      </w:r>
      <w:r>
        <w:t>review_action</w:t>
      </w:r>
      <w:r>
        <w:t>追加每次人工修正。原图坐标包含页码及归一化坐标，不能用无法定位的自由文本当证据。</w:t>
      </w:r>
    </w:p>
    <w:p w14:paraId="01CAEB3A" w14:textId="77777777" w:rsidR="00C378CE" w:rsidRDefault="004F4067">
      <w:r>
        <w:t>任务链为文件安全检查、质量检测、</w:t>
      </w:r>
      <w:r>
        <w:t>OCR</w:t>
      </w:r>
      <w:r>
        <w:t>及码识别、结构化抽取、本租户匹配、确定性规则校验、人工复核。批准文号、批号、有效期、数量、金额等关键字段缺证据或冲突时必须阻止确认。模型输出未知值为</w:t>
      </w:r>
      <w:r>
        <w:t>NULL</w:t>
      </w:r>
      <w:r>
        <w:t>和原因，不允许猜测生成批次或监管码。</w:t>
      </w:r>
    </w:p>
    <w:p w14:paraId="60AEC7BE" w14:textId="77777777" w:rsidR="00C378CE" w:rsidRDefault="004F4067">
      <w:r>
        <w:t>confirm</w:t>
      </w:r>
      <w:r>
        <w:t>接口检查任务版本、全部必审字段、当前用户权限和源附件有效性；在一个事务中记录确认并创建唯一业务草稿，返回</w:t>
      </w:r>
      <w:r>
        <w:t>draft_id</w:t>
      </w:r>
      <w:r>
        <w:t>。重复确认返回同一草稿。随后仍需正常资质审批、验收和过账。</w:t>
      </w:r>
      <w:r>
        <w:t>AI</w:t>
      </w:r>
      <w:r>
        <w:t>进程只能写候选任务或调用专用草稿</w:t>
      </w:r>
      <w:r>
        <w:t>API</w:t>
      </w:r>
      <w:r>
        <w:t>，数据库账号不得写库存表。</w:t>
      </w:r>
    </w:p>
    <w:p w14:paraId="2C319C4B" w14:textId="77777777" w:rsidR="00C378CE" w:rsidRDefault="004F4067">
      <w:r>
        <w:t>帮助知识库先应用租户和资源</w:t>
      </w:r>
      <w:r>
        <w:t>ACL</w:t>
      </w:r>
      <w:r>
        <w:t>再检索，带文档版本和有效期；模型上下文将附件内容标记为不可信数据。经营问答仅调用指标白名单，不执行自由生成生产</w:t>
      </w:r>
      <w:r>
        <w:t>SQL</w:t>
      </w:r>
      <w:r>
        <w:t>。模型工具调用绑定实际用户权限和用途，无权数据不得先传给模型再脱敏。</w:t>
      </w:r>
    </w:p>
    <w:p w14:paraId="0645B2AE" w14:textId="77777777" w:rsidR="00C378CE" w:rsidRDefault="004F4067">
      <w:r>
        <w:t>P1</w:t>
      </w:r>
      <w:r>
        <w:t>验收沿用至少</w:t>
      </w:r>
      <w:r>
        <w:t>500</w:t>
      </w:r>
      <w:r>
        <w:t>份授权脱敏样本，按供应商或模板隔离评测；报告字段精确匹配、整单全对、漏检、人工修改率、复核时间、延迟和单任务成本。清晰印刷关键字段</w:t>
      </w:r>
      <w:r>
        <w:t>98%</w:t>
      </w:r>
      <w:r>
        <w:t>与复核时间降低</w:t>
      </w:r>
      <w:r>
        <w:t>30%</w:t>
      </w:r>
      <w:r>
        <w:t>是待验证目标，不能作为免人工复核承诺。模型升级先影子评测和租户灰度，质量下降可回切旧版本。</w:t>
      </w:r>
    </w:p>
    <w:p w14:paraId="3AE470FD" w14:textId="77777777" w:rsidR="00C378CE" w:rsidRDefault="004F4067">
      <w:pPr>
        <w:pStyle w:val="1"/>
      </w:pPr>
      <w:bookmarkStart w:id="18" w:name="_Toc242394463"/>
      <w:r>
        <w:t xml:space="preserve">19 </w:t>
      </w:r>
      <w:r>
        <w:t>连接器和后续业务</w:t>
      </w:r>
      <w:bookmarkEnd w:id="18"/>
    </w:p>
    <w:p w14:paraId="68CF6117" w14:textId="77777777" w:rsidR="00C378CE" w:rsidRDefault="004F4067">
      <w:pPr>
        <w:pStyle w:val="21"/>
      </w:pPr>
      <w:r>
        <w:t xml:space="preserve">1 </w:t>
      </w:r>
      <w:r>
        <w:t>适配接口</w:t>
      </w:r>
    </w:p>
    <w:p w14:paraId="76CC9E9F" w14:textId="77777777" w:rsidR="00C378CE" w:rsidRDefault="004F4067">
      <w:r>
        <w:t>每个平台实现</w:t>
      </w:r>
      <w:r>
        <w:t>ConnectionHealth</w:t>
      </w:r>
      <w:r>
        <w:t>、</w:t>
      </w:r>
      <w:r>
        <w:t>CatalogMapping</w:t>
      </w:r>
      <w:r>
        <w:t>、</w:t>
      </w:r>
      <w:r>
        <w:t>OrderImport</w:t>
      </w:r>
      <w:r>
        <w:t>、</w:t>
      </w:r>
      <w:r>
        <w:t>InventoryPublish</w:t>
      </w:r>
      <w:r>
        <w:t>、</w:t>
      </w:r>
      <w:r>
        <w:t>FulfillmentSync</w:t>
      </w:r>
      <w:r>
        <w:t>、</w:t>
      </w:r>
      <w:r>
        <w:t>AfterSaleSync</w:t>
      </w:r>
      <w:r>
        <w:t>和</w:t>
      </w:r>
      <w:r>
        <w:t>Reconciliation</w:t>
      </w:r>
      <w:r>
        <w:t>中实际获得权限的能力。</w:t>
      </w:r>
      <w:r>
        <w:t>connection</w:t>
      </w:r>
      <w:r>
        <w:t>保存租户、主体、门店、平台账号、</w:t>
      </w:r>
      <w:r>
        <w:t>capabilities</w:t>
      </w:r>
      <w:r>
        <w:t>、</w:t>
      </w:r>
      <w:r>
        <w:t>credential_ref</w:t>
      </w:r>
      <w:r>
        <w:t>和限流配置。密钥存</w:t>
      </w:r>
      <w:r>
        <w:t>KMS</w:t>
      </w:r>
      <w:r>
        <w:t>或秘密管理服务，数据库只存引用；适配器测试使用平台批准的沙箱。</w:t>
      </w:r>
    </w:p>
    <w:p w14:paraId="22EE2FDA" w14:textId="77777777" w:rsidR="00C378CE" w:rsidRDefault="004F4067">
      <w:r>
        <w:t>回调从已登记连接路径解析候选连接，按对应正式规范验签及防重放，再写</w:t>
      </w:r>
      <w:r>
        <w:t>Inbox</w:t>
      </w:r>
      <w:r>
        <w:t>并快速响应。不得信任报文</w:t>
      </w:r>
      <w:r>
        <w:t>tenant_id</w:t>
      </w:r>
      <w:r>
        <w:t>选择租户；同平台</w:t>
      </w:r>
      <w:r>
        <w:t>event_id</w:t>
      </w:r>
      <w:r>
        <w:t>内容变更时告警，不能直接覆盖。平台未提供可靠事件</w:t>
      </w:r>
      <w:r>
        <w:t>ID</w:t>
      </w:r>
      <w:r>
        <w:t>时使用正式文档允许的订单版本与事件类型组合，不以接收时间临时造不可重放</w:t>
      </w:r>
      <w:r>
        <w:t>ID</w:t>
      </w:r>
      <w:r>
        <w:t>。</w:t>
      </w:r>
    </w:p>
    <w:p w14:paraId="26AE7BDD" w14:textId="77777777" w:rsidR="00C378CE" w:rsidRDefault="004F4067">
      <w:r>
        <w:t>美团、当前饿了么相关零售平台、淘宝和旺店通的实际</w:t>
      </w:r>
      <w:r>
        <w:t>API</w:t>
      </w:r>
      <w:r>
        <w:t>、签名、配额和收费在取得对应授权文档后冻结。本文不提供推测的第三方</w:t>
      </w:r>
      <w:r>
        <w:t>endpoint</w:t>
      </w:r>
      <w:r>
        <w:t>。</w:t>
      </w:r>
      <w:r>
        <w:t>UDI</w:t>
      </w:r>
      <w:r>
        <w:t>公开或授权产品信息接口用于主数据核验，不能推断具有经营流向上报能力；码上放心按实际服务包与授权实施。</w:t>
      </w:r>
    </w:p>
    <w:p w14:paraId="0ED29392" w14:textId="77777777" w:rsidR="00C378CE" w:rsidRDefault="004F4067">
      <w:pPr>
        <w:pStyle w:val="21"/>
      </w:pPr>
      <w:r>
        <w:t xml:space="preserve">2 </w:t>
      </w:r>
      <w:r>
        <w:t>库存主控与接口限制</w:t>
      </w:r>
    </w:p>
    <w:p w14:paraId="3F740A0D" w14:textId="77777777" w:rsidR="00C378CE" w:rsidRDefault="004F4067">
      <w:r>
        <w:t>P2</w:t>
      </w:r>
      <w:r>
        <w:t>首个模式固定本系统为库存主控，渠道订单进入相同预占服务；外部订单规范键为平台、商户</w:t>
      </w:r>
      <w:r>
        <w:t>/</w:t>
      </w:r>
      <w:r>
        <w:t>店铺、外部订单和行</w:t>
      </w:r>
      <w:r>
        <w:t>ID</w:t>
      </w:r>
      <w:r>
        <w:t>，与传输路径无关，避免直连和旺店通双入口。若后来启用外部主控模式，必须另立</w:t>
      </w:r>
      <w:r>
        <w:t>ADR</w:t>
      </w:r>
      <w:r>
        <w:t>、明确库存事实所有权、停同步、清未决任务和水位对账，不允许简单开关切换。</w:t>
      </w:r>
    </w:p>
    <w:p w14:paraId="61B26F89" w14:textId="77777777" w:rsidR="00C378CE" w:rsidRDefault="004F4067">
      <w:r>
        <w:t>外部订单先建草稿并补齐药械质量和追溯要求，默认不授予任意库存过账权限。对外开放库存只读查询带</w:t>
      </w:r>
      <w:r>
        <w:t>data_as_of</w:t>
      </w:r>
      <w:r>
        <w:t>，公开可售量经过授权仓库、渠道配额、安全缓冲和包装取整。同步有延迟，预占失败有拒单或人工调配流程。</w:t>
      </w:r>
    </w:p>
    <w:p w14:paraId="156DBA4E" w14:textId="77777777" w:rsidR="00C378CE" w:rsidRDefault="004F4067">
      <w:pPr>
        <w:pStyle w:val="21"/>
      </w:pPr>
      <w:r>
        <w:t xml:space="preserve">3 </w:t>
      </w:r>
      <w:r>
        <w:t>多端和</w:t>
      </w:r>
      <w:r>
        <w:t>HIS</w:t>
      </w:r>
    </w:p>
    <w:p w14:paraId="2D910C84" w14:textId="77777777" w:rsidR="00C378CE" w:rsidRDefault="004F4067">
      <w:r>
        <w:t>APP</w:t>
      </w:r>
      <w:r>
        <w:t>与员工小程序使用独立客户端、设备注册、短期令牌和吊销，核心命令保持不变。</w:t>
      </w:r>
      <w:r>
        <w:t>P0</w:t>
      </w:r>
      <w:r>
        <w:t>不预建离线扣库存路径；后续需要离线时单独设计预分配额度、设备签名、加密草稿和冲突重放，处方和质量约束仍保留。</w:t>
      </w:r>
    </w:p>
    <w:p w14:paraId="3099F70D" w14:textId="77777777" w:rsidR="00C378CE" w:rsidRDefault="004F4067">
      <w:r>
        <w:t>HIS</w:t>
      </w:r>
      <w:r>
        <w:t>后续新增</w:t>
      </w:r>
      <w:r>
        <w:t>patient</w:t>
      </w:r>
      <w:r>
        <w:t>、</w:t>
      </w:r>
      <w:r>
        <w:t>encounter</w:t>
      </w:r>
      <w:r>
        <w:t>、</w:t>
      </w:r>
      <w:r>
        <w:t>practitioner</w:t>
      </w:r>
      <w:r>
        <w:t>、</w:t>
      </w:r>
      <w:r>
        <w:t>clinical_order</w:t>
      </w:r>
      <w:r>
        <w:t>、</w:t>
      </w:r>
      <w:r>
        <w:t>charge</w:t>
      </w:r>
      <w:r>
        <w:t>和</w:t>
      </w:r>
      <w:r>
        <w:t>dispense</w:t>
      </w:r>
      <w:r>
        <w:t>模块，患者身份不复用零售会员主键。医师签署、药师审核、收费、实际发药分离；实际发药调用库存预占与消耗，退费不会直接增加库存。医疗数据访问范围与零售门店岗位分别管理，所需标准和电子签名按机构项目确定。</w:t>
      </w:r>
    </w:p>
    <w:p w14:paraId="1DA7720F" w14:textId="77777777" w:rsidR="00C378CE" w:rsidRDefault="004F4067">
      <w:pPr>
        <w:pStyle w:val="1"/>
      </w:pPr>
      <w:bookmarkStart w:id="19" w:name="_Toc242394464"/>
      <w:r>
        <w:t xml:space="preserve">20 </w:t>
      </w:r>
      <w:r>
        <w:t>部署</w:t>
      </w:r>
      <w:r>
        <w:t xml:space="preserve"> </w:t>
      </w:r>
      <w:r>
        <w:t>容量和运行保障</w:t>
      </w:r>
      <w:bookmarkEnd w:id="19"/>
    </w:p>
    <w:p w14:paraId="3BCF761A" w14:textId="77777777" w:rsidR="00C378CE" w:rsidRDefault="004F4067">
      <w:pPr>
        <w:pStyle w:val="21"/>
      </w:pPr>
      <w:r>
        <w:t xml:space="preserve">1 </w:t>
      </w:r>
      <w:r>
        <w:t>环境与配置</w:t>
      </w:r>
    </w:p>
    <w:p w14:paraId="20F29651" w14:textId="77777777" w:rsidR="00C378CE" w:rsidRDefault="004F4067">
      <w:r>
        <w:t>开发、集成测试、预生产、生产完全隔离。开发环境以容器启动</w:t>
      </w:r>
      <w:r>
        <w:t>PostgreSQL</w:t>
      </w:r>
      <w:r>
        <w:t>、</w:t>
      </w:r>
      <w:r>
        <w:t>OIDC</w:t>
      </w:r>
      <w:r>
        <w:t>和对象存储模拟器；应用从环境配置获取连接串，秘密使用本地受限开发秘密或平台秘密挂载。生产配置只保存</w:t>
      </w:r>
      <w:r>
        <w:t>secret_ref</w:t>
      </w:r>
      <w:r>
        <w:t>，不允许密码写入</w:t>
      </w:r>
      <w:r>
        <w:t>Git</w:t>
      </w:r>
      <w:r>
        <w:t>、镜像、日志或前端变量。</w:t>
      </w:r>
    </w:p>
    <w:p w14:paraId="157D7739" w14:textId="77777777" w:rsidR="00C378CE" w:rsidRDefault="004F4067">
      <w:r>
        <w:t>core-api</w:t>
      </w:r>
      <w:r>
        <w:t>至少两副本，</w:t>
      </w:r>
      <w:r>
        <w:t>worker</w:t>
      </w:r>
      <w:r>
        <w:t>独立进程，托管</w:t>
      </w:r>
      <w:r>
        <w:t>PostgreSQL</w:t>
      </w:r>
      <w:r>
        <w:t>开启持续归档与恢复点能力。起步压测可使用每</w:t>
      </w:r>
      <w:r>
        <w:t>API</w:t>
      </w:r>
      <w:r>
        <w:t>实例</w:t>
      </w:r>
      <w:r>
        <w:t>4vCPU</w:t>
      </w:r>
      <w:r>
        <w:t>和</w:t>
      </w:r>
      <w:r>
        <w:t>8GiB</w:t>
      </w:r>
      <w:r>
        <w:t>内存、两实例，每实例数据库连接池上限</w:t>
      </w:r>
      <w:r>
        <w:t>20</w:t>
      </w:r>
      <w:r>
        <w:t>，</w:t>
      </w:r>
      <w:r>
        <w:t>worker</w:t>
      </w:r>
      <w:r>
        <w:t>总连接上限</w:t>
      </w:r>
      <w:r>
        <w:t>10</w:t>
      </w:r>
      <w:r>
        <w:t>；加上控制面、迁移和维护连接后不得超过数据库限制。这里是测试起点，不是容量承诺，实际按慢</w:t>
      </w:r>
      <w:r>
        <w:t>SQL</w:t>
      </w:r>
      <w:r>
        <w:t>、锁等待、</w:t>
      </w:r>
      <w:r>
        <w:t>GC</w:t>
      </w:r>
      <w:r>
        <w:t>和连接占用调整。</w:t>
      </w:r>
    </w:p>
    <w:p w14:paraId="0953785D" w14:textId="77777777" w:rsidR="00C378CE" w:rsidRDefault="004F4067">
      <w:r>
        <w:t>readiness</w:t>
      </w:r>
      <w:r>
        <w:t>检查服务能否承接业务，</w:t>
      </w:r>
      <w:r>
        <w:t>liveness</w:t>
      </w:r>
      <w:r>
        <w:t>只检查进程健康，不能因短暂数据库抖动让所有实例不断重启。关停时先停止接流量和领任务，等待在途事务在预算内结束，未完外部任务由租约恢复。统一配置时钟同步，时间偏差会影响效期、签名、会话和租约。</w:t>
      </w:r>
    </w:p>
    <w:p w14:paraId="623D332B" w14:textId="77777777" w:rsidR="00C378CE" w:rsidRDefault="004F4067">
      <w:pPr>
        <w:pStyle w:val="21"/>
      </w:pPr>
      <w:r>
        <w:t xml:space="preserve">2 </w:t>
      </w:r>
      <w:r>
        <w:t>指标和限流</w:t>
      </w:r>
    </w:p>
    <w:p w14:paraId="60E0D8FA" w14:textId="77777777" w:rsidR="00C378CE" w:rsidRDefault="004F4067">
      <w:r>
        <w:t>沿用主规划首轮容量：</w:t>
      </w:r>
      <w:r>
        <w:t>100</w:t>
      </w:r>
      <w:r>
        <w:t>租户、</w:t>
      </w:r>
      <w:r>
        <w:t>500</w:t>
      </w:r>
      <w:r>
        <w:t>门店、</w:t>
      </w:r>
      <w:r>
        <w:t>200</w:t>
      </w:r>
      <w:r>
        <w:t>仓库、每大租户</w:t>
      </w:r>
      <w:r>
        <w:t>5</w:t>
      </w:r>
      <w:r>
        <w:t>万</w:t>
      </w:r>
      <w:r>
        <w:t>SKU</w:t>
      </w:r>
      <w:r>
        <w:t>、每日</w:t>
      </w:r>
      <w:r>
        <w:t>5</w:t>
      </w:r>
      <w:r>
        <w:t>万单和</w:t>
      </w:r>
      <w:r>
        <w:t>50</w:t>
      </w:r>
      <w:r>
        <w:t>万扫描、</w:t>
      </w:r>
      <w:r>
        <w:t>300</w:t>
      </w:r>
      <w:r>
        <w:t>会话及</w:t>
      </w:r>
      <w:r>
        <w:t>50</w:t>
      </w:r>
      <w:r>
        <w:t>持续交易写请求每秒。压测需给出行数和码数分布，并加入热点</w:t>
      </w:r>
      <w:r>
        <w:t>SKU</w:t>
      </w:r>
      <w:r>
        <w:t>；平均扫描频率不能替代峰值。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C378CE" w14:paraId="06F6CC24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0DF4A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B2E603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验收口径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EC98B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失败后动作</w:t>
            </w:r>
          </w:p>
        </w:tc>
      </w:tr>
      <w:tr w:rsidR="00C378CE" w14:paraId="50336974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2314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扫码查询</w:t>
            </w:r>
            <w:r>
              <w:rPr>
                <w:sz w:val="18"/>
              </w:rPr>
              <w:t>P95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300</w:t>
            </w:r>
            <w:r>
              <w:rPr>
                <w:sz w:val="18"/>
              </w:rPr>
              <w:t>毫秒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2882F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不含终端网络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34732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查索引和缓存命中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不降低资格校验</w:t>
            </w:r>
          </w:p>
        </w:tc>
      </w:tr>
      <w:tr w:rsidR="00C378CE" w14:paraId="48E0BD5E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6162C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常规查询</w:t>
            </w:r>
            <w:r>
              <w:rPr>
                <w:sz w:val="18"/>
              </w:rPr>
              <w:t>P95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秒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174BC1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受限分页及时间范围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C1EE5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限制宽查询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优化</w:t>
            </w:r>
            <w:r>
              <w:rPr>
                <w:sz w:val="18"/>
              </w:rPr>
              <w:t>SQL</w:t>
            </w:r>
          </w:p>
        </w:tc>
      </w:tr>
      <w:tr w:rsidR="00C378CE" w14:paraId="73D88CE3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CDA97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50</w:t>
            </w:r>
            <w:r>
              <w:rPr>
                <w:sz w:val="18"/>
              </w:rPr>
              <w:t>行内过账</w:t>
            </w:r>
            <w:r>
              <w:rPr>
                <w:sz w:val="18"/>
              </w:rPr>
              <w:t>P95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秒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EB5722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不含平台和打印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7A749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检查锁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连接池及事务行数</w:t>
            </w:r>
          </w:p>
        </w:tc>
      </w:tr>
      <w:tr w:rsidR="00C378CE" w14:paraId="110F57F3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1E93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月可用性目标</w:t>
            </w:r>
            <w:r>
              <w:rPr>
                <w:sz w:val="18"/>
              </w:rPr>
              <w:t>99.9%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C832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核心交易接口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错误预算明示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BF398B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暂停非必要发布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修复可靠性</w:t>
            </w:r>
          </w:p>
        </w:tc>
      </w:tr>
      <w:tr w:rsidR="00C378CE" w14:paraId="751C21D2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ADBF9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RPO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分钟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9B2A0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数据库和附件可恢复事实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7BD7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监控归档新鲜度并演练</w:t>
            </w:r>
          </w:p>
        </w:tc>
      </w:tr>
      <w:tr w:rsidR="00C378CE" w14:paraId="7CD33005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4A59D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RTO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小时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658450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规定灾难及数据规模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91F0E3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包含恢复后账款码核对</w:t>
            </w:r>
          </w:p>
        </w:tc>
      </w:tr>
    </w:tbl>
    <w:p w14:paraId="4CE61DD0" w14:textId="77777777" w:rsidR="00C378CE" w:rsidRDefault="00C378CE">
      <w:pPr>
        <w:spacing w:after="40"/>
      </w:pPr>
    </w:p>
    <w:p w14:paraId="331280EA" w14:textId="77777777" w:rsidR="00C378CE" w:rsidRDefault="004F4067">
      <w:r>
        <w:t>租户按请求量、并发、导出、附件和</w:t>
      </w:r>
      <w:r>
        <w:t>AI</w:t>
      </w:r>
      <w:r>
        <w:t>额度限流，交易优先于后台大导出。限流</w:t>
      </w:r>
      <w:r>
        <w:t>Redis</w:t>
      </w:r>
      <w:r>
        <w:t>失败时敏感接口采用保守本地限额或暂停该入口，不能变成无限开放；库存仍由数据库事务保护。查询缓存故障可降级主库并设置全局并发上限，避免雪崩。</w:t>
      </w:r>
    </w:p>
    <w:p w14:paraId="67E86E5E" w14:textId="77777777" w:rsidR="00C378CE" w:rsidRDefault="004F4067">
      <w:r>
        <w:t>指标包括</w:t>
      </w:r>
      <w:r>
        <w:t>post_success/failure</w:t>
      </w:r>
      <w:r>
        <w:t>、</w:t>
      </w:r>
      <w:r>
        <w:t>post_duration</w:t>
      </w:r>
      <w:r>
        <w:t>、</w:t>
      </w:r>
      <w:r>
        <w:t>db_lock_wait</w:t>
      </w:r>
      <w:r>
        <w:t>、</w:t>
      </w:r>
      <w:r>
        <w:t>inventory_reconcile_diff</w:t>
      </w:r>
      <w:r>
        <w:t>、</w:t>
      </w:r>
      <w:r>
        <w:t>reservation_expired</w:t>
      </w:r>
      <w:r>
        <w:t>、</w:t>
      </w:r>
      <w:r>
        <w:t>paid_pending_post</w:t>
      </w:r>
      <w:r>
        <w:t>、</w:t>
      </w:r>
      <w:r>
        <w:t>outbox_oldest_age</w:t>
      </w:r>
      <w:r>
        <w:t>、</w:t>
      </w:r>
      <w:r>
        <w:t>trace_pending_age</w:t>
      </w:r>
      <w:r>
        <w:t>、</w:t>
      </w:r>
      <w:r>
        <w:t>backup_age</w:t>
      </w:r>
      <w:r>
        <w:t>、</w:t>
      </w:r>
      <w:r>
        <w:t>authorization_denied</w:t>
      </w:r>
      <w:r>
        <w:t>。日志中以</w:t>
      </w:r>
      <w:r>
        <w:t>request_id</w:t>
      </w:r>
      <w:r>
        <w:t>、</w:t>
      </w:r>
      <w:r>
        <w:t>document_id</w:t>
      </w:r>
      <w:r>
        <w:t>、</w:t>
      </w:r>
      <w:r>
        <w:t>event_id</w:t>
      </w:r>
      <w:r>
        <w:t>关联；</w:t>
      </w:r>
      <w:r>
        <w:t>Prometheus</w:t>
      </w:r>
      <w:r>
        <w:t>标签避免逐订单、用户或无界</w:t>
      </w:r>
      <w:r>
        <w:t>tenant_id</w:t>
      </w:r>
      <w:r>
        <w:t>高基数，租户明细在受控日志及运营报表查询。</w:t>
      </w:r>
    </w:p>
    <w:p w14:paraId="5ADEF26D" w14:textId="77777777" w:rsidR="00C378CE" w:rsidRDefault="004F4067">
      <w:pPr>
        <w:pStyle w:val="21"/>
      </w:pPr>
      <w:r>
        <w:t xml:space="preserve">3 </w:t>
      </w:r>
      <w:r>
        <w:t>发布和迁移</w:t>
      </w:r>
    </w:p>
    <w:p w14:paraId="3607171D" w14:textId="77777777" w:rsidR="00C378CE" w:rsidRDefault="004F4067">
      <w:r>
        <w:t>流水线顺序为格式及静态检查、依赖和镜像扫描、后端单元与真实数据库集成测试、前端类型及组件测试、</w:t>
      </w:r>
      <w:r>
        <w:t>OpenAPI</w:t>
      </w:r>
      <w:r>
        <w:t>与事件契约检查、前版本升级迁移、关键</w:t>
      </w:r>
      <w:r>
        <w:t>E2E</w:t>
      </w:r>
      <w:r>
        <w:t>、容器构建和签名、预生产演练、租户灰度。阻断条件包括严重安全缺陷、任何跨租户读取、非法负库存、重复过账或账款差异。</w:t>
      </w:r>
    </w:p>
    <w:p w14:paraId="490E935E" w14:textId="77777777" w:rsidR="00C378CE" w:rsidRDefault="004F4067">
      <w:r>
        <w:t>Flyway</w:t>
      </w:r>
      <w:r>
        <w:t>采用</w:t>
      </w:r>
      <w:r>
        <w:t>expand→backfill→contract</w:t>
      </w:r>
      <w:r>
        <w:t>，先加可兼容字段或表，再后台分批回填，最后在前后版本兼容窗口结束后收缩。大索引和大数据迁移单独评估锁；不在启动多个应用实例时各自无控制执行迁移。上线由单独迁移作业使用短期凭证，</w:t>
      </w:r>
      <w:r>
        <w:t>runtime</w:t>
      </w:r>
      <w:r>
        <w:t>无</w:t>
      </w:r>
      <w:r>
        <w:t>DDL</w:t>
      </w:r>
      <w:r>
        <w:t>权限。</w:t>
      </w:r>
    </w:p>
    <w:p w14:paraId="4F386333" w14:textId="77777777" w:rsidR="00C378CE" w:rsidRDefault="004F4067">
      <w:r>
        <w:t>应用回滚只回到能读取新结构的版本，已发生交易保留。数据库禁止随应用回滚恢复旧全库快照；错误数据通过前向迁移、补差或业务反向操作处理。紧急停用用功能入口开关和租户范围灰度，不能关闭强制资质或质量规则。</w:t>
      </w:r>
    </w:p>
    <w:p w14:paraId="41428481" w14:textId="77777777" w:rsidR="00C378CE" w:rsidRDefault="004F4067">
      <w:pPr>
        <w:pStyle w:val="21"/>
      </w:pPr>
      <w:r>
        <w:t xml:space="preserve">4 </w:t>
      </w:r>
      <w:r>
        <w:t>恢复和支持</w:t>
      </w:r>
    </w:p>
    <w:p w14:paraId="2FE20EB3" w14:textId="77777777" w:rsidR="00C378CE" w:rsidRDefault="004F4067">
      <w:r>
        <w:t>全量备份、</w:t>
      </w:r>
      <w:r>
        <w:t>WAL</w:t>
      </w:r>
      <w:r>
        <w:t>、对象版本、关键配置、密钥恢复材料和外部水位共同构成恢复集。至少每季度完整演练，重大变更补充；恢复到隔离环境先验证数量、成本、应收应付、处方用量与追溯，再补核外部支付和订单。数据库启动成功不代表恢复完成。</w:t>
      </w:r>
    </w:p>
    <w:p w14:paraId="0E5AA799" w14:textId="77777777" w:rsidR="00C378CE" w:rsidRDefault="004F4067">
      <w:r>
        <w:t>单租户恢复在隔离全库环境提取授权租户数据，生成含附件清单和引用依赖的包，再在停写和核验后导入；不能把其他租户一起覆盖。密钥无法恢复时加密数据不可用，密钥恢复也必须演练。数据退出按合同提供加密导出并保留下载审计，留存和法律保全不随订阅到期删除。</w:t>
      </w:r>
    </w:p>
    <w:p w14:paraId="46DC3F65" w14:textId="77777777" w:rsidR="00C378CE" w:rsidRDefault="004F4067">
      <w:pPr>
        <w:pStyle w:val="1"/>
      </w:pPr>
      <w:bookmarkStart w:id="20" w:name="_Toc242394465"/>
      <w:r>
        <w:t xml:space="preserve">21 </w:t>
      </w:r>
      <w:r>
        <w:t>测试设计和质量门槛</w:t>
      </w:r>
      <w:bookmarkEnd w:id="20"/>
    </w:p>
    <w:p w14:paraId="0A78E2FB" w14:textId="77777777" w:rsidR="00C378CE" w:rsidRDefault="004F4067">
      <w:pPr>
        <w:pStyle w:val="21"/>
      </w:pPr>
      <w:r>
        <w:t xml:space="preserve">1 </w:t>
      </w:r>
      <w:r>
        <w:t>自动化分层</w:t>
      </w:r>
    </w:p>
    <w:p w14:paraId="5AA87021" w14:textId="77777777" w:rsidR="00C378CE" w:rsidRDefault="004F4067">
      <w:r>
        <w:t>领域单元测试验证数量、金额、单位换算、状态机、成本和折扣分摊；数据库集成测试验证</w:t>
      </w:r>
      <w:r>
        <w:t>RLS</w:t>
      </w:r>
      <w:r>
        <w:t>、外键、锁和事务；</w:t>
      </w:r>
      <w:r>
        <w:t>API</w:t>
      </w:r>
      <w:r>
        <w:t>契约测试验证字段、枚举、错误及响应；</w:t>
      </w:r>
      <w:r>
        <w:t>Playwright</w:t>
      </w:r>
      <w:r>
        <w:t>覆盖管理端采购到货和</w:t>
      </w:r>
      <w:r>
        <w:t>POS</w:t>
      </w:r>
      <w:r>
        <w:t>结算；外部适配器执行签名、重放和乱序测试。</w:t>
      </w:r>
      <w:r>
        <w:t>Mock</w:t>
      </w:r>
      <w:r>
        <w:t>不能证明库存并发或</w:t>
      </w:r>
      <w:r>
        <w:t>RLS</w:t>
      </w:r>
      <w:r>
        <w:t>正确。</w:t>
      </w:r>
    </w:p>
    <w:p w14:paraId="0AE27DA1" w14:textId="77777777" w:rsidR="00C378CE" w:rsidRDefault="004F4067">
      <w:r>
        <w:t>测试容器数据库与生产同一主版本，使用</w:t>
      </w:r>
      <w:r>
        <w:t>runtime</w:t>
      </w:r>
      <w:r>
        <w:t>账号执行正反例；另有迁移账号测试空库和</w:t>
      </w:r>
      <w:r>
        <w:t>N-1</w:t>
      </w:r>
      <w:r>
        <w:t>升级。越权用</w:t>
      </w:r>
      <w:r>
        <w:t>A/B</w:t>
      </w:r>
      <w:r>
        <w:t>租户相同业务编号、不同主体和仓库、附件、打印、导出、任务、搜索及事件订阅。用户切换租户后旧标签页提交必须被上下文代次拒绝。</w:t>
      </w:r>
    </w:p>
    <w:p w14:paraId="2DFA4296" w14:textId="77777777" w:rsidR="00C378CE" w:rsidRDefault="004F4067">
      <w:pPr>
        <w:pStyle w:val="21"/>
      </w:pPr>
      <w:r>
        <w:t xml:space="preserve">2 </w:t>
      </w:r>
      <w:r>
        <w:t>并发与故障注入</w:t>
      </w:r>
    </w:p>
    <w:p w14:paraId="74D937B3" w14:textId="77777777" w:rsidR="00C378CE" w:rsidRDefault="004F4067">
      <w:r>
        <w:t>C01</w:t>
      </w:r>
      <w:r>
        <w:t>库存</w:t>
      </w:r>
      <w:r>
        <w:t>10</w:t>
      </w:r>
      <w:r>
        <w:t>件，</w:t>
      </w:r>
      <w:r>
        <w:t>20</w:t>
      </w:r>
      <w:r>
        <w:t>并发各预占</w:t>
      </w:r>
      <w:r>
        <w:t>1</w:t>
      </w:r>
      <w:r>
        <w:t>件，恰好</w:t>
      </w:r>
      <w:r>
        <w:t>10</w:t>
      </w:r>
      <w:r>
        <w:t>成功，其余不足，所有流水和余额可重算。</w:t>
      </w:r>
      <w:r>
        <w:t>C02</w:t>
      </w:r>
      <w:r>
        <w:t>两单各要</w:t>
      </w:r>
      <w:r>
        <w:t>8</w:t>
      </w:r>
      <w:r>
        <w:t>件且全量履约，最多一单成功。</w:t>
      </w:r>
      <w:r>
        <w:t>C03</w:t>
      </w:r>
      <w:r>
        <w:t>同幂等键重复</w:t>
      </w:r>
      <w:r>
        <w:t>100</w:t>
      </w:r>
      <w:r>
        <w:t>次，只有一组</w:t>
      </w:r>
      <w:r>
        <w:t>posting</w:t>
      </w:r>
      <w:r>
        <w:t>和流水。</w:t>
      </w:r>
      <w:r>
        <w:t>C04</w:t>
      </w:r>
      <w:r>
        <w:t>同键不同内容冲突。</w:t>
      </w:r>
      <w:r>
        <w:t>C05</w:t>
      </w:r>
      <w:r>
        <w:t>发货与召回交错，按闸门线性化结果，无冻结后放行。</w:t>
      </w:r>
    </w:p>
    <w:p w14:paraId="4C3ACB9B" w14:textId="77777777" w:rsidR="00C378CE" w:rsidRDefault="004F4067">
      <w:r>
        <w:t>C06</w:t>
      </w:r>
      <w:r>
        <w:t>预占到期与完成销售竞争，至多一种合法结果。</w:t>
      </w:r>
      <w:r>
        <w:t>C07</w:t>
      </w:r>
      <w:r>
        <w:t>两门店并发使用同处方，累计不超限。</w:t>
      </w:r>
      <w:r>
        <w:t>C08</w:t>
      </w:r>
      <w:r>
        <w:t>同原销售并发退货不超退。</w:t>
      </w:r>
      <w:r>
        <w:t>C09</w:t>
      </w:r>
      <w:r>
        <w:t>同收款并发核销不超核销。</w:t>
      </w:r>
      <w:r>
        <w:t>C10</w:t>
      </w:r>
      <w:r>
        <w:t>提交成功后断开响应，原键查询恢复。</w:t>
      </w:r>
      <w:r>
        <w:t>C11</w:t>
      </w:r>
      <w:r>
        <w:t>付款事实提交但完成事务失败，产生一条恢复单且不要求重复收款。</w:t>
      </w:r>
      <w:r>
        <w:t>C12worker</w:t>
      </w:r>
      <w:r>
        <w:t>外部发送成功后崩溃，重复投递由对方业务键或查单恢复。</w:t>
      </w:r>
    </w:p>
    <w:p w14:paraId="06A1E3A3" w14:textId="77777777" w:rsidR="00C378CE" w:rsidRDefault="004F4067">
      <w:r>
        <w:t>C13</w:t>
      </w:r>
      <w:r>
        <w:t>借连接先</w:t>
      </w:r>
      <w:r>
        <w:t>A</w:t>
      </w:r>
      <w:r>
        <w:t>后</w:t>
      </w:r>
      <w:r>
        <w:t>B</w:t>
      </w:r>
      <w:r>
        <w:t>及缺租户上下文均无泄漏。</w:t>
      </w:r>
      <w:r>
        <w:t>C14</w:t>
      </w:r>
      <w:r>
        <w:t>同时入同维度库存，唯一约束与重试保持数量成本正确。</w:t>
      </w:r>
      <w:r>
        <w:t>C15</w:t>
      </w:r>
      <w:r>
        <w:t>月关账与过账竞争，无关账后写旧期。</w:t>
      </w:r>
      <w:r>
        <w:t>C16</w:t>
      </w:r>
      <w:r>
        <w:t>调拨发</w:t>
      </w:r>
      <w:r>
        <w:t>20</w:t>
      </w:r>
      <w:r>
        <w:t>收</w:t>
      </w:r>
      <w:r>
        <w:t>18</w:t>
      </w:r>
      <w:r>
        <w:t>保留</w:t>
      </w:r>
      <w:r>
        <w:t>2</w:t>
      </w:r>
      <w:r>
        <w:t>在途。</w:t>
      </w:r>
      <w:r>
        <w:t>C17</w:t>
      </w:r>
      <w:r>
        <w:t>还原库后补拉外部订单及付款，不二次扣账。</w:t>
      </w:r>
      <w:r>
        <w:t>C18</w:t>
      </w:r>
      <w:r>
        <w:t>导入不支持商品不能绕过准入。</w:t>
      </w:r>
    </w:p>
    <w:p w14:paraId="0BA68E07" w14:textId="77777777" w:rsidR="00C378CE" w:rsidRDefault="004F4067">
      <w:pPr>
        <w:pStyle w:val="21"/>
      </w:pPr>
      <w:r>
        <w:t xml:space="preserve">3 </w:t>
      </w:r>
      <w:r>
        <w:t>性能和验收证据</w:t>
      </w:r>
    </w:p>
    <w:p w14:paraId="0FA363A9" w14:textId="77777777" w:rsidR="00C378CE" w:rsidRDefault="004F4067">
      <w:r>
        <w:t>压测至少包含读写混合、单</w:t>
      </w:r>
      <w:r>
        <w:t>SKU</w:t>
      </w:r>
      <w:r>
        <w:t>热点、多租户公平、</w:t>
      </w:r>
      <w:r>
        <w:t>10000</w:t>
      </w:r>
      <w:r>
        <w:t>码导入、后台导出并行以及备份期间负载。长单拆成独立审批业务批次，不以不透明部分成功换响应速度。报告记录代码</w:t>
      </w:r>
      <w:r>
        <w:t>commit</w:t>
      </w:r>
      <w:r>
        <w:t>、镜像</w:t>
      </w:r>
      <w:r>
        <w:t>digest</w:t>
      </w:r>
      <w:r>
        <w:t>、数据规模、硬件、连接池、吞吐、</w:t>
      </w:r>
      <w:r>
        <w:t>P50/P95/P99</w:t>
      </w:r>
      <w:r>
        <w:t>、错误率和锁等待，目标未达则记录瓶颈和复测计划。</w:t>
      </w:r>
    </w:p>
    <w:p w14:paraId="0A32F7F4" w14:textId="77777777" w:rsidR="00C378CE" w:rsidRDefault="004F4067">
      <w:r>
        <w:t>测试矩阵逐项映射原规划</w:t>
      </w:r>
      <w:r>
        <w:t>T01</w:t>
      </w:r>
      <w:r>
        <w:t>至</w:t>
      </w:r>
      <w:r>
        <w:t>T30</w:t>
      </w:r>
      <w:r>
        <w:t>和</w:t>
      </w:r>
      <w:r>
        <w:t>B01</w:t>
      </w:r>
      <w:r>
        <w:t>至</w:t>
      </w:r>
      <w:r>
        <w:t>B51</w:t>
      </w:r>
      <w:r>
        <w:t>。</w:t>
      </w:r>
      <w:r>
        <w:t>P0</w:t>
      </w:r>
      <w:r>
        <w:t>不要求交付后续</w:t>
      </w:r>
      <w:r>
        <w:t>AI</w:t>
      </w:r>
      <w:r>
        <w:t>准确率和真实渠道接口，但必须验证模拟适配器不能绕过权限及过账；适用的监管上传路径、回执、恢复和真实硬件必须通过。质量负责人、财务、仓库及店长分别签署自己的</w:t>
      </w:r>
      <w:r>
        <w:t>UAT</w:t>
      </w:r>
      <w:r>
        <w:t>证据。</w:t>
      </w:r>
    </w:p>
    <w:p w14:paraId="605F0FE6" w14:textId="77777777" w:rsidR="00C378CE" w:rsidRDefault="004F4067">
      <w:pPr>
        <w:pStyle w:val="1"/>
      </w:pPr>
      <w:bookmarkStart w:id="21" w:name="_Toc242394466"/>
      <w:r>
        <w:t xml:space="preserve">22 </w:t>
      </w:r>
      <w:r>
        <w:t>实施顺序和评审交付</w:t>
      </w:r>
      <w:bookmarkEnd w:id="21"/>
    </w:p>
    <w:p w14:paraId="39F1D69A" w14:textId="77777777" w:rsidR="00C378CE" w:rsidRDefault="004F4067">
      <w:pPr>
        <w:pStyle w:val="21"/>
      </w:pPr>
      <w:r>
        <w:t xml:space="preserve">1 </w:t>
      </w:r>
      <w:r>
        <w:t>首六周技术实施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C378CE" w14:paraId="3686B6E6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C2A8F1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周次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7D49A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主要交付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41AD9" w14:textId="77777777" w:rsidR="00C378CE" w:rsidRDefault="004F4067">
            <w:pPr>
              <w:spacing w:after="20" w:line="269" w:lineRule="auto"/>
            </w:pPr>
            <w:r>
              <w:rPr>
                <w:b/>
                <w:sz w:val="18"/>
              </w:rPr>
              <w:t>开始下一阶段条件</w:t>
            </w:r>
          </w:p>
        </w:tc>
      </w:tr>
      <w:tr w:rsidR="00C378CE" w14:paraId="05B87830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2354A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73158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建仓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版本清单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身份原型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迁移与</w:t>
            </w:r>
            <w:r>
              <w:rPr>
                <w:sz w:val="18"/>
              </w:rPr>
              <w:t>CI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0DE935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构建可复现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开发环境一键启动</w:t>
            </w:r>
          </w:p>
        </w:tc>
      </w:tr>
      <w:tr w:rsidR="00C378CE" w14:paraId="1BDC5625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E78C6D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02F3E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租户上下文</w:t>
            </w:r>
            <w:r>
              <w:rPr>
                <w:sz w:val="18"/>
              </w:rPr>
              <w:t xml:space="preserve"> RLS </w:t>
            </w:r>
            <w:r>
              <w:rPr>
                <w:sz w:val="18"/>
              </w:rPr>
              <w:t>组织权限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契约基线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5401F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A/B</w:t>
            </w:r>
            <w:r>
              <w:rPr>
                <w:sz w:val="18"/>
              </w:rPr>
              <w:t>租户与旧标签页测试通过</w:t>
            </w:r>
          </w:p>
        </w:tc>
      </w:tr>
      <w:tr w:rsidR="00C378CE" w14:paraId="507885A1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E19531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256B2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商品包装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批次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库存及成本核心切片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8C251C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数量精度和批次样例评审通过</w:t>
            </w:r>
          </w:p>
        </w:tc>
      </w:tr>
      <w:tr w:rsidR="00C378CE" w14:paraId="311F5295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AB3EE4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987CA8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预占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幂等</w:t>
            </w:r>
            <w:r>
              <w:rPr>
                <w:sz w:val="18"/>
              </w:rPr>
              <w:t xml:space="preserve"> Outbox</w:t>
            </w:r>
            <w:r>
              <w:rPr>
                <w:sz w:val="18"/>
              </w:rPr>
              <w:t>原型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F30BFA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C01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C05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C10</w:t>
            </w:r>
            <w:r>
              <w:rPr>
                <w:sz w:val="18"/>
              </w:rPr>
              <w:t>通过</w:t>
            </w:r>
          </w:p>
        </w:tc>
      </w:tr>
      <w:tr w:rsidR="00C378CE" w14:paraId="7812260F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AFF306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0AFF4E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采购验收切片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处方用量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收款恢复原型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109C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合格入账和已收款失败可演示</w:t>
            </w:r>
          </w:p>
        </w:tc>
      </w:tr>
      <w:tr w:rsidR="00C378CE" w14:paraId="0B23C197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B01CF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9165D9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核心压力测试与恢复试验</w:t>
            </w:r>
            <w:r>
              <w:rPr>
                <w:sz w:val="18"/>
              </w:rPr>
              <w:t xml:space="preserve"> ADR</w:t>
            </w:r>
            <w:r>
              <w:rPr>
                <w:sz w:val="18"/>
              </w:rPr>
              <w:t>冻结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FD1537" w14:textId="77777777" w:rsidR="00C378CE" w:rsidRDefault="004F4067">
            <w:pPr>
              <w:spacing w:after="20" w:line="269" w:lineRule="auto"/>
            </w:pPr>
            <w:r>
              <w:rPr>
                <w:sz w:val="18"/>
              </w:rPr>
              <w:t>事务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租户隔离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账表重算评审通过</w:t>
            </w:r>
          </w:p>
        </w:tc>
      </w:tr>
    </w:tbl>
    <w:p w14:paraId="75C672D4" w14:textId="77777777" w:rsidR="00C378CE" w:rsidRDefault="00C378CE">
      <w:pPr>
        <w:spacing w:after="40"/>
      </w:pPr>
    </w:p>
    <w:p w14:paraId="593018F7" w14:textId="77777777" w:rsidR="00C378CE" w:rsidRDefault="004F4067">
      <w:r>
        <w:t>第</w:t>
      </w:r>
      <w:r>
        <w:t>7</w:t>
      </w:r>
      <w:r>
        <w:t>至</w:t>
      </w:r>
      <w:r>
        <w:t>12</w:t>
      </w:r>
      <w:r>
        <w:t>周扩展采购、调拨、盘点；第</w:t>
      </w:r>
      <w:r>
        <w:t>13</w:t>
      </w:r>
      <w:r>
        <w:t>至</w:t>
      </w:r>
      <w:r>
        <w:t>18</w:t>
      </w:r>
      <w:r>
        <w:t>周完成批发、</w:t>
      </w:r>
      <w:r>
        <w:t>POS</w:t>
      </w:r>
      <w:r>
        <w:t>、处方和售后；第</w:t>
      </w:r>
      <w:r>
        <w:t>19</w:t>
      </w:r>
      <w:r>
        <w:t>至</w:t>
      </w:r>
      <w:r>
        <w:t>22</w:t>
      </w:r>
      <w:r>
        <w:t>周完成成本、结算、报表与追溯路径；第</w:t>
      </w:r>
      <w:r>
        <w:t>23</w:t>
      </w:r>
      <w:r>
        <w:t>至</w:t>
      </w:r>
      <w:r>
        <w:t>26</w:t>
      </w:r>
      <w:r>
        <w:t>周迁移演练、安全、性能和</w:t>
      </w:r>
      <w:r>
        <w:t>UAT</w:t>
      </w:r>
      <w:r>
        <w:t>；第</w:t>
      </w:r>
      <w:r>
        <w:t>27</w:t>
      </w:r>
      <w:r>
        <w:t>至</w:t>
      </w:r>
      <w:r>
        <w:t>30</w:t>
      </w:r>
      <w:r>
        <w:t>周试点与修复。该顺序承接主规划</w:t>
      </w:r>
      <w:r>
        <w:t>28</w:t>
      </w:r>
      <w:r>
        <w:t>至</w:t>
      </w:r>
      <w:r>
        <w:t>32</w:t>
      </w:r>
      <w:r>
        <w:t>周估算，团队与试点范围变化须重新估算，不将本表当作已承诺的上线日期。</w:t>
      </w:r>
    </w:p>
    <w:p w14:paraId="253A8F94" w14:textId="77777777" w:rsidR="00C378CE" w:rsidRDefault="004F4067">
      <w:pPr>
        <w:pStyle w:val="21"/>
      </w:pPr>
      <w:r>
        <w:t xml:space="preserve">2 </w:t>
      </w:r>
      <w:r>
        <w:t>每个模块的完成条件</w:t>
      </w:r>
    </w:p>
    <w:p w14:paraId="52A2DE0E" w14:textId="77777777" w:rsidR="00C378CE" w:rsidRDefault="004F4067">
      <w:r>
        <w:t>每个工作包交付数据库迁移与字典、</w:t>
      </w:r>
      <w:r>
        <w:t>OpenAPI</w:t>
      </w:r>
      <w:r>
        <w:t>和事件变更、正常与异常状态机、权限码和数据范围、</w:t>
      </w:r>
      <w:r>
        <w:t>UI</w:t>
      </w:r>
      <w:r>
        <w:t>和打印、业务审计、迁移兼容、测试证据和运行指标。核心交易还必须提供锁顺序、幂等业务键、账表重算与故障恢复说明。只有页面完成而无真实事务测试不能关闭工作包。</w:t>
      </w:r>
    </w:p>
    <w:p w14:paraId="4D2DAF41" w14:textId="77777777" w:rsidR="00C378CE" w:rsidRDefault="004F4067">
      <w:r>
        <w:t>技术负责人负责架构和依赖版本；数据库负责人负责迁移及索引；模块负责人维护事务与契约；测试负责自动化和</w:t>
      </w:r>
      <w:r>
        <w:t>UAT</w:t>
      </w:r>
      <w:r>
        <w:t>证据；运维负责环境、秘密和恢复演练；质量及财务确认规则与口径。责任人姓名在项目启动时登记，不预设不存在的团队成员。</w:t>
      </w:r>
    </w:p>
    <w:p w14:paraId="6CA9273A" w14:textId="77777777" w:rsidR="00C378CE" w:rsidRDefault="004F4067">
      <w:pPr>
        <w:pStyle w:val="21"/>
      </w:pPr>
      <w:r>
        <w:t xml:space="preserve">3 </w:t>
      </w:r>
      <w:r>
        <w:t>启动参数和扩展决策</w:t>
      </w:r>
    </w:p>
    <w:p w14:paraId="3052DB60" w14:textId="77777777" w:rsidR="00C378CE" w:rsidRDefault="004F4067">
      <w:r>
        <w:t>开工第一轮确认试点地区及经营范围、租户主体结构、实物及码样例、日期标签规则、付款凭证格式、合同结算时点、打印设备、身份部署及云资源区域。没有云厂商偏好时按本设计托管</w:t>
      </w:r>
      <w:r>
        <w:t>PostgreSQL</w:t>
      </w:r>
      <w:r>
        <w:t>和私有对象存储实现</w:t>
      </w:r>
      <w:r>
        <w:t>StoragePort</w:t>
      </w:r>
      <w:r>
        <w:t>与</w:t>
      </w:r>
      <w:r>
        <w:t>SecretPort</w:t>
      </w:r>
      <w:r>
        <w:t>，不影响核心模型先行开发。</w:t>
      </w:r>
    </w:p>
    <w:p w14:paraId="75B6BCBA" w14:textId="77777777" w:rsidR="00C378CE" w:rsidRDefault="004F4067">
      <w:r>
        <w:t>P0</w:t>
      </w:r>
      <w:r>
        <w:t>后再评审</w:t>
      </w:r>
      <w:r>
        <w:t>AI</w:t>
      </w:r>
      <w:r>
        <w:t>服务的数据授权与模型效果、平台正式接口权限、</w:t>
      </w:r>
      <w:r>
        <w:t>APP</w:t>
      </w:r>
      <w:r>
        <w:t>真机硬件、</w:t>
      </w:r>
      <w:r>
        <w:t>HIS</w:t>
      </w:r>
      <w:r>
        <w:t>医疗业务责任及数据范围。技术文档已为这些方向保留端口和事件，不要求在首期实现全部外部连接。</w:t>
      </w:r>
    </w:p>
    <w:p w14:paraId="7E731704" w14:textId="77777777" w:rsidR="00C378CE" w:rsidRDefault="004F4067">
      <w:pPr>
        <w:pStyle w:val="1"/>
      </w:pPr>
      <w:bookmarkStart w:id="22" w:name="_Toc242394467"/>
      <w:r>
        <w:t xml:space="preserve">23 </w:t>
      </w:r>
      <w:r>
        <w:t>参考资料与配套文件</w:t>
      </w:r>
      <w:bookmarkEnd w:id="22"/>
    </w:p>
    <w:p w14:paraId="2046E094" w14:textId="77777777" w:rsidR="00C378CE" w:rsidRDefault="004F4067">
      <w:r>
        <w:t>本技术文档中的架构、业务算法、默认参数和实施顺序为本项目推荐设计；以下官方资料支持技术机制和兼容性，版本及支持期在首次锁定和上线前再次核验。行业规则来源沿用原设计规划书，不以框架文档替代法规适用评审。</w:t>
      </w:r>
    </w:p>
    <w:p w14:paraId="5A224570" w14:textId="6F836887" w:rsidR="00C378CE" w:rsidRDefault="004F4067">
      <w:hyperlink r:id="rId22">
        <w:r>
          <w:rPr>
            <w:color w:val="235A7A"/>
          </w:rPr>
          <w:t>R01 Spring Boot</w:t>
        </w:r>
        <w:r>
          <w:rPr>
            <w:color w:val="235A7A"/>
          </w:rPr>
          <w:t>系统要求</w:t>
        </w:r>
      </w:hyperlink>
      <w:r>
        <w:t xml:space="preserve">　</w:t>
      </w:r>
      <w:r>
        <w:t>Java</w:t>
      </w:r>
      <w:r>
        <w:t>与框架兼容范围。</w:t>
      </w:r>
    </w:p>
    <w:p w14:paraId="6FCEB1F3" w14:textId="0A7E4C13" w:rsidR="00C378CE" w:rsidRDefault="004F4067">
      <w:hyperlink r:id="rId23">
        <w:r>
          <w:rPr>
            <w:color w:val="235A7A"/>
          </w:rPr>
          <w:t>R02 PostgreSQL</w:t>
        </w:r>
        <w:r>
          <w:rPr>
            <w:color w:val="235A7A"/>
          </w:rPr>
          <w:t>版本支持政策</w:t>
        </w:r>
      </w:hyperlink>
      <w:r>
        <w:t xml:space="preserve">　受支持主分支与补丁维护。</w:t>
      </w:r>
    </w:p>
    <w:p w14:paraId="678DB66E" w14:textId="6E2DBEA4" w:rsidR="00C378CE" w:rsidRDefault="004F4067">
      <w:hyperlink r:id="rId24">
        <w:r>
          <w:rPr>
            <w:color w:val="235A7A"/>
          </w:rPr>
          <w:t>R03 Vue</w:t>
        </w:r>
        <w:r>
          <w:rPr>
            <w:color w:val="235A7A"/>
          </w:rPr>
          <w:t>官方快速开始</w:t>
        </w:r>
      </w:hyperlink>
      <w:r>
        <w:t xml:space="preserve">　</w:t>
      </w:r>
      <w:r>
        <w:t>Vue Vite</w:t>
      </w:r>
      <w:r>
        <w:t>与</w:t>
      </w:r>
      <w:r>
        <w:t>Node</w:t>
      </w:r>
      <w:r>
        <w:t>运行要求。</w:t>
      </w:r>
    </w:p>
    <w:p w14:paraId="429C7D3E" w14:textId="11A02457" w:rsidR="00C378CE" w:rsidRDefault="004F4067">
      <w:hyperlink r:id="rId25">
        <w:r>
          <w:rPr>
            <w:color w:val="235A7A"/>
          </w:rPr>
          <w:t>R04 Node.js</w:t>
        </w:r>
        <w:r>
          <w:rPr>
            <w:color w:val="235A7A"/>
          </w:rPr>
          <w:t>发布与支持周期</w:t>
        </w:r>
      </w:hyperlink>
      <w:r>
        <w:t xml:space="preserve">　选择</w:t>
      </w:r>
      <w:r>
        <w:t>LTS</w:t>
      </w:r>
      <w:r>
        <w:t>运行版本。</w:t>
      </w:r>
    </w:p>
    <w:p w14:paraId="087D80DA" w14:textId="3299E65F" w:rsidR="00C378CE" w:rsidRDefault="004F4067">
      <w:hyperlink r:id="rId26">
        <w:r>
          <w:rPr>
            <w:color w:val="235A7A"/>
          </w:rPr>
          <w:t>R05 Element Plus</w:t>
        </w:r>
        <w:r>
          <w:rPr>
            <w:color w:val="235A7A"/>
          </w:rPr>
          <w:t>快速开始</w:t>
        </w:r>
      </w:hyperlink>
      <w:r>
        <w:t xml:space="preserve">　组件库集成。</w:t>
      </w:r>
    </w:p>
    <w:p w14:paraId="51C4F00E" w14:textId="6B29B5C4" w:rsidR="00C378CE" w:rsidRDefault="004F4067">
      <w:hyperlink r:id="rId27">
        <w:r>
          <w:rPr>
            <w:color w:val="235A7A"/>
          </w:rPr>
          <w:t>R06 Spring JDBC</w:t>
        </w:r>
        <w:r>
          <w:rPr>
            <w:color w:val="235A7A"/>
          </w:rPr>
          <w:t>核心类</w:t>
        </w:r>
      </w:hyperlink>
      <w:r>
        <w:t xml:space="preserve">　显式</w:t>
      </w:r>
      <w:r>
        <w:t>SQL</w:t>
      </w:r>
      <w:r>
        <w:t>数据访问。</w:t>
      </w:r>
    </w:p>
    <w:p w14:paraId="0B3A2028" w14:textId="37D0C305" w:rsidR="00C378CE" w:rsidRDefault="004F4067">
      <w:hyperlink r:id="rId28">
        <w:r>
          <w:rPr>
            <w:color w:val="235A7A"/>
          </w:rPr>
          <w:t>R07 Keycloak OIDC</w:t>
        </w:r>
        <w:r>
          <w:rPr>
            <w:color w:val="235A7A"/>
          </w:rPr>
          <w:t>协议端点</w:t>
        </w:r>
      </w:hyperlink>
      <w:r>
        <w:t xml:space="preserve">　身份接入和令牌职责。</w:t>
      </w:r>
    </w:p>
    <w:p w14:paraId="4FF0548E" w14:textId="61486A3F" w:rsidR="00C378CE" w:rsidRDefault="004F4067">
      <w:hyperlink r:id="rId29">
        <w:r>
          <w:rPr>
            <w:color w:val="235A7A"/>
          </w:rPr>
          <w:t>R08 Spring Security CSRF</w:t>
        </w:r>
      </w:hyperlink>
      <w:r>
        <w:t xml:space="preserve">　浏览器写请求保护。</w:t>
      </w:r>
    </w:p>
    <w:p w14:paraId="51E8A400" w14:textId="3459F3B1" w:rsidR="00C378CE" w:rsidRDefault="004F4067">
      <w:hyperlink r:id="rId30">
        <w:r>
          <w:rPr>
            <w:color w:val="235A7A"/>
          </w:rPr>
          <w:t>R09 PostgreSQL</w:t>
        </w:r>
        <w:r>
          <w:rPr>
            <w:color w:val="235A7A"/>
          </w:rPr>
          <w:t>行级安全</w:t>
        </w:r>
      </w:hyperlink>
      <w:r>
        <w:t xml:space="preserve">　</w:t>
      </w:r>
      <w:r>
        <w:t>RLS</w:t>
      </w:r>
      <w:r>
        <w:t>策略与绕过条件。</w:t>
      </w:r>
    </w:p>
    <w:p w14:paraId="64E87ABA" w14:textId="21B7F577" w:rsidR="00C378CE" w:rsidRDefault="004F4067">
      <w:hyperlink r:id="rId31">
        <w:r>
          <w:rPr>
            <w:color w:val="235A7A"/>
          </w:rPr>
          <w:t>R10 PostgreSQL</w:t>
        </w:r>
        <w:r>
          <w:rPr>
            <w:color w:val="235A7A"/>
          </w:rPr>
          <w:t>显式锁</w:t>
        </w:r>
      </w:hyperlink>
      <w:r>
        <w:t xml:space="preserve">　行锁和竞争语义。</w:t>
      </w:r>
    </w:p>
    <w:p w14:paraId="45B90C89" w14:textId="16434271" w:rsidR="00C378CE" w:rsidRDefault="004F4067">
      <w:hyperlink r:id="rId32">
        <w:r>
          <w:rPr>
            <w:color w:val="235A7A"/>
          </w:rPr>
          <w:t>R11 PostgreSQL SELECT</w:t>
        </w:r>
      </w:hyperlink>
      <w:r>
        <w:t xml:space="preserve">　队列领取与</w:t>
      </w:r>
      <w:r>
        <w:t>SKIP LOCKED</w:t>
      </w:r>
      <w:r>
        <w:t>限制。</w:t>
      </w:r>
    </w:p>
    <w:p w14:paraId="6722AAE0" w14:textId="3A5A45A6" w:rsidR="00C378CE" w:rsidRDefault="004F4067">
      <w:hyperlink r:id="rId33">
        <w:r>
          <w:rPr>
            <w:color w:val="235A7A"/>
          </w:rPr>
          <w:t>R12 Spring</w:t>
        </w:r>
        <w:r>
          <w:rPr>
            <w:color w:val="235A7A"/>
          </w:rPr>
          <w:t>声明式事务</w:t>
        </w:r>
      </w:hyperlink>
      <w:r>
        <w:t xml:space="preserve">　事务代理及调用边界。</w:t>
      </w:r>
    </w:p>
    <w:p w14:paraId="38023BAD" w14:textId="00A76DF7" w:rsidR="00C378CE" w:rsidRDefault="004F4067">
      <w:hyperlink r:id="rId34">
        <w:r>
          <w:rPr>
            <w:color w:val="235A7A"/>
          </w:rPr>
          <w:t>R13 OpenAPI 3.1.1</w:t>
        </w:r>
        <w:r>
          <w:rPr>
            <w:color w:val="235A7A"/>
          </w:rPr>
          <w:t>规范</w:t>
        </w:r>
      </w:hyperlink>
      <w:r>
        <w:t xml:space="preserve">　</w:t>
      </w:r>
      <w:r>
        <w:t>API</w:t>
      </w:r>
      <w:r>
        <w:t>与</w:t>
      </w:r>
      <w:r>
        <w:t>Schema</w:t>
      </w:r>
      <w:r>
        <w:t>格式。</w:t>
      </w:r>
    </w:p>
    <w:p w14:paraId="48B82FB1" w14:textId="77777777" w:rsidR="00C378CE" w:rsidRDefault="004F4067">
      <w:r>
        <w:t>配套文件索引：数据字典</w:t>
      </w:r>
      <w:r>
        <w:t>.md</w:t>
      </w:r>
      <w:r>
        <w:t>；接口登记表</w:t>
      </w:r>
      <w:r>
        <w:t>.md</w:t>
      </w:r>
      <w:r>
        <w:t>；</w:t>
      </w:r>
      <w:r>
        <w:t>database/core-reference.sql</w:t>
      </w:r>
      <w:r>
        <w:t>；</w:t>
      </w:r>
      <w:r>
        <w:t>contracts/core-openapi.json</w:t>
      </w:r>
      <w:r>
        <w:t>；</w:t>
      </w:r>
      <w:r>
        <w:t>contracts/domain-event.schema.json</w:t>
      </w:r>
      <w:r>
        <w:t>；测试矩阵</w:t>
      </w:r>
      <w:r>
        <w:t>.md</w:t>
      </w:r>
      <w:r>
        <w:t>；部署与运行手册</w:t>
      </w:r>
      <w:r>
        <w:t>.md</w:t>
      </w:r>
      <w:r>
        <w:t>；</w:t>
      </w:r>
      <w:r>
        <w:t>README.md</w:t>
      </w:r>
      <w:r>
        <w:t>。</w:t>
      </w:r>
      <w:r>
        <w:t>SQL</w:t>
      </w:r>
      <w:r>
        <w:t>和</w:t>
      </w:r>
      <w:r>
        <w:t>OpenAPI</w:t>
      </w:r>
      <w:r>
        <w:t>中的示例是后续开发与联调的基线，不包含实际第三方凭证，不执行真实收付款或监管上传。</w:t>
      </w:r>
    </w:p>
    <w:sectPr w:rsidR="00C378CE" w:rsidSect="00034616">
      <w:footerReference w:type="default" r:id="rId35"/>
      <w:pgSz w:w="11906" w:h="16838"/>
      <w:pgMar w:top="1077" w:right="1134" w:bottom="1077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93848" w14:textId="77777777" w:rsidR="004F4067" w:rsidRDefault="004F4067">
      <w:pPr>
        <w:spacing w:after="0" w:line="240" w:lineRule="auto"/>
      </w:pPr>
      <w:r>
        <w:separator/>
      </w:r>
    </w:p>
  </w:endnote>
  <w:endnote w:type="continuationSeparator" w:id="0">
    <w:p w14:paraId="7B9B8FAE" w14:textId="77777777" w:rsidR="004F4067" w:rsidRDefault="004F4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D140C" w14:textId="77777777" w:rsidR="00C378CE" w:rsidRDefault="004F4067">
    <w:pPr>
      <w:pStyle w:val="a7"/>
      <w:jc w:val="center"/>
    </w:pPr>
    <w:r>
      <w:rPr>
        <w:sz w:val="16"/>
      </w:rPr>
      <w:t>药械进销存</w:t>
    </w:r>
    <w:r>
      <w:rPr>
        <w:sz w:val="16"/>
      </w:rPr>
      <w:t xml:space="preserve"> SaaS </w:t>
    </w:r>
    <w:r>
      <w:rPr>
        <w:sz w:val="16"/>
      </w:rPr>
      <w:t>技术设计</w:t>
    </w:r>
    <w:r>
      <w:rPr>
        <w:sz w:val="16"/>
      </w:rPr>
      <w:t xml:space="preserve">  | 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EA5DE" w14:textId="77777777" w:rsidR="004F4067" w:rsidRDefault="004F4067">
      <w:pPr>
        <w:spacing w:after="0" w:line="240" w:lineRule="auto"/>
      </w:pPr>
      <w:r>
        <w:separator/>
      </w:r>
    </w:p>
  </w:footnote>
  <w:footnote w:type="continuationSeparator" w:id="0">
    <w:p w14:paraId="1F633A14" w14:textId="77777777" w:rsidR="004F4067" w:rsidRDefault="004F4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289211">
    <w:abstractNumId w:val="8"/>
  </w:num>
  <w:num w:numId="2" w16cid:durableId="867645622">
    <w:abstractNumId w:val="6"/>
  </w:num>
  <w:num w:numId="3" w16cid:durableId="1859076980">
    <w:abstractNumId w:val="5"/>
  </w:num>
  <w:num w:numId="4" w16cid:durableId="1057629004">
    <w:abstractNumId w:val="4"/>
  </w:num>
  <w:num w:numId="5" w16cid:durableId="1648625709">
    <w:abstractNumId w:val="7"/>
  </w:num>
  <w:num w:numId="6" w16cid:durableId="1766609287">
    <w:abstractNumId w:val="3"/>
  </w:num>
  <w:num w:numId="7" w16cid:durableId="1295600492">
    <w:abstractNumId w:val="2"/>
  </w:num>
  <w:num w:numId="8" w16cid:durableId="1616599077">
    <w:abstractNumId w:val="1"/>
  </w:num>
  <w:num w:numId="9" w16cid:durableId="196708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067"/>
    <w:rsid w:val="006C275B"/>
    <w:rsid w:val="00AA1D8D"/>
    <w:rsid w:val="00B47730"/>
    <w:rsid w:val="00C378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BF9DB1"/>
  <w14:defaultImageDpi w14:val="300"/>
  <w15:docId w15:val="{A6035F40-3005-4742-93E9-5D8E9BEE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after="120"/>
      <w:outlineLvl w:val="9"/>
    </w:pPr>
    <w:rPr>
      <w:rFonts w:ascii="微软雅黑" w:eastAsia="微软雅黑" w:hAnsi="微软雅黑"/>
      <w:sz w:val="28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60" w:line="278" w:lineRule="auto"/>
    </w:pPr>
    <w:rPr>
      <w:rFonts w:ascii="微软雅黑" w:eastAsia="微软雅黑" w:hAnsi="微软雅黑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4F4067"/>
  </w:style>
  <w:style w:type="character" w:styleId="aff9">
    <w:name w:val="Hyperlink"/>
    <w:basedOn w:val="a2"/>
    <w:uiPriority w:val="99"/>
    <w:unhideWhenUsed/>
    <w:rsid w:val="004F40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spring.io/spring-framework/reference/data-access/jdbc/core.html" TargetMode="External"/><Relationship Id="rId18" Type="http://schemas.openxmlformats.org/officeDocument/2006/relationships/hyperlink" Target="https://www.postgresql.org/docs/18/explicit-locking.html" TargetMode="External"/><Relationship Id="rId26" Type="http://schemas.openxmlformats.org/officeDocument/2006/relationships/hyperlink" Target="https://element-plus.org/en-US/guide/quickstart.html" TargetMode="External"/><Relationship Id="rId21" Type="http://schemas.openxmlformats.org/officeDocument/2006/relationships/hyperlink" Target="https://spec.openapis.org/oas/v3.1.1.html" TargetMode="External"/><Relationship Id="rId34" Type="http://schemas.openxmlformats.org/officeDocument/2006/relationships/hyperlink" Target="https://spec.openapis.org/oas/v3.1.1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lement-plus.org/en-US/guide/quickstart.html" TargetMode="External"/><Relationship Id="rId17" Type="http://schemas.openxmlformats.org/officeDocument/2006/relationships/hyperlink" Target="https://www.postgresql.org/docs/18/ddl-rowsecurity.html" TargetMode="External"/><Relationship Id="rId25" Type="http://schemas.openxmlformats.org/officeDocument/2006/relationships/hyperlink" Target="https://nodejs.org/en/about/previous-releases" TargetMode="External"/><Relationship Id="rId33" Type="http://schemas.openxmlformats.org/officeDocument/2006/relationships/hyperlink" Target="https://docs.spring.io/spring-framework/reference/data-access/transaction/declarative/annotation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spring.io/spring-security/reference/servlet/exploits/csrf.html" TargetMode="External"/><Relationship Id="rId20" Type="http://schemas.openxmlformats.org/officeDocument/2006/relationships/hyperlink" Target="https://docs.spring.io/spring-framework/reference/data-access/transaction/declarative/annotations.html" TargetMode="External"/><Relationship Id="rId29" Type="http://schemas.openxmlformats.org/officeDocument/2006/relationships/hyperlink" Target="https://docs.spring.io/spring-security/reference/servlet/exploits/csrf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about/previous-releases" TargetMode="External"/><Relationship Id="rId24" Type="http://schemas.openxmlformats.org/officeDocument/2006/relationships/hyperlink" Target="https://vuejs.org/guide/quick-start.html" TargetMode="External"/><Relationship Id="rId32" Type="http://schemas.openxmlformats.org/officeDocument/2006/relationships/hyperlink" Target="https://www.postgresql.org/docs/18/sql-select.ht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keycloak.org/securing-apps/oidc-layers" TargetMode="External"/><Relationship Id="rId23" Type="http://schemas.openxmlformats.org/officeDocument/2006/relationships/hyperlink" Target="https://www.postgresql.org/support/versioning/" TargetMode="External"/><Relationship Id="rId28" Type="http://schemas.openxmlformats.org/officeDocument/2006/relationships/hyperlink" Target="https://www.keycloak.org/securing-apps/oidc-layers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vuejs.org/guide/quick-start.html" TargetMode="External"/><Relationship Id="rId19" Type="http://schemas.openxmlformats.org/officeDocument/2006/relationships/hyperlink" Target="https://www.postgresql.org/docs/18/sql-select.html" TargetMode="External"/><Relationship Id="rId31" Type="http://schemas.openxmlformats.org/officeDocument/2006/relationships/hyperlink" Target="https://www.postgresql.org/docs/18/explicit-lock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support/versioning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docs.spring.io/spring-boot/system-requirements.html" TargetMode="External"/><Relationship Id="rId27" Type="http://schemas.openxmlformats.org/officeDocument/2006/relationships/hyperlink" Target="https://docs.spring.io/spring-framework/reference/data-access/jdbc/core.html" TargetMode="External"/><Relationship Id="rId30" Type="http://schemas.openxmlformats.org/officeDocument/2006/relationships/hyperlink" Target="https://www.postgresql.org/docs/18/ddl-rowsecurity.html" TargetMode="External"/><Relationship Id="rId35" Type="http://schemas.openxmlformats.org/officeDocument/2006/relationships/footer" Target="footer1.xml"/><Relationship Id="rId8" Type="http://schemas.openxmlformats.org/officeDocument/2006/relationships/hyperlink" Target="https://docs.spring.io/spring-boot/system-requirements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4720</Words>
  <Characters>26907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药械进销存 SaaS 技术设计文档</dc:title>
  <dc:subject/>
  <dc:creator>产品与技术设计</dc:creator>
  <cp:keywords/>
  <dc:description>generated by python-docx</dc:description>
  <cp:lastModifiedBy>志勇 刘</cp:lastModifiedBy>
  <cp:revision>2</cp:revision>
  <dcterms:created xsi:type="dcterms:W3CDTF">2013-12-23T23:15:00Z</dcterms:created>
  <dcterms:modified xsi:type="dcterms:W3CDTF">2026-10-08T15:26:00Z</dcterms:modified>
  <cp:category/>
</cp:coreProperties>
</file>