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13 — Integrations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استراتژی و اولویت ادغام‌های خارجی پلتفرم را مشخص می‌کند. در فازهای اولیه تمرکز روی هسته و Report Employee است؛ ادغام‌های خارجی به‌صورت تدریجی و بر اساس نیاز واقعی مشتری اضافه می‌شوند.</w:t>
      </w:r>
    </w:p>
    <w:p>
      <w:pPr>
        <w:pStyle w:val="Heading1"/>
      </w:pPr>
      <w:r>
        <w:t xml:space="preserve">۲. اصول ادغام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اول هسته، بعد ادغام — تا Product-Market Fit نرسیده‌ایم، ادغام پیچیده انجام نمی‌دهیم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ادغام باید ارزش واضح برای Employeeها ایجاد کند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ترجیح با APIهای رسمی و مستند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کلیدها و توکن‌ها به‌صورت امن per Tenant ذخیره شوند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ادغام باید در Trace و Cost قابل مشاهده باشد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شکست ادغام نباید کل سیستم را از کار بیندازد (Graceful Degradation)</w:t>
      </w:r>
    </w:p>
    <w:p>
      <w:pPr>
        <w:pStyle w:val="Heading1"/>
      </w:pPr>
      <w:r>
        <w:t xml:space="preserve">۳. دسته‌بندی ادغام‌ها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دسته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مثال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اولویت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AI Providers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OpenAI, Anthropic, مدل متن‌باز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فاز Core (ضروری)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Storage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S3-compatible Object Storage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فاز Core (ضروری)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Auth (آینده)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SSO / OAuth سازمانی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Accounting / ERP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نرم‌افزارهای حسابداری، ERP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پس از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Email, Slack, SMS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Sources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Google Sheets, دیتابیس خارجی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 تا بالا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Payment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درگاه پرداخت اشتراک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فاز Monetization</w:t>
            </w:r>
          </w:p>
        </w:tc>
      </w:tr>
    </w:tbl>
    <w:p>
      <w:pPr>
        <w:pStyle w:val="Heading1"/>
      </w:pPr>
      <w:r>
        <w:t xml:space="preserve">۴. ادغام AI Providers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از طریق AI Gateway انجام می‌شود (مستند 10_AI_Core).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رابط یکپارچه برای همه Providerها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Failover و Routing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Cost و Token per Provider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افزودن Provider جدید بدون تغییر Employeeها</w:t>
      </w:r>
    </w:p>
    <w:p>
      <w:pPr>
        <w:pStyle w:val="Heading1"/>
      </w:pPr>
      <w:r>
        <w:t xml:space="preserve">۵. Object Storage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ذخیره فایل‌های آپلودی و خروجی‌ها (PDF, Excel)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سازگار با S3 API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Presigned URL برای دانلود امن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مسیرها بر اساس Tenant</w:t>
      </w:r>
    </w:p>
    <w:p>
      <w:pPr>
        <w:pStyle w:val="Heading1"/>
      </w:pPr>
      <w:r>
        <w:t xml:space="preserve">۶. منابع داده خارجی (آینده)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برای غنی‌کردن Employeeها: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Google Sheets / Excel Online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دیتابیس‌های خارجی (با احتیاط امنیتی)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CRM یا سیستم فروش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Webhook ورودی برای دریافت رویداد</w:t>
      </w:r>
    </w:p>
    <w:p>
      <w:pPr>
        <w:pStyle w:val="Heading1"/>
      </w:pPr>
      <w:r>
        <w:t xml:space="preserve">۷. حسابداری و ERP (آینده)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هم‌راستا با فازهای Document / Invoice / Order Employee و کانال همکاری با شرکت‌های نرم‌افزاری و حسابداران. اولویت بر اساس تقاضای مشتریان Validation تعیین می‌شود.</w:t>
      </w:r>
    </w:p>
    <w:p>
      <w:pPr>
        <w:pStyle w:val="Heading1"/>
      </w:pPr>
      <w:r>
        <w:t xml:space="preserve">۸. اعلان‌ها (Notifications)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ایمیل برای اتمام Run یا نیاز به Approval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در آینده: Slack / Teams / SMS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تنظیمات اعلان در سطح کاربر و Tenant</w:t>
      </w:r>
    </w:p>
    <w:p>
      <w:pPr>
        <w:pStyle w:val="Heading1"/>
      </w:pPr>
      <w:r>
        <w:t xml:space="preserve">۹. پرداخت و اشتراک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در فاز Monetization: اتصال به درگاه پرداخت برای اشتراک و Usage. جزئیات در مستندات Finance و Sales تکمیل می‌شود.</w:t>
      </w:r>
    </w:p>
    <w:p>
      <w:pPr>
        <w:pStyle w:val="Heading1"/>
      </w:pPr>
      <w:r>
        <w:t xml:space="preserve">۱۰. معماری ادغام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لایه Integration جدا از منطق کسب‌وکار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Credentials رمزنگاری‌شده و per Tenant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Timeout، Retry و Circuit Breaker برای سرویس‌های خارجی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لاگ و متریک جدا برای هر ادغام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غیرفعال کردن ادغام بدون استقرار مجدد</w:t>
      </w:r>
    </w:p>
    <w:p>
      <w:pPr>
        <w:pStyle w:val="Heading1"/>
      </w:pPr>
      <w:r>
        <w:t xml:space="preserve">۱۱. ملاحظات امنیتی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حداقل دسترسی (Least Privilege) برای توکن‌های خارجی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عدم ذخیره داده حساس مشتری در لاگ ادغام‌ها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بررسی دوره‌ای دسترسی‌ها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شبکه در صورت نیاز برای ادغام‌های حساس (Enterprise)</w:t>
      </w:r>
    </w:p>
    <w:p>
      <w:pPr>
        <w:pStyle w:val="Heading1"/>
      </w:pPr>
      <w:r>
        <w:t xml:space="preserve">۱۲. اولویت‌بندی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الان (فاز Core):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AI Providers از طریق Gateway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Object Storage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بعد از Validation و شروع درآمد: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پرداخت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اعلان ایمیل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۱–۲ منبع داده پرتقاضا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بلندمدت: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ERP / حسابداری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SSO سازمانی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Slack و کانال‌های تیمی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Webhook و Event-driven</w:t>
      </w:r>
    </w:p>
    <w:p>
      <w:pPr>
        <w:pStyle w:val="Heading1"/>
      </w:pPr>
      <w:r>
        <w:t xml:space="preserve">۱۳.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با Architecture، AI Core، Security، Roadmap و Business Model هم‌راستا است. هر ادغام جدید مهم باید در نسخه بعدی این سند و Changelog ثبت 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Integrations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As-Built AI Integration</w:t>
      </w:r>
    </w:p>
    <w:p>
      <w:r>
        <w:t>• LM Studio اکنون اولین مسیر توسعه محلی AI است و از OpenAI-compatible API استفاده می‌کند.</w:t>
      </w:r>
    </w:p>
    <w:p>
      <w:r>
        <w:t>• Anthropic به‌عنوان مسیر Cloud اختیاری باقی مانده است.</w:t>
      </w:r>
    </w:p>
    <w:p>
      <w:r>
        <w:t>• Provider Registry از Gateway جدا شده و اضافه کردن Provider جدید بدون تغییر Gateway طراحی شده است.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ADDENDUM — v0.2.26</w:t>
        <w:br/>
        <w:t>Automatic Employee Memory Extraction &amp; Consolidation</w:t>
      </w:r>
    </w:p>
    <w:p>
      <w:r>
        <w:t>This release adds an explicit, opt-in automatic memory pipeline. After a successful Employee Run, the platform may ask the configured AI provider to extract durable facts, preferences, instructions, or summaries. Candidate memories are schema-validated, bounded, secret-pattern filtered, semantically deduplicated, and conservatively consolidated. Extraction is best-effort and never converts a successful Run into a failed Run.</w:t>
      </w:r>
    </w:p>
    <w:p>
      <w:r>
        <w:t>Security/Policy: automatic extraction is disabled unless EmployeeVersion.rules.memory.enabled=true and auto_extract=true. Candidate count, minimum importance, and deduplication threshold are bounded. Secrets/credentials/token-like values are rejected by the extractor guard. Tenant and Employee scoping remains mandatory.</w:t>
      </w:r>
    </w:p>
    <w:p>
      <w:r>
        <w:t>Observability: the extraction model call is recorded through AIGateway and audit events include memory.auto_extracted or memory.auto_extract_failed.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13 Integrations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2026-08-05T13:44:43.339Z</dcterms:created>
  <dcterms:modified xsi:type="dcterms:W3CDTF">2026-08-05T13:44:43.340Z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