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BED" w:rsidRDefault="009A2BED">
      <w:pPr>
        <w:rPr>
          <w:lang w:val="en-US"/>
        </w:rPr>
      </w:pPr>
    </w:p>
    <w:p w:rsidR="009A2BED" w:rsidRPr="009A2BED" w:rsidRDefault="009A2BED">
      <w:pPr>
        <w:rPr>
          <w:lang w:val="en-US"/>
        </w:rPr>
      </w:pPr>
    </w:p>
    <w:tbl>
      <w:tblPr>
        <w:tblStyle w:val="TableGrid"/>
        <w:tblW w:w="0" w:type="auto"/>
        <w:tblLook w:val="04A0" w:firstRow="1" w:lastRow="0" w:firstColumn="1" w:lastColumn="0" w:noHBand="0" w:noVBand="1"/>
      </w:tblPr>
      <w:tblGrid>
        <w:gridCol w:w="2869"/>
        <w:gridCol w:w="2869"/>
        <w:gridCol w:w="2869"/>
        <w:gridCol w:w="3366"/>
      </w:tblGrid>
      <w:tr w:rsidR="009A2BED" w:rsidTr="0072557A">
        <w:trPr>
          <w:trHeight w:val="350"/>
        </w:trPr>
        <w:tc>
          <w:tcPr>
            <w:tcW w:w="2869" w:type="dxa"/>
          </w:tcPr>
          <w:p w:rsidR="009A2BED" w:rsidRDefault="009A2BED">
            <w:pPr>
              <w:rPr>
                <w:lang w:val="en-US"/>
              </w:rPr>
            </w:pPr>
            <w:r>
              <w:rPr>
                <w:lang w:val="en-US"/>
              </w:rPr>
              <w:t>Item</w:t>
            </w:r>
          </w:p>
        </w:tc>
        <w:tc>
          <w:tcPr>
            <w:tcW w:w="2869" w:type="dxa"/>
          </w:tcPr>
          <w:p w:rsidR="009A2BED" w:rsidRDefault="001E25B5">
            <w:pPr>
              <w:rPr>
                <w:lang w:val="en-US"/>
              </w:rPr>
            </w:pPr>
            <w:r>
              <w:rPr>
                <w:lang w:val="en-US"/>
              </w:rPr>
              <w:t>Note</w:t>
            </w:r>
          </w:p>
        </w:tc>
        <w:tc>
          <w:tcPr>
            <w:tcW w:w="2869" w:type="dxa"/>
          </w:tcPr>
          <w:p w:rsidR="009A2BED" w:rsidRDefault="009A2BED">
            <w:pPr>
              <w:rPr>
                <w:lang w:val="en-US"/>
              </w:rPr>
            </w:pPr>
            <w:r>
              <w:rPr>
                <w:lang w:val="en-US"/>
              </w:rPr>
              <w:t>US GAAP</w:t>
            </w:r>
          </w:p>
        </w:tc>
        <w:tc>
          <w:tcPr>
            <w:tcW w:w="3366" w:type="dxa"/>
          </w:tcPr>
          <w:p w:rsidR="009A2BED" w:rsidRDefault="009A2BED">
            <w:pPr>
              <w:rPr>
                <w:lang w:val="en-US"/>
              </w:rPr>
            </w:pPr>
            <w:r>
              <w:rPr>
                <w:lang w:val="en-US"/>
              </w:rPr>
              <w:t>IFRS</w:t>
            </w:r>
          </w:p>
        </w:tc>
      </w:tr>
      <w:tr w:rsidR="009A2BED" w:rsidTr="0072557A">
        <w:trPr>
          <w:trHeight w:val="985"/>
        </w:trPr>
        <w:tc>
          <w:tcPr>
            <w:tcW w:w="2869" w:type="dxa"/>
          </w:tcPr>
          <w:p w:rsidR="009A2BED" w:rsidRDefault="009A2BED">
            <w:pPr>
              <w:rPr>
                <w:lang w:val="en-US"/>
              </w:rPr>
            </w:pPr>
            <w:r>
              <w:rPr>
                <w:lang w:val="en-US"/>
              </w:rPr>
              <w:t>Long Term Contract – longer than 1 year</w:t>
            </w:r>
          </w:p>
        </w:tc>
        <w:tc>
          <w:tcPr>
            <w:tcW w:w="2869" w:type="dxa"/>
          </w:tcPr>
          <w:p w:rsidR="009A2BED" w:rsidRDefault="009A2BED" w:rsidP="009A2BED">
            <w:pPr>
              <w:pStyle w:val="ListParagraph"/>
              <w:numPr>
                <w:ilvl w:val="0"/>
                <w:numId w:val="1"/>
              </w:numPr>
              <w:rPr>
                <w:lang w:val="en-US"/>
              </w:rPr>
            </w:pPr>
            <w:r>
              <w:rPr>
                <w:lang w:val="en-US"/>
              </w:rPr>
              <w:t>Can be measured</w:t>
            </w:r>
          </w:p>
          <w:p w:rsidR="009A2BED" w:rsidRPr="009A2BED" w:rsidRDefault="009A2BED" w:rsidP="009A2BED">
            <w:pPr>
              <w:pStyle w:val="ListParagraph"/>
              <w:numPr>
                <w:ilvl w:val="0"/>
                <w:numId w:val="1"/>
              </w:numPr>
              <w:rPr>
                <w:lang w:val="en-US"/>
              </w:rPr>
            </w:pPr>
            <w:r>
              <w:rPr>
                <w:lang w:val="en-US"/>
              </w:rPr>
              <w:t>Cannot be measured</w:t>
            </w:r>
          </w:p>
        </w:tc>
        <w:tc>
          <w:tcPr>
            <w:tcW w:w="2869" w:type="dxa"/>
          </w:tcPr>
          <w:p w:rsidR="009A2BED" w:rsidRDefault="009A2BED" w:rsidP="009A2BED">
            <w:pPr>
              <w:pStyle w:val="ListParagraph"/>
              <w:numPr>
                <w:ilvl w:val="0"/>
                <w:numId w:val="2"/>
              </w:numPr>
              <w:rPr>
                <w:lang w:val="en-US"/>
              </w:rPr>
            </w:pPr>
            <w:r w:rsidRPr="009A2BED">
              <w:rPr>
                <w:lang w:val="en-US"/>
              </w:rPr>
              <w:t>Percentage of completion method is used.</w:t>
            </w:r>
            <w:r>
              <w:rPr>
                <w:lang w:val="en-US"/>
              </w:rPr>
              <w:t>( more aggressive, revenue recognized sooner)</w:t>
            </w:r>
          </w:p>
          <w:p w:rsidR="009A2BED" w:rsidRPr="009A2BED" w:rsidRDefault="009A2BED" w:rsidP="009A2BED">
            <w:pPr>
              <w:pStyle w:val="ListParagraph"/>
              <w:numPr>
                <w:ilvl w:val="0"/>
                <w:numId w:val="2"/>
              </w:numPr>
              <w:rPr>
                <w:lang w:val="en-US"/>
              </w:rPr>
            </w:pPr>
            <w:r>
              <w:rPr>
                <w:lang w:val="en-US"/>
              </w:rPr>
              <w:t>The completed contract method is used</w:t>
            </w:r>
          </w:p>
        </w:tc>
        <w:tc>
          <w:tcPr>
            <w:tcW w:w="3366" w:type="dxa"/>
          </w:tcPr>
          <w:p w:rsidR="009A2BED" w:rsidRDefault="009A2BED" w:rsidP="009A2BED">
            <w:pPr>
              <w:pStyle w:val="ListParagraph"/>
              <w:numPr>
                <w:ilvl w:val="0"/>
                <w:numId w:val="3"/>
              </w:numPr>
              <w:rPr>
                <w:lang w:val="en-US"/>
              </w:rPr>
            </w:pPr>
            <w:r w:rsidRPr="009A2BED">
              <w:rPr>
                <w:lang w:val="en-US"/>
              </w:rPr>
              <w:t>Percentage of completion method is used.</w:t>
            </w:r>
          </w:p>
          <w:p w:rsidR="009A2BED" w:rsidRPr="009A2BED" w:rsidRDefault="009A2BED" w:rsidP="009A2BED">
            <w:pPr>
              <w:pStyle w:val="ListParagraph"/>
              <w:numPr>
                <w:ilvl w:val="0"/>
                <w:numId w:val="3"/>
              </w:numPr>
              <w:rPr>
                <w:lang w:val="en-US"/>
              </w:rPr>
            </w:pPr>
            <w:r>
              <w:rPr>
                <w:lang w:val="en-US"/>
              </w:rPr>
              <w:t xml:space="preserve">Revenue is recognized on the income statement to the extent costs incurred during the period. No profits are recognized until all costs have been recovered (cost </w:t>
            </w:r>
            <w:r w:rsidR="00DA0FF6">
              <w:rPr>
                <w:lang w:val="en-US"/>
              </w:rPr>
              <w:t>recover</w:t>
            </w:r>
            <w:r>
              <w:rPr>
                <w:lang w:val="en-US"/>
              </w:rPr>
              <w:t>)</w:t>
            </w:r>
          </w:p>
        </w:tc>
      </w:tr>
      <w:tr w:rsidR="009A2BED" w:rsidTr="0072557A">
        <w:trPr>
          <w:trHeight w:val="985"/>
        </w:trPr>
        <w:tc>
          <w:tcPr>
            <w:tcW w:w="2869" w:type="dxa"/>
          </w:tcPr>
          <w:p w:rsidR="009A2BED" w:rsidRDefault="009A2BED" w:rsidP="00DA0FF6">
            <w:pPr>
              <w:rPr>
                <w:lang w:val="en-US"/>
              </w:rPr>
            </w:pPr>
            <w:r>
              <w:rPr>
                <w:lang w:val="en-US"/>
              </w:rPr>
              <w:t xml:space="preserve">Leasing  </w:t>
            </w:r>
          </w:p>
        </w:tc>
        <w:tc>
          <w:tcPr>
            <w:tcW w:w="2869" w:type="dxa"/>
          </w:tcPr>
          <w:p w:rsidR="009A2BED" w:rsidRDefault="00DA0FF6" w:rsidP="00DA0FF6">
            <w:pPr>
              <w:pStyle w:val="ListParagraph"/>
              <w:numPr>
                <w:ilvl w:val="0"/>
                <w:numId w:val="5"/>
              </w:numPr>
              <w:rPr>
                <w:lang w:val="en-US"/>
              </w:rPr>
            </w:pPr>
            <w:r>
              <w:rPr>
                <w:lang w:val="en-US"/>
              </w:rPr>
              <w:t>Lessee’s Perspective</w:t>
            </w:r>
          </w:p>
          <w:p w:rsidR="00DA0FF6" w:rsidRPr="00DA0FF6" w:rsidRDefault="00DA0FF6" w:rsidP="00DA0FF6">
            <w:pPr>
              <w:pStyle w:val="ListParagraph"/>
              <w:numPr>
                <w:ilvl w:val="0"/>
                <w:numId w:val="5"/>
              </w:numPr>
              <w:rPr>
                <w:lang w:val="en-US"/>
              </w:rPr>
            </w:pPr>
            <w:r>
              <w:rPr>
                <w:lang w:val="en-US"/>
              </w:rPr>
              <w:t>Lessor’s Perspective</w:t>
            </w:r>
          </w:p>
        </w:tc>
        <w:tc>
          <w:tcPr>
            <w:tcW w:w="2869" w:type="dxa"/>
          </w:tcPr>
          <w:p w:rsidR="009A2BED" w:rsidRPr="00DA0FF6" w:rsidRDefault="009A2BED" w:rsidP="00DA0FF6">
            <w:pPr>
              <w:pStyle w:val="ListParagraph"/>
              <w:numPr>
                <w:ilvl w:val="0"/>
                <w:numId w:val="6"/>
              </w:numPr>
              <w:rPr>
                <w:lang w:val="en-US"/>
              </w:rPr>
            </w:pPr>
            <w:r w:rsidRPr="00DA0FF6">
              <w:rPr>
                <w:lang w:val="en-US"/>
              </w:rPr>
              <w:t>Capital lease if (on balance sheet) any:</w:t>
            </w:r>
          </w:p>
          <w:p w:rsidR="009A2BED" w:rsidRDefault="009A2BED" w:rsidP="009A2BED">
            <w:pPr>
              <w:pStyle w:val="ListParagraph"/>
              <w:numPr>
                <w:ilvl w:val="0"/>
                <w:numId w:val="4"/>
              </w:numPr>
              <w:rPr>
                <w:lang w:val="en-US"/>
              </w:rPr>
            </w:pPr>
            <w:r>
              <w:rPr>
                <w:lang w:val="en-US"/>
              </w:rPr>
              <w:t>The ownership transferred at the end of the term</w:t>
            </w:r>
          </w:p>
          <w:p w:rsidR="009A2BED" w:rsidRDefault="009A2BED" w:rsidP="009A2BED">
            <w:pPr>
              <w:pStyle w:val="ListParagraph"/>
              <w:numPr>
                <w:ilvl w:val="0"/>
                <w:numId w:val="4"/>
              </w:numPr>
              <w:rPr>
                <w:lang w:val="en-US"/>
              </w:rPr>
            </w:pPr>
            <w:r>
              <w:rPr>
                <w:lang w:val="en-US"/>
              </w:rPr>
              <w:t>Bargain purchase option exists</w:t>
            </w:r>
          </w:p>
          <w:p w:rsidR="009A2BED" w:rsidRDefault="009A2BED" w:rsidP="009A2BED">
            <w:pPr>
              <w:pStyle w:val="ListParagraph"/>
              <w:numPr>
                <w:ilvl w:val="0"/>
                <w:numId w:val="4"/>
              </w:numPr>
              <w:rPr>
                <w:lang w:val="en-US"/>
              </w:rPr>
            </w:pPr>
            <w:r>
              <w:rPr>
                <w:lang w:val="en-US"/>
              </w:rPr>
              <w:t>Lease term &gt; 75 of the assets useful economic life</w:t>
            </w:r>
          </w:p>
          <w:p w:rsidR="009A2BED" w:rsidRDefault="009A2BED" w:rsidP="009A2BED">
            <w:pPr>
              <w:pStyle w:val="ListParagraph"/>
              <w:numPr>
                <w:ilvl w:val="0"/>
                <w:numId w:val="4"/>
              </w:numPr>
              <w:rPr>
                <w:lang w:val="en-US"/>
              </w:rPr>
            </w:pPr>
            <w:r>
              <w:rPr>
                <w:lang w:val="en-US"/>
              </w:rPr>
              <w:t xml:space="preserve">PV of the lease </w:t>
            </w:r>
            <w:proofErr w:type="spellStart"/>
            <w:r>
              <w:rPr>
                <w:lang w:val="en-US"/>
              </w:rPr>
              <w:t>pmts</w:t>
            </w:r>
            <w:proofErr w:type="spellEnd"/>
            <w:r>
              <w:rPr>
                <w:lang w:val="en-US"/>
              </w:rPr>
              <w:t xml:space="preserve"> &gt; 90% of the FV of the leased asset</w:t>
            </w:r>
          </w:p>
          <w:p w:rsidR="00DA0FF6" w:rsidRDefault="00DA0FF6" w:rsidP="00DA0FF6">
            <w:pPr>
              <w:rPr>
                <w:lang w:val="en-US"/>
              </w:rPr>
            </w:pPr>
            <w:r>
              <w:rPr>
                <w:lang w:val="en-US"/>
              </w:rPr>
              <w:t>Operating lease is off the balance sheet (in the footnote)</w:t>
            </w:r>
          </w:p>
          <w:p w:rsidR="00DA0FF6" w:rsidRDefault="00DA0FF6" w:rsidP="00DA0FF6">
            <w:pPr>
              <w:pStyle w:val="ListParagraph"/>
              <w:numPr>
                <w:ilvl w:val="0"/>
                <w:numId w:val="6"/>
              </w:numPr>
              <w:rPr>
                <w:lang w:val="en-US"/>
              </w:rPr>
            </w:pPr>
            <w:r>
              <w:rPr>
                <w:lang w:val="en-US"/>
              </w:rPr>
              <w:t>Two additional conditions:</w:t>
            </w:r>
          </w:p>
          <w:p w:rsidR="00DA0FF6" w:rsidRDefault="00DA0FF6" w:rsidP="00DA0FF6">
            <w:pPr>
              <w:pStyle w:val="ListParagraph"/>
              <w:numPr>
                <w:ilvl w:val="0"/>
                <w:numId w:val="4"/>
              </w:numPr>
              <w:rPr>
                <w:lang w:val="en-US"/>
              </w:rPr>
            </w:pPr>
            <w:r>
              <w:rPr>
                <w:lang w:val="en-US"/>
              </w:rPr>
              <w:lastRenderedPageBreak/>
              <w:t>Collectability of the lease payments is predictable</w:t>
            </w:r>
          </w:p>
          <w:p w:rsidR="00DA0FF6" w:rsidRPr="00DA0FF6" w:rsidRDefault="00DA0FF6" w:rsidP="00DA0FF6">
            <w:pPr>
              <w:pStyle w:val="ListParagraph"/>
              <w:numPr>
                <w:ilvl w:val="0"/>
                <w:numId w:val="4"/>
              </w:numPr>
              <w:rPr>
                <w:lang w:val="en-US"/>
              </w:rPr>
            </w:pPr>
            <w:r>
              <w:rPr>
                <w:lang w:val="en-US"/>
              </w:rPr>
              <w:t>There is no uncertainties regarding the cost</w:t>
            </w:r>
          </w:p>
        </w:tc>
        <w:tc>
          <w:tcPr>
            <w:tcW w:w="3366" w:type="dxa"/>
          </w:tcPr>
          <w:p w:rsidR="009A2BED" w:rsidRPr="00DA0FF6" w:rsidRDefault="00DA0FF6" w:rsidP="00DA0FF6">
            <w:pPr>
              <w:pStyle w:val="ListParagraph"/>
              <w:numPr>
                <w:ilvl w:val="0"/>
                <w:numId w:val="7"/>
              </w:numPr>
              <w:rPr>
                <w:lang w:val="en-US"/>
              </w:rPr>
            </w:pPr>
            <w:r w:rsidRPr="00DA0FF6">
              <w:rPr>
                <w:lang w:val="en-US"/>
              </w:rPr>
              <w:lastRenderedPageBreak/>
              <w:t>Principle base approach</w:t>
            </w:r>
          </w:p>
          <w:p w:rsidR="00DA0FF6" w:rsidRDefault="00DA0FF6">
            <w:pPr>
              <w:rPr>
                <w:lang w:val="en-US"/>
              </w:rPr>
            </w:pPr>
            <w:r>
              <w:rPr>
                <w:lang w:val="en-US"/>
              </w:rPr>
              <w:t>Depends on whether all the risks and rewards of ownership are transferred to the lessee.</w:t>
            </w:r>
          </w:p>
          <w:p w:rsidR="00DA0FF6" w:rsidRDefault="00DA0FF6">
            <w:pPr>
              <w:rPr>
                <w:lang w:val="en-US"/>
              </w:rPr>
            </w:pPr>
            <w:r>
              <w:rPr>
                <w:lang w:val="en-US"/>
              </w:rPr>
              <w:t>If yes, then finance lease, if not, then operating lease</w:t>
            </w:r>
          </w:p>
          <w:p w:rsidR="00DA0FF6" w:rsidRPr="00DA0FF6" w:rsidRDefault="00DA0FF6" w:rsidP="00DA0FF6">
            <w:pPr>
              <w:pStyle w:val="ListParagraph"/>
              <w:numPr>
                <w:ilvl w:val="0"/>
                <w:numId w:val="7"/>
              </w:numPr>
              <w:rPr>
                <w:lang w:val="en-US"/>
              </w:rPr>
            </w:pPr>
            <w:r>
              <w:rPr>
                <w:lang w:val="en-US"/>
              </w:rPr>
              <w:t>Same as above</w:t>
            </w:r>
          </w:p>
        </w:tc>
      </w:tr>
      <w:tr w:rsidR="009A2BED" w:rsidTr="0072557A">
        <w:trPr>
          <w:trHeight w:val="948"/>
        </w:trPr>
        <w:tc>
          <w:tcPr>
            <w:tcW w:w="2869" w:type="dxa"/>
          </w:tcPr>
          <w:p w:rsidR="009A2BED" w:rsidRDefault="00DA0FF6">
            <w:pPr>
              <w:rPr>
                <w:lang w:val="en-US"/>
              </w:rPr>
            </w:pPr>
            <w:r>
              <w:rPr>
                <w:lang w:val="en-US"/>
              </w:rPr>
              <w:t>Impairment of Assets</w:t>
            </w:r>
          </w:p>
        </w:tc>
        <w:tc>
          <w:tcPr>
            <w:tcW w:w="2869" w:type="dxa"/>
          </w:tcPr>
          <w:p w:rsidR="009A2BED" w:rsidRDefault="009A2BED">
            <w:pPr>
              <w:rPr>
                <w:lang w:val="en-US"/>
              </w:rPr>
            </w:pPr>
          </w:p>
        </w:tc>
        <w:tc>
          <w:tcPr>
            <w:tcW w:w="2869" w:type="dxa"/>
          </w:tcPr>
          <w:p w:rsidR="00FE7BD7" w:rsidRDefault="00FE7BD7">
            <w:pPr>
              <w:rPr>
                <w:lang w:val="en-US"/>
              </w:rPr>
            </w:pPr>
            <w:r>
              <w:rPr>
                <w:lang w:val="en-US"/>
              </w:rPr>
              <w:t xml:space="preserve">An asset is impaired when carrying value exceeds total value of </w:t>
            </w:r>
            <w:r w:rsidRPr="00FE7BD7">
              <w:rPr>
                <w:b/>
                <w:i/>
                <w:lang w:val="en-US"/>
              </w:rPr>
              <w:t>undiscounted</w:t>
            </w:r>
            <w:r>
              <w:rPr>
                <w:lang w:val="en-US"/>
              </w:rPr>
              <w:t xml:space="preserve"> future cash flows</w:t>
            </w:r>
          </w:p>
          <w:p w:rsidR="009A2BED" w:rsidRDefault="00FE7BD7">
            <w:pPr>
              <w:rPr>
                <w:lang w:val="en-US"/>
              </w:rPr>
            </w:pPr>
            <w:r>
              <w:rPr>
                <w:lang w:val="en-US"/>
              </w:rPr>
              <w:t>Two Step:</w:t>
            </w:r>
          </w:p>
          <w:p w:rsidR="00FE7BD7" w:rsidRDefault="00FE7BD7" w:rsidP="00FE7BD7">
            <w:pPr>
              <w:pStyle w:val="ListParagraph"/>
              <w:numPr>
                <w:ilvl w:val="0"/>
                <w:numId w:val="8"/>
              </w:numPr>
              <w:rPr>
                <w:lang w:val="en-US"/>
              </w:rPr>
            </w:pPr>
            <w:r>
              <w:rPr>
                <w:lang w:val="en-US"/>
              </w:rPr>
              <w:t>Is the asset impaired</w:t>
            </w:r>
          </w:p>
          <w:p w:rsidR="00FE7BD7" w:rsidRDefault="00FE7BD7" w:rsidP="00FE7BD7">
            <w:pPr>
              <w:pStyle w:val="ListParagraph"/>
              <w:rPr>
                <w:lang w:val="en-US"/>
              </w:rPr>
            </w:pPr>
            <w:r>
              <w:rPr>
                <w:lang w:val="en-US"/>
              </w:rPr>
              <w:t xml:space="preserve">Carrying </w:t>
            </w:r>
            <w:proofErr w:type="spellStart"/>
            <w:r>
              <w:rPr>
                <w:lang w:val="en-US"/>
              </w:rPr>
              <w:t>Amt</w:t>
            </w:r>
            <w:proofErr w:type="spellEnd"/>
            <w:r>
              <w:rPr>
                <w:lang w:val="en-US"/>
              </w:rPr>
              <w:t xml:space="preserve"> &gt; Undiscounted FCFs</w:t>
            </w:r>
          </w:p>
          <w:p w:rsidR="00FE7BD7" w:rsidRDefault="00FE7BD7" w:rsidP="00FE7BD7">
            <w:pPr>
              <w:pStyle w:val="ListParagraph"/>
              <w:numPr>
                <w:ilvl w:val="0"/>
                <w:numId w:val="8"/>
              </w:numPr>
              <w:rPr>
                <w:lang w:val="en-US"/>
              </w:rPr>
            </w:pPr>
            <w:r>
              <w:rPr>
                <w:lang w:val="en-US"/>
              </w:rPr>
              <w:t xml:space="preserve">If yes, impairment loss = difference between carrying amount and its fair value (or </w:t>
            </w:r>
            <w:r w:rsidRPr="00FE7BD7">
              <w:rPr>
                <w:b/>
                <w:i/>
                <w:lang w:val="en-US"/>
              </w:rPr>
              <w:t>discounted</w:t>
            </w:r>
            <w:r>
              <w:rPr>
                <w:lang w:val="en-US"/>
              </w:rPr>
              <w:t xml:space="preserve"> FFs if fair value not known)</w:t>
            </w:r>
          </w:p>
          <w:p w:rsidR="00FE7BD7" w:rsidRPr="00FE7BD7" w:rsidRDefault="00FE7BD7" w:rsidP="00FE7BD7">
            <w:pPr>
              <w:rPr>
                <w:lang w:val="en-US"/>
              </w:rPr>
            </w:pPr>
            <w:r>
              <w:rPr>
                <w:lang w:val="en-US"/>
              </w:rPr>
              <w:t>!!charge on an income statement (non-cash) and write down of asset on balance sheet</w:t>
            </w:r>
          </w:p>
        </w:tc>
        <w:tc>
          <w:tcPr>
            <w:tcW w:w="3366" w:type="dxa"/>
          </w:tcPr>
          <w:p w:rsidR="009A2BED" w:rsidRDefault="00DA0FF6">
            <w:pPr>
              <w:rPr>
                <w:lang w:val="en-US"/>
              </w:rPr>
            </w:pPr>
            <w:r>
              <w:rPr>
                <w:lang w:val="en-US"/>
              </w:rPr>
              <w:t>An asset is impaired when its carrying amount exceeds its recoverable amount</w:t>
            </w:r>
          </w:p>
          <w:p w:rsidR="00DA0FF6" w:rsidRDefault="00DA0FF6">
            <w:pPr>
              <w:rPr>
                <w:lang w:val="en-US"/>
              </w:rPr>
            </w:pPr>
          </w:p>
          <w:p w:rsidR="00DA0FF6" w:rsidRDefault="00DA0FF6">
            <w:pPr>
              <w:rPr>
                <w:lang w:val="en-US"/>
              </w:rPr>
            </w:pPr>
            <w:r>
              <w:rPr>
                <w:lang w:val="en-US"/>
              </w:rPr>
              <w:t>Recoverable amount = higher of ‘fair value less costs to sell’ and ‘value in use’ (discounted future cash flows)</w:t>
            </w:r>
          </w:p>
          <w:p w:rsidR="00DA0FF6" w:rsidRDefault="00DA0FF6">
            <w:pPr>
              <w:rPr>
                <w:lang w:val="en-US"/>
              </w:rPr>
            </w:pPr>
          </w:p>
          <w:p w:rsidR="00DA0FF6" w:rsidRDefault="00DA0FF6">
            <w:pPr>
              <w:rPr>
                <w:lang w:val="en-US"/>
              </w:rPr>
            </w:pPr>
            <w:r>
              <w:rPr>
                <w:lang w:val="en-US"/>
              </w:rPr>
              <w:t>One step:</w:t>
            </w:r>
          </w:p>
          <w:p w:rsidR="00DA0FF6" w:rsidRDefault="00FE7BD7">
            <w:pPr>
              <w:rPr>
                <w:lang w:val="en-US"/>
              </w:rPr>
            </w:pPr>
            <w:r>
              <w:rPr>
                <w:lang w:val="en-US"/>
              </w:rPr>
              <w:t>IV = Carrying Amount (on BS) – (max(Fair Value less Cost to sell, Value in Use))</w:t>
            </w:r>
          </w:p>
        </w:tc>
      </w:tr>
      <w:tr w:rsidR="009A2BED" w:rsidTr="0072557A">
        <w:trPr>
          <w:trHeight w:val="985"/>
        </w:trPr>
        <w:tc>
          <w:tcPr>
            <w:tcW w:w="2869" w:type="dxa"/>
          </w:tcPr>
          <w:p w:rsidR="009A2BED" w:rsidRDefault="00FE7BD7">
            <w:pPr>
              <w:rPr>
                <w:lang w:val="en-US"/>
              </w:rPr>
            </w:pPr>
            <w:r>
              <w:rPr>
                <w:lang w:val="en-US"/>
              </w:rPr>
              <w:t>Reversal</w:t>
            </w:r>
          </w:p>
        </w:tc>
        <w:tc>
          <w:tcPr>
            <w:tcW w:w="2869" w:type="dxa"/>
          </w:tcPr>
          <w:p w:rsidR="009A2BED" w:rsidRDefault="009A2BED">
            <w:pPr>
              <w:rPr>
                <w:lang w:val="en-US"/>
              </w:rPr>
            </w:pPr>
          </w:p>
        </w:tc>
        <w:tc>
          <w:tcPr>
            <w:tcW w:w="2869" w:type="dxa"/>
          </w:tcPr>
          <w:p w:rsidR="00FE7BD7" w:rsidRDefault="00FE7BD7">
            <w:pPr>
              <w:rPr>
                <w:lang w:val="en-US"/>
              </w:rPr>
            </w:pPr>
            <w:r>
              <w:rPr>
                <w:lang w:val="en-US"/>
              </w:rPr>
              <w:t>Reversal depends on asset classification:</w:t>
            </w:r>
          </w:p>
          <w:p w:rsidR="009A2BED" w:rsidRDefault="00FE7BD7" w:rsidP="00FE7BD7">
            <w:pPr>
              <w:pStyle w:val="ListParagraph"/>
              <w:numPr>
                <w:ilvl w:val="0"/>
                <w:numId w:val="9"/>
              </w:numPr>
              <w:rPr>
                <w:lang w:val="en-US"/>
              </w:rPr>
            </w:pPr>
            <w:r w:rsidRPr="00FE7BD7">
              <w:rPr>
                <w:lang w:val="en-US"/>
              </w:rPr>
              <w:t>‘</w:t>
            </w:r>
            <w:r w:rsidRPr="00FE7BD7">
              <w:rPr>
                <w:b/>
                <w:lang w:val="en-US"/>
              </w:rPr>
              <w:t>held-for-use’</w:t>
            </w:r>
            <w:r w:rsidRPr="00FE7BD7">
              <w:rPr>
                <w:lang w:val="en-US"/>
              </w:rPr>
              <w:t xml:space="preserve"> it </w:t>
            </w:r>
            <w:r w:rsidRPr="00FE7BD7">
              <w:rPr>
                <w:b/>
                <w:i/>
                <w:lang w:val="en-US"/>
              </w:rPr>
              <w:t>cannot</w:t>
            </w:r>
            <w:r w:rsidRPr="00FE7BD7">
              <w:rPr>
                <w:lang w:val="en-US"/>
              </w:rPr>
              <w:t xml:space="preserve"> be reversed </w:t>
            </w:r>
          </w:p>
          <w:p w:rsidR="00FE7BD7" w:rsidRPr="00FE7BD7" w:rsidRDefault="00FE7BD7" w:rsidP="00FE7BD7">
            <w:pPr>
              <w:pStyle w:val="ListParagraph"/>
              <w:numPr>
                <w:ilvl w:val="0"/>
                <w:numId w:val="9"/>
              </w:numPr>
              <w:rPr>
                <w:lang w:val="en-US"/>
              </w:rPr>
            </w:pPr>
            <w:r>
              <w:rPr>
                <w:lang w:val="en-US"/>
              </w:rPr>
              <w:t>‘</w:t>
            </w:r>
            <w:r w:rsidRPr="00FE7BD7">
              <w:rPr>
                <w:b/>
                <w:lang w:val="en-US"/>
              </w:rPr>
              <w:t>held-for-sale</w:t>
            </w:r>
            <w:r>
              <w:rPr>
                <w:lang w:val="en-US"/>
              </w:rPr>
              <w:t xml:space="preserve">’ if the fair value increases after the impairment recognition, the loss </w:t>
            </w:r>
            <w:r>
              <w:rPr>
                <w:lang w:val="en-US"/>
              </w:rPr>
              <w:lastRenderedPageBreak/>
              <w:t>can be reversed and the asset value can be revised upward</w:t>
            </w:r>
          </w:p>
        </w:tc>
        <w:tc>
          <w:tcPr>
            <w:tcW w:w="3366" w:type="dxa"/>
          </w:tcPr>
          <w:p w:rsidR="009A2BED" w:rsidRDefault="00FE7BD7">
            <w:pPr>
              <w:rPr>
                <w:lang w:val="en-US"/>
              </w:rPr>
            </w:pPr>
            <w:r>
              <w:rPr>
                <w:lang w:val="en-US"/>
              </w:rPr>
              <w:lastRenderedPageBreak/>
              <w:t>Allows the reversal of all assets if the value of the asset increases.</w:t>
            </w:r>
          </w:p>
          <w:p w:rsidR="00FE7BD7" w:rsidRDefault="00FE7BD7">
            <w:pPr>
              <w:rPr>
                <w:lang w:val="en-US"/>
              </w:rPr>
            </w:pPr>
            <w:r>
              <w:rPr>
                <w:lang w:val="en-US"/>
              </w:rPr>
              <w:t xml:space="preserve">The value cannot be greater </w:t>
            </w:r>
            <w:proofErr w:type="spellStart"/>
            <w:r>
              <w:rPr>
                <w:lang w:val="en-US"/>
              </w:rPr>
              <w:t>then</w:t>
            </w:r>
            <w:proofErr w:type="spellEnd"/>
            <w:r>
              <w:rPr>
                <w:lang w:val="en-US"/>
              </w:rPr>
              <w:t xml:space="preserve"> previous carrying value. </w:t>
            </w:r>
          </w:p>
        </w:tc>
      </w:tr>
      <w:tr w:rsidR="009A2BED" w:rsidTr="0072557A">
        <w:trPr>
          <w:trHeight w:val="985"/>
        </w:trPr>
        <w:tc>
          <w:tcPr>
            <w:tcW w:w="2869" w:type="dxa"/>
          </w:tcPr>
          <w:p w:rsidR="009A2BED" w:rsidRDefault="00FE7BD7">
            <w:pPr>
              <w:rPr>
                <w:lang w:val="en-US"/>
              </w:rPr>
            </w:pPr>
            <w:r>
              <w:rPr>
                <w:lang w:val="en-US"/>
              </w:rPr>
              <w:t>The Revaluation Model</w:t>
            </w:r>
          </w:p>
        </w:tc>
        <w:tc>
          <w:tcPr>
            <w:tcW w:w="2869" w:type="dxa"/>
          </w:tcPr>
          <w:p w:rsidR="009A2BED" w:rsidRDefault="009A2BED">
            <w:pPr>
              <w:rPr>
                <w:lang w:val="en-US"/>
              </w:rPr>
            </w:pPr>
          </w:p>
        </w:tc>
        <w:tc>
          <w:tcPr>
            <w:tcW w:w="2869" w:type="dxa"/>
          </w:tcPr>
          <w:p w:rsidR="009A2BED" w:rsidRDefault="00755355">
            <w:pPr>
              <w:rPr>
                <w:lang w:val="en-US"/>
              </w:rPr>
            </w:pPr>
            <w:r w:rsidRPr="00755355">
              <w:rPr>
                <w:b/>
                <w:i/>
                <w:lang w:val="en-US"/>
              </w:rPr>
              <w:t>Cost Model</w:t>
            </w:r>
            <w:r>
              <w:rPr>
                <w:lang w:val="en-US"/>
              </w:rPr>
              <w:t xml:space="preserve"> </w:t>
            </w:r>
            <w:r>
              <w:rPr>
                <w:lang w:val="en-US"/>
              </w:rPr>
              <w:t>only</w:t>
            </w:r>
          </w:p>
        </w:tc>
        <w:tc>
          <w:tcPr>
            <w:tcW w:w="3366" w:type="dxa"/>
          </w:tcPr>
          <w:p w:rsidR="009A2BED" w:rsidRDefault="00755355">
            <w:pPr>
              <w:rPr>
                <w:lang w:val="en-US"/>
              </w:rPr>
            </w:pPr>
            <w:r>
              <w:rPr>
                <w:lang w:val="en-US"/>
              </w:rPr>
              <w:t>Allows companies to use:</w:t>
            </w:r>
          </w:p>
          <w:p w:rsidR="00755355" w:rsidRDefault="00755355" w:rsidP="00755355">
            <w:pPr>
              <w:pStyle w:val="ListParagraph"/>
              <w:numPr>
                <w:ilvl w:val="0"/>
                <w:numId w:val="10"/>
              </w:numPr>
              <w:rPr>
                <w:lang w:val="en-US"/>
              </w:rPr>
            </w:pPr>
            <w:r w:rsidRPr="00755355">
              <w:rPr>
                <w:b/>
                <w:i/>
                <w:lang w:val="en-US"/>
              </w:rPr>
              <w:t>Cost Model</w:t>
            </w:r>
            <w:r>
              <w:rPr>
                <w:lang w:val="en-US"/>
              </w:rPr>
              <w:t xml:space="preserve"> (where the carrying amount of the asset equals its historical cost minus accumulated depreciation/amortization) to report the carrying amounts of non-current assets on the balance sheet</w:t>
            </w:r>
          </w:p>
          <w:p w:rsidR="00755355" w:rsidRPr="00755355" w:rsidRDefault="00755355" w:rsidP="00755355">
            <w:pPr>
              <w:pStyle w:val="ListParagraph"/>
              <w:numPr>
                <w:ilvl w:val="0"/>
                <w:numId w:val="10"/>
              </w:numPr>
              <w:rPr>
                <w:lang w:val="en-US"/>
              </w:rPr>
            </w:pPr>
            <w:r>
              <w:rPr>
                <w:b/>
                <w:lang w:val="en-US"/>
              </w:rPr>
              <w:t xml:space="preserve">Revaluation Model </w:t>
            </w:r>
            <w:r>
              <w:rPr>
                <w:lang w:val="en-US"/>
              </w:rPr>
              <w:t>allows for the reported value of the asset to be higher than its historical cost (with the increase going directly to equity through the revaluation surplus account or other comprehensive income</w:t>
            </w:r>
            <w:proofErr w:type="gramStart"/>
            <w:r>
              <w:rPr>
                <w:lang w:val="en-US"/>
              </w:rPr>
              <w:t>)(</w:t>
            </w:r>
            <w:proofErr w:type="gramEnd"/>
            <w:r>
              <w:rPr>
                <w:lang w:val="en-US"/>
              </w:rPr>
              <w:t>bypasses the income statement). Under the cost model, by contrast, the reported value can never exceed its historical cost.</w:t>
            </w:r>
          </w:p>
        </w:tc>
      </w:tr>
      <w:tr w:rsidR="009A2BED" w:rsidTr="0072557A">
        <w:trPr>
          <w:trHeight w:val="985"/>
        </w:trPr>
        <w:tc>
          <w:tcPr>
            <w:tcW w:w="2869" w:type="dxa"/>
          </w:tcPr>
          <w:p w:rsidR="009A2BED" w:rsidRDefault="00755355">
            <w:pPr>
              <w:rPr>
                <w:lang w:val="en-US"/>
              </w:rPr>
            </w:pPr>
            <w:r>
              <w:rPr>
                <w:lang w:val="en-US"/>
              </w:rPr>
              <w:t>Investment Property</w:t>
            </w:r>
          </w:p>
        </w:tc>
        <w:tc>
          <w:tcPr>
            <w:tcW w:w="2869" w:type="dxa"/>
          </w:tcPr>
          <w:p w:rsidR="009A2BED" w:rsidRDefault="009A2BED">
            <w:pPr>
              <w:rPr>
                <w:lang w:val="en-US"/>
              </w:rPr>
            </w:pPr>
          </w:p>
        </w:tc>
        <w:tc>
          <w:tcPr>
            <w:tcW w:w="2869" w:type="dxa"/>
          </w:tcPr>
          <w:p w:rsidR="009A2BED" w:rsidRDefault="001E25B5">
            <w:pPr>
              <w:rPr>
                <w:lang w:val="en-US"/>
              </w:rPr>
            </w:pPr>
            <w:r>
              <w:rPr>
                <w:lang w:val="en-US"/>
              </w:rPr>
              <w:t>Does not specifically define investment property. Goes under the revaluation model.</w:t>
            </w:r>
          </w:p>
        </w:tc>
        <w:tc>
          <w:tcPr>
            <w:tcW w:w="3366" w:type="dxa"/>
          </w:tcPr>
          <w:p w:rsidR="009A2BED" w:rsidRDefault="00755355">
            <w:pPr>
              <w:rPr>
                <w:lang w:val="en-US"/>
              </w:rPr>
            </w:pPr>
            <w:r>
              <w:rPr>
                <w:lang w:val="en-US"/>
              </w:rPr>
              <w:t>Investment property may be valued:</w:t>
            </w:r>
          </w:p>
          <w:p w:rsidR="00755355" w:rsidRDefault="00755355" w:rsidP="00755355">
            <w:pPr>
              <w:pStyle w:val="ListParagraph"/>
              <w:numPr>
                <w:ilvl w:val="0"/>
                <w:numId w:val="11"/>
              </w:numPr>
              <w:rPr>
                <w:lang w:val="en-US"/>
              </w:rPr>
            </w:pPr>
            <w:r w:rsidRPr="00755355">
              <w:rPr>
                <w:b/>
                <w:i/>
                <w:lang w:val="en-US"/>
              </w:rPr>
              <w:lastRenderedPageBreak/>
              <w:t>Cost model:</w:t>
            </w:r>
            <w:r>
              <w:rPr>
                <w:lang w:val="en-US"/>
              </w:rPr>
              <w:t xml:space="preserve"> identical to the cost model used for PPE</w:t>
            </w:r>
          </w:p>
          <w:p w:rsidR="001E25B5" w:rsidRDefault="00755355" w:rsidP="001E25B5">
            <w:pPr>
              <w:pStyle w:val="ListParagraph"/>
              <w:numPr>
                <w:ilvl w:val="0"/>
                <w:numId w:val="11"/>
              </w:numPr>
              <w:rPr>
                <w:lang w:val="en-US"/>
              </w:rPr>
            </w:pPr>
            <w:r>
              <w:rPr>
                <w:b/>
                <w:i/>
                <w:lang w:val="en-US"/>
              </w:rPr>
              <w:t>Fair Value Model</w:t>
            </w:r>
            <w:r w:rsidRPr="00755355">
              <w:rPr>
                <w:b/>
                <w:i/>
                <w:lang w:val="en-US"/>
              </w:rPr>
              <w:t xml:space="preserve"> </w:t>
            </w:r>
            <w:r w:rsidRPr="00755355">
              <w:rPr>
                <w:b/>
                <w:i/>
                <w:lang w:val="en-US"/>
              </w:rPr>
              <w:t>Cost Model</w:t>
            </w:r>
            <w:r>
              <w:rPr>
                <w:lang w:val="en-US"/>
              </w:rPr>
              <w:t xml:space="preserve"> differs from </w:t>
            </w:r>
            <w:proofErr w:type="spellStart"/>
            <w:r>
              <w:rPr>
                <w:lang w:val="en-US"/>
              </w:rPr>
              <w:t>reval</w:t>
            </w:r>
            <w:proofErr w:type="spellEnd"/>
            <w:r>
              <w:rPr>
                <w:lang w:val="en-US"/>
              </w:rPr>
              <w:t xml:space="preserve"> model used for PPE in the way net income is affected. </w:t>
            </w:r>
          </w:p>
          <w:p w:rsidR="00755355" w:rsidRPr="001E25B5" w:rsidRDefault="00755355" w:rsidP="001E25B5">
            <w:pPr>
              <w:pStyle w:val="ListParagraph"/>
              <w:rPr>
                <w:lang w:val="en-US"/>
              </w:rPr>
            </w:pPr>
            <w:r w:rsidRPr="001E25B5">
              <w:rPr>
                <w:lang w:val="en-US"/>
              </w:rPr>
              <w:t xml:space="preserve">All changes in the fair value impact net income (increases do </w:t>
            </w:r>
            <w:r w:rsidRPr="001E25B5">
              <w:rPr>
                <w:b/>
                <w:i/>
                <w:lang w:val="en-US"/>
              </w:rPr>
              <w:t xml:space="preserve">not </w:t>
            </w:r>
            <w:r w:rsidRPr="001E25B5">
              <w:rPr>
                <w:lang w:val="en-US"/>
              </w:rPr>
              <w:t>go directly to equity)</w:t>
            </w:r>
          </w:p>
        </w:tc>
      </w:tr>
      <w:tr w:rsidR="009A2BED" w:rsidTr="0072557A">
        <w:trPr>
          <w:trHeight w:val="985"/>
        </w:trPr>
        <w:tc>
          <w:tcPr>
            <w:tcW w:w="2869" w:type="dxa"/>
          </w:tcPr>
          <w:p w:rsidR="009A2BED" w:rsidRDefault="001E25B5">
            <w:pPr>
              <w:rPr>
                <w:lang w:val="en-US"/>
              </w:rPr>
            </w:pPr>
            <w:r>
              <w:rPr>
                <w:lang w:val="en-US"/>
              </w:rPr>
              <w:lastRenderedPageBreak/>
              <w:t>Defined Benefit Pension Planning</w:t>
            </w:r>
          </w:p>
        </w:tc>
        <w:tc>
          <w:tcPr>
            <w:tcW w:w="2869" w:type="dxa"/>
          </w:tcPr>
          <w:p w:rsidR="009A2BED" w:rsidRDefault="009A2BED">
            <w:pPr>
              <w:rPr>
                <w:lang w:val="en-US"/>
              </w:rPr>
            </w:pPr>
          </w:p>
        </w:tc>
        <w:tc>
          <w:tcPr>
            <w:tcW w:w="2869" w:type="dxa"/>
          </w:tcPr>
          <w:p w:rsidR="009A2BED" w:rsidRDefault="002F2FD4">
            <w:pPr>
              <w:rPr>
                <w:lang w:val="en-US"/>
              </w:rPr>
            </w:pPr>
            <w:r>
              <w:rPr>
                <w:lang w:val="en-US"/>
              </w:rPr>
              <w:t>The change in the net pension asset or liability each period (pension expense) has five general components</w:t>
            </w:r>
          </w:p>
          <w:p w:rsidR="002F2FD4" w:rsidRDefault="002F2FD4" w:rsidP="002F2FD4">
            <w:pPr>
              <w:pStyle w:val="ListParagraph"/>
              <w:numPr>
                <w:ilvl w:val="0"/>
                <w:numId w:val="13"/>
              </w:numPr>
              <w:rPr>
                <w:lang w:val="en-US"/>
              </w:rPr>
            </w:pPr>
            <w:r>
              <w:rPr>
                <w:lang w:val="en-US"/>
              </w:rPr>
              <w:t xml:space="preserve">Employee service costs </w:t>
            </w:r>
            <w:r w:rsidRPr="002F2FD4">
              <w:rPr>
                <w:i/>
                <w:u w:val="single"/>
                <w:lang w:val="en-US"/>
              </w:rPr>
              <w:t>for the period</w:t>
            </w:r>
            <w:r>
              <w:rPr>
                <w:lang w:val="en-US"/>
              </w:rPr>
              <w:t xml:space="preserve">. Recognized as pension expense in profit and loss. </w:t>
            </w:r>
          </w:p>
          <w:p w:rsidR="002F2FD4" w:rsidRDefault="002F2FD4" w:rsidP="002F2FD4">
            <w:pPr>
              <w:pStyle w:val="ListParagraph"/>
              <w:numPr>
                <w:ilvl w:val="0"/>
                <w:numId w:val="13"/>
              </w:numPr>
              <w:rPr>
                <w:lang w:val="en-US"/>
              </w:rPr>
            </w:pPr>
            <w:r w:rsidRPr="002F2FD4">
              <w:rPr>
                <w:i/>
                <w:u w:val="single"/>
                <w:lang w:val="en-US"/>
              </w:rPr>
              <w:t>Past</w:t>
            </w:r>
            <w:r>
              <w:rPr>
                <w:lang w:val="en-US"/>
              </w:rPr>
              <w:t xml:space="preserve"> service cost: Recognized in other comprehensive income in the period during which they are incurred, and subsequently amortized into pension expense over the future service period of </w:t>
            </w:r>
            <w:r>
              <w:rPr>
                <w:lang w:val="en-US"/>
              </w:rPr>
              <w:lastRenderedPageBreak/>
              <w:t xml:space="preserve">employees covered by the plan. </w:t>
            </w:r>
          </w:p>
          <w:p w:rsidR="002F2FD4" w:rsidRDefault="002F2FD4" w:rsidP="002F2FD4">
            <w:pPr>
              <w:pStyle w:val="ListParagraph"/>
              <w:numPr>
                <w:ilvl w:val="0"/>
                <w:numId w:val="13"/>
              </w:numPr>
              <w:rPr>
                <w:lang w:val="en-US"/>
              </w:rPr>
            </w:pPr>
            <w:r>
              <w:rPr>
                <w:lang w:val="en-US"/>
              </w:rPr>
              <w:t>Interest expense accrued on the beginning pension obligation: Interest expense is also recognize in profit and loss.</w:t>
            </w:r>
          </w:p>
          <w:p w:rsidR="0072557A" w:rsidRDefault="0072557A" w:rsidP="002F2FD4">
            <w:pPr>
              <w:pStyle w:val="ListParagraph"/>
              <w:numPr>
                <w:ilvl w:val="0"/>
                <w:numId w:val="13"/>
              </w:numPr>
              <w:rPr>
                <w:lang w:val="en-US"/>
              </w:rPr>
            </w:pPr>
            <w:r>
              <w:rPr>
                <w:lang w:val="en-US"/>
              </w:rPr>
              <w:t>Actuarial gains and losses: recognized in other comprehensive income in the period in which they occur and amortized into pension expense over time</w:t>
            </w:r>
          </w:p>
          <w:p w:rsidR="0072557A" w:rsidRPr="002F2FD4" w:rsidRDefault="0072557A" w:rsidP="002F2FD4">
            <w:pPr>
              <w:pStyle w:val="ListParagraph"/>
              <w:numPr>
                <w:ilvl w:val="0"/>
                <w:numId w:val="13"/>
              </w:numPr>
              <w:rPr>
                <w:lang w:val="en-US"/>
              </w:rPr>
            </w:pPr>
            <w:r>
              <w:rPr>
                <w:lang w:val="en-US"/>
              </w:rPr>
              <w:t xml:space="preserve">Expected return on plan assets: </w:t>
            </w:r>
            <w:r w:rsidRPr="0072557A">
              <w:rPr>
                <w:i/>
                <w:u w:val="single"/>
                <w:lang w:val="en-US"/>
              </w:rPr>
              <w:t>Reduces</w:t>
            </w:r>
            <w:r>
              <w:rPr>
                <w:lang w:val="en-US"/>
              </w:rPr>
              <w:t xml:space="preserve"> the amount of pension expense recognized in profit and loss (management assumption!)</w:t>
            </w:r>
          </w:p>
        </w:tc>
        <w:tc>
          <w:tcPr>
            <w:tcW w:w="3366" w:type="dxa"/>
          </w:tcPr>
          <w:p w:rsidR="009A2BED" w:rsidRDefault="001E25B5">
            <w:pPr>
              <w:rPr>
                <w:lang w:val="en-US"/>
              </w:rPr>
            </w:pPr>
            <w:r>
              <w:rPr>
                <w:lang w:val="en-US"/>
              </w:rPr>
              <w:lastRenderedPageBreak/>
              <w:t>The change in net pension asset or liability each period (pension expense) has 3 general component:</w:t>
            </w:r>
          </w:p>
          <w:p w:rsidR="001E25B5" w:rsidRDefault="001E25B5" w:rsidP="001E25B5">
            <w:pPr>
              <w:pStyle w:val="ListParagraph"/>
              <w:numPr>
                <w:ilvl w:val="0"/>
                <w:numId w:val="12"/>
              </w:numPr>
              <w:rPr>
                <w:lang w:val="en-US"/>
              </w:rPr>
            </w:pPr>
            <w:r>
              <w:rPr>
                <w:lang w:val="en-US"/>
              </w:rPr>
              <w:t xml:space="preserve">Employee service cost: Recognized as pension expense in profit and loss (including </w:t>
            </w:r>
            <w:r w:rsidRPr="001E25B5">
              <w:rPr>
                <w:i/>
                <w:u w:val="single"/>
                <w:lang w:val="en-US"/>
              </w:rPr>
              <w:t>past</w:t>
            </w:r>
            <w:r>
              <w:rPr>
                <w:lang w:val="en-US"/>
              </w:rPr>
              <w:t xml:space="preserve"> service cost)</w:t>
            </w:r>
          </w:p>
          <w:p w:rsidR="001E25B5" w:rsidRDefault="001E25B5" w:rsidP="001E25B5">
            <w:pPr>
              <w:pStyle w:val="ListParagraph"/>
              <w:numPr>
                <w:ilvl w:val="0"/>
                <w:numId w:val="12"/>
              </w:numPr>
              <w:rPr>
                <w:lang w:val="en-US"/>
              </w:rPr>
            </w:pPr>
            <w:r w:rsidRPr="001E25B5">
              <w:rPr>
                <w:i/>
                <w:u w:val="single"/>
                <w:lang w:val="en-US"/>
              </w:rPr>
              <w:t>Net</w:t>
            </w:r>
            <w:r>
              <w:rPr>
                <w:lang w:val="en-US"/>
              </w:rPr>
              <w:t xml:space="preserve"> interest expense or income: also recognized as pension expense in profit and loss</w:t>
            </w:r>
          </w:p>
          <w:p w:rsidR="001E25B5" w:rsidRPr="001E25B5" w:rsidRDefault="001E25B5" w:rsidP="001E25B5">
            <w:pPr>
              <w:pStyle w:val="ListParagraph"/>
              <w:numPr>
                <w:ilvl w:val="0"/>
                <w:numId w:val="12"/>
              </w:numPr>
              <w:rPr>
                <w:lang w:val="en-US"/>
              </w:rPr>
            </w:pPr>
            <w:proofErr w:type="spellStart"/>
            <w:r>
              <w:rPr>
                <w:lang w:val="en-US"/>
              </w:rPr>
              <w:t>Remeasurements</w:t>
            </w:r>
            <w:proofErr w:type="spellEnd"/>
            <w:r>
              <w:rPr>
                <w:lang w:val="en-US"/>
              </w:rPr>
              <w:t xml:space="preserve">: Recognized in other comprehensive income (but </w:t>
            </w:r>
            <w:r w:rsidRPr="001E25B5">
              <w:rPr>
                <w:i/>
                <w:u w:val="single"/>
                <w:lang w:val="en-US"/>
              </w:rPr>
              <w:t>not</w:t>
            </w:r>
            <w:r>
              <w:rPr>
                <w:lang w:val="en-US"/>
              </w:rPr>
              <w:t xml:space="preserve"> amortized into profit and loss over time) </w:t>
            </w:r>
          </w:p>
        </w:tc>
      </w:tr>
      <w:tr w:rsidR="00FE7BD7" w:rsidTr="0072557A">
        <w:trPr>
          <w:trHeight w:val="985"/>
        </w:trPr>
        <w:tc>
          <w:tcPr>
            <w:tcW w:w="2869" w:type="dxa"/>
          </w:tcPr>
          <w:p w:rsidR="00FE7BD7" w:rsidRDefault="00FE7BD7">
            <w:pPr>
              <w:rPr>
                <w:lang w:val="en-US"/>
              </w:rPr>
            </w:pPr>
          </w:p>
        </w:tc>
        <w:tc>
          <w:tcPr>
            <w:tcW w:w="2869" w:type="dxa"/>
          </w:tcPr>
          <w:p w:rsidR="00FE7BD7" w:rsidRDefault="00FE7BD7">
            <w:pPr>
              <w:rPr>
                <w:lang w:val="en-US"/>
              </w:rPr>
            </w:pPr>
          </w:p>
        </w:tc>
        <w:tc>
          <w:tcPr>
            <w:tcW w:w="2869" w:type="dxa"/>
          </w:tcPr>
          <w:p w:rsidR="00FE7BD7" w:rsidRDefault="00FE7BD7">
            <w:pPr>
              <w:rPr>
                <w:lang w:val="en-US"/>
              </w:rPr>
            </w:pPr>
          </w:p>
        </w:tc>
        <w:tc>
          <w:tcPr>
            <w:tcW w:w="3366" w:type="dxa"/>
          </w:tcPr>
          <w:p w:rsidR="00FE7BD7" w:rsidRDefault="00FE7BD7">
            <w:pPr>
              <w:rPr>
                <w:lang w:val="en-US"/>
              </w:rPr>
            </w:pPr>
          </w:p>
        </w:tc>
      </w:tr>
    </w:tbl>
    <w:p w:rsidR="004B27EE" w:rsidRPr="009A2BED" w:rsidRDefault="004B27EE">
      <w:pPr>
        <w:rPr>
          <w:lang w:val="en-US"/>
        </w:rPr>
      </w:pPr>
      <w:bookmarkStart w:id="0" w:name="_GoBack"/>
      <w:bookmarkEnd w:id="0"/>
    </w:p>
    <w:sectPr w:rsidR="004B27EE" w:rsidRPr="009A2BED" w:rsidSect="009A2BE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636"/>
    <w:multiLevelType w:val="hybridMultilevel"/>
    <w:tmpl w:val="F5E27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2335AB"/>
    <w:multiLevelType w:val="hybridMultilevel"/>
    <w:tmpl w:val="43685432"/>
    <w:lvl w:ilvl="0" w:tplc="192AB1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739DB"/>
    <w:multiLevelType w:val="hybridMultilevel"/>
    <w:tmpl w:val="D61ED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34A7D"/>
    <w:multiLevelType w:val="hybridMultilevel"/>
    <w:tmpl w:val="D9BC8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51AE9"/>
    <w:multiLevelType w:val="hybridMultilevel"/>
    <w:tmpl w:val="2E641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1503F0"/>
    <w:multiLevelType w:val="hybridMultilevel"/>
    <w:tmpl w:val="7C043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D76544"/>
    <w:multiLevelType w:val="hybridMultilevel"/>
    <w:tmpl w:val="3F3E9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5644A8"/>
    <w:multiLevelType w:val="hybridMultilevel"/>
    <w:tmpl w:val="A3BAC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EC0B80"/>
    <w:multiLevelType w:val="hybridMultilevel"/>
    <w:tmpl w:val="D3203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2020C"/>
    <w:multiLevelType w:val="hybridMultilevel"/>
    <w:tmpl w:val="C07C1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F44C5D"/>
    <w:multiLevelType w:val="hybridMultilevel"/>
    <w:tmpl w:val="DB54B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524A82"/>
    <w:multiLevelType w:val="hybridMultilevel"/>
    <w:tmpl w:val="91B20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B25DF2"/>
    <w:multiLevelType w:val="hybridMultilevel"/>
    <w:tmpl w:val="76343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1"/>
  </w:num>
  <w:num w:numId="5">
    <w:abstractNumId w:val="11"/>
  </w:num>
  <w:num w:numId="6">
    <w:abstractNumId w:val="12"/>
  </w:num>
  <w:num w:numId="7">
    <w:abstractNumId w:val="9"/>
  </w:num>
  <w:num w:numId="8">
    <w:abstractNumId w:val="8"/>
  </w:num>
  <w:num w:numId="9">
    <w:abstractNumId w:val="0"/>
  </w:num>
  <w:num w:numId="10">
    <w:abstractNumId w:val="6"/>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ED"/>
    <w:rsid w:val="001E25B5"/>
    <w:rsid w:val="002F2FD4"/>
    <w:rsid w:val="004B27EE"/>
    <w:rsid w:val="0072557A"/>
    <w:rsid w:val="00755355"/>
    <w:rsid w:val="009A2BED"/>
    <w:rsid w:val="00DA0FF6"/>
    <w:rsid w:val="00FE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F692"/>
  <w15:chartTrackingRefBased/>
  <w15:docId w15:val="{0BBE7005-4B13-4209-8C81-FB5848BF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Jurkovic</dc:creator>
  <cp:keywords/>
  <dc:description/>
  <cp:lastModifiedBy>Iva Jurkovic</cp:lastModifiedBy>
  <cp:revision>2</cp:revision>
  <dcterms:created xsi:type="dcterms:W3CDTF">2020-04-26T19:16:00Z</dcterms:created>
  <dcterms:modified xsi:type="dcterms:W3CDTF">2020-04-26T20:16:00Z</dcterms:modified>
</cp:coreProperties>
</file>