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0C42C" w14:textId="25CFC99C" w:rsidR="00634158" w:rsidRDefault="00E62037">
      <w:pPr>
        <w:rPr>
          <w:lang w:val="en-GB"/>
        </w:rPr>
      </w:pPr>
      <w:r>
        <w:rPr>
          <w:lang w:val="en-GB"/>
        </w:rPr>
        <w:t>Literature Review</w:t>
      </w:r>
    </w:p>
    <w:p w14:paraId="237D4AD4" w14:textId="5EE4A440" w:rsidR="00CB6A4C" w:rsidRPr="00CB6A4C" w:rsidRDefault="00CB6A4C" w:rsidP="00CB6A4C">
      <w:pPr>
        <w:pStyle w:val="ListParagraph"/>
        <w:numPr>
          <w:ilvl w:val="0"/>
          <w:numId w:val="2"/>
        </w:numPr>
        <w:rPr>
          <w:lang w:val="en-GB"/>
        </w:rPr>
      </w:pPr>
      <w:r w:rsidRPr="00CB6A4C">
        <w:rPr>
          <w:lang w:val="en-GB"/>
        </w:rPr>
        <w:t>Other factors may affect the efficacy of poverty relief and hence an efficient allocation. Collier and Dollar accounted for a policy interaction term; aid appears to be more effective in countries with good policies.</w:t>
      </w:r>
    </w:p>
    <w:p w14:paraId="6B7E91A3" w14:textId="59120601" w:rsidR="000F1EBE" w:rsidRPr="000F1EBE" w:rsidRDefault="000F1EBE" w:rsidP="000F1EBE">
      <w:pPr>
        <w:pStyle w:val="ListParagraph"/>
        <w:numPr>
          <w:ilvl w:val="0"/>
          <w:numId w:val="2"/>
        </w:numPr>
        <w:rPr>
          <w:rStyle w:val="Hyperlink"/>
          <w:color w:val="auto"/>
          <w:u w:val="none"/>
          <w:lang w:val="en-GB"/>
        </w:rPr>
      </w:pPr>
      <w:r w:rsidRPr="000F1EBE">
        <w:rPr>
          <w:lang w:val="en-GB"/>
        </w:rPr>
        <w:t xml:space="preserve">Accounting for the goal of poverty relief and for institutions (“selectivity”) </w:t>
      </w:r>
      <w:r w:rsidRPr="000F1EBE">
        <w:rPr>
          <w:rStyle w:val="Hyperlink"/>
          <w:color w:val="auto"/>
          <w:u w:val="none"/>
        </w:rPr>
        <w:fldChar w:fldCharType="begin"/>
      </w:r>
      <w:r w:rsidRPr="000F1EBE">
        <w:rPr>
          <w:rStyle w:val="Hyperlink"/>
          <w:color w:val="auto"/>
          <w:u w:val="none"/>
        </w:rPr>
        <w:instrText xml:space="preserve"> ADDIN ZOTERO_ITEM CSL_CITATION {"citationID":"w6MzTigU","properties":{"formattedCitation":"(Dollar and Levin 2006)","plainCitation":"(Dollar and Levin 2006)","noteIndex":0},"citationItems":[{"id":395,"uris":["http://zotero.org/users/5939705/items/C8V2QSQ7"],"uri":["http://zotero.org/users/5939705/items/C8V2QSQ7"],"itemData":{"id":395,"type":"article-journal","abstract":"The Monterrey Consensus includes the idea that foreign aid is more effective when targeted to countries with sound institutions. We examine the extent to which foreign aid, bilateral and multilateral, is “selective” in terms of democracy and property rights/rule of law. We find that multilateral assistance is more selective than bilateral aid in targeting countries with good rule of law. “Selectivity” is a new phenomenon. During 1984–89, both bilateral and multilateral aid had significant negative relationships with rule of law; by 2000–03 this had shifted to a significant positive relationship for multilateral aid, and a positive but statistically insignificant relationship for bilateral aid.","container-title":"World Development","DOI":"10.1016/j.worlddev.2006.06.002","ISSN":"0305-750X","issue":"12","journalAbbreviation":"World Development","language":"en","page":"2034-2046","source":"ScienceDirect","title":"The Increasing Selectivity of Foreign Aid, 1984–2003","volume":"34","author":[{"family":"Dollar","given":"David"},{"family":"Levin","given":"Victoria"}],"issued":{"date-parts":[["2006",12,1]]}}}],"schema":"https://github.com/citation-style-language/schema/raw/master/csl-citation.json"} </w:instrText>
      </w:r>
      <w:r w:rsidRPr="000F1EBE">
        <w:rPr>
          <w:rStyle w:val="Hyperlink"/>
          <w:color w:val="auto"/>
          <w:u w:val="none"/>
        </w:rPr>
        <w:fldChar w:fldCharType="separate"/>
      </w:r>
      <w:r w:rsidRPr="000F1EBE">
        <w:rPr>
          <w:rFonts w:ascii="Calibri" w:hAnsi="Calibri" w:cs="Calibri"/>
        </w:rPr>
        <w:t>(Dollar and Levin 2006)</w:t>
      </w:r>
      <w:r w:rsidRPr="000F1EBE">
        <w:rPr>
          <w:rStyle w:val="Hyperlink"/>
          <w:color w:val="auto"/>
          <w:u w:val="none"/>
        </w:rPr>
        <w:fldChar w:fldCharType="end"/>
      </w:r>
    </w:p>
    <w:p w14:paraId="25B6F29D" w14:textId="43A28E23" w:rsidR="006A4AB8" w:rsidRDefault="00E96157" w:rsidP="006A4AB8">
      <w:pPr>
        <w:pStyle w:val="ListParagraph"/>
        <w:numPr>
          <w:ilvl w:val="0"/>
          <w:numId w:val="2"/>
        </w:numPr>
        <w:rPr>
          <w:rStyle w:val="Hyperlink"/>
          <w:color w:val="auto"/>
          <w:u w:val="none"/>
        </w:rPr>
      </w:pPr>
      <w:r w:rsidRPr="00E96157">
        <w:rPr>
          <w:rStyle w:val="Hyperlink"/>
          <w:color w:val="auto"/>
          <w:u w:val="none"/>
        </w:rPr>
        <w:t xml:space="preserve">Analysis of donor transparency, specialization, channels, overhead costs </w:t>
      </w:r>
      <w:r w:rsidRPr="00E96157">
        <w:rPr>
          <w:rStyle w:val="Hyperlink"/>
          <w:color w:val="auto"/>
          <w:u w:val="none"/>
        </w:rPr>
        <w:fldChar w:fldCharType="begin"/>
      </w:r>
      <w:r w:rsidRPr="00E96157">
        <w:rPr>
          <w:rStyle w:val="Hyperlink"/>
          <w:color w:val="auto"/>
          <w:u w:val="none"/>
        </w:rPr>
        <w:instrText xml:space="preserve"> ADDIN ZOTERO_ITEM CSL_CITATION {"citationID":"dZfw1N2Y","properties":{"formattedCitation":"(Easterly and Williamson 2011)","plainCitation":"(Easterly and Williamson 2011)","noteIndex":0},"citationItems":[{"id":415,"uris":["http://zotero.org/users/5939705/items/ERAY3GMF"],"uri":["http://zotero.org/users/5939705/items/ERAY3GMF"],"itemData":{"id":415,"type":"article-journal","abstract":"Foreign aid critics, supporters, recipients, and donors have produced eloquent rhetoric on the need for better aid practices—has this translated into reality? This paper attempts to monitor the best and worst of aid practices among bilateral, multilateral, and UN agencies. We create aid practice measures based on aid transparency, specialization, selectivity, ineffective aid channels, and overhead costs. We rate donor agencies from best to worst on aid practices. We find that the UK does well among bilateral agencies, the US is below average, and Scandinavian donors do surprisingly poorly. The biggest difference is between the UN agencies, who mostly rank in the bottom half of donors, and everyone else. Average performance of all agencies on transparency, fragmentation, and selectivity is still very poor. The paper also assesses trends in best practices over time—we find modest improvement in transparency and more in moving away from ineffective channels. However, we find no evidence of improvements (and partial evidence of worsening) in specialization, fragmentation, and selectivity, despite escalating rhetoric to the contrary.","collection-title":"Expanding Our Understanding of Aid with a New Generation in Development Finance Information","container-title":"World Development","DOI":"10.1016/j.worlddev.2011.07.027","ISSN":"0305-750X","issue":"11","journalAbbreviation":"World Development","language":"en","page":"1930-1949","source":"ScienceDirect","title":"Rhetoric versus Reality: The Best and Worst of Aid Agency Practices","title-short":"Rhetoric versus Reality","volume":"39","author":[{"family":"Easterly","given":"William"},{"family":"Williamson","given":"Claudia R."}],"issued":{"date-parts":[["2011",11,1]]}}}],"schema":"https://github.com/citation-style-language/schema/raw/master/csl-citation.json"} </w:instrText>
      </w:r>
      <w:r w:rsidRPr="00E96157">
        <w:rPr>
          <w:rStyle w:val="Hyperlink"/>
          <w:color w:val="auto"/>
          <w:u w:val="none"/>
        </w:rPr>
        <w:fldChar w:fldCharType="separate"/>
      </w:r>
      <w:r w:rsidRPr="00E96157">
        <w:rPr>
          <w:rFonts w:ascii="Calibri" w:hAnsi="Calibri" w:cs="Calibri"/>
        </w:rPr>
        <w:t>(Easterly and Williamson 2011)</w:t>
      </w:r>
      <w:r w:rsidRPr="00E96157">
        <w:rPr>
          <w:rStyle w:val="Hyperlink"/>
          <w:color w:val="auto"/>
          <w:u w:val="none"/>
        </w:rPr>
        <w:fldChar w:fldCharType="end"/>
      </w:r>
    </w:p>
    <w:p w14:paraId="4E339CDF" w14:textId="0D8C866A" w:rsidR="00C20E46" w:rsidRPr="00C20E46" w:rsidRDefault="00C20E46" w:rsidP="00C20E46">
      <w:pPr>
        <w:pStyle w:val="ListParagraph"/>
        <w:numPr>
          <w:ilvl w:val="0"/>
          <w:numId w:val="2"/>
        </w:numPr>
        <w:rPr>
          <w:rStyle w:val="Hyperlink"/>
          <w:color w:val="auto"/>
          <w:u w:val="none"/>
          <w:lang w:val="en-GB"/>
        </w:rPr>
      </w:pPr>
      <w:r w:rsidRPr="00C20E46">
        <w:rPr>
          <w:lang w:val="en-GB"/>
        </w:rPr>
        <w:t xml:space="preserve">Projections of need for SDG 3, focusing on health financing for lower and middle income countries have been offered, along with baseline projections of achievements based on aid scenarios and financing gaps </w:t>
      </w:r>
      <w:r w:rsidRPr="00C20E46">
        <w:rPr>
          <w:lang w:val="en-GB"/>
        </w:rPr>
        <w:fldChar w:fldCharType="begin"/>
      </w:r>
      <w:r w:rsidRPr="00C20E46">
        <w:rPr>
          <w:lang w:val="en-GB"/>
        </w:rPr>
        <w:instrText xml:space="preserve"> ADDIN ZOTERO_ITEM CSL_CITATION {"citationID":"Cy2VODMf","properties":{"formattedCitation":"(Stenberg et al. 2017)","plainCitation":"(Stenberg et al. 2017)","noteIndex":0},"citationItems":[{"id":532,"uris":["http://zotero.org/users/5939705/items/SY8A35H7"],"uri":["http://zotero.org/users/5939705/items/SY8A35H7"],"itemData":{"id":532,"type":"article-journal","abstract":"Background\nThe ambitious development agenda of the Sustainable Development Goals (SDGs) requires substantial investments across several sectors, including for SDG 3 (healthy lives and wellbeing). No estimates of the additional resources needed to strengthen comprehensive health service delivery towards the attainment of SDG 3 and universal health coverage in low-income and middle-income countries have been published.\nMethods\nWe developed a framework for health systems strengthening, within which population-level and individual-level health service coverage is gradually scaled up over time. We developed projections for 67 low-income and middle-income countries from 2016 to 2030, representing 95% of the total population in low-income and middle-income countries. We considered four service delivery platforms, and modelled two scenarios with differing levels of ambition: a progress scenario, in which countries' advancement towards global targets is constrained by their health system's assumed absorptive capacity, and an ambitious scenario, in which most countries attain the global targets. We estimated the associated costs and health effects, including reduced prevalence of illness, lives saved, and increases in life expectancy. We projected available funding by country and year, taking into account economic growth and anticipated allocation towards the health sector, to allow for an analysis of affordability and financial sustainability.\nFindings\nWe estimate that an additional $274 billion spending on health is needed per year by 2030 to make progress towards the SDG 3 targets (progress scenario), whereas US$371 billion would be needed to reach health system targets in the ambitious scenario—the equivalent of an additional $41 (range 15–102) or $58 (22–167) per person, respectively, by the final years of scale-up. In the ambitious scenario, total health-care spending would increase to a population-weighted mean of $271 per person (range 74–984) across country contexts, and the share of gross domestic product spent on health would increase to a mean of 7·5% (2·1–20·5). Around 75% of costs are for health systems, with health workforce and infrastructure (including medical equipment) as the main cost drivers. Despite projected increases in health spending, a financing gap of $20–54 billion per year is projected. Should funds be made available and used as planned, the ambitious scenario would save 97 million lives and significantly increase life expectancy by 3·1–8·4 years, depending on the country profile.\nInterpretation\nAll countries will need to strengthen investments in health systems to expand service provision in order to reach SDG 3 health targets, but even the poorest can reach some level of universality. In view of anticipated resource constraints, each country will need to prioritise equitably, plan strategically, and cost realistically its own path towards SDG 3 and universal health coverage.\nFunding\nWHO.","container-title":"The Lancet Global Health","DOI":"10.1016/S2214-109X(17)30263-2","ISSN":"2214-109X","issue":"9","journalAbbreviation":"The Lancet Global Health","language":"en","page":"e875-e887","source":"ScienceDirect","title":"Financing transformative health systems towards achievement of the health Sustainable Development Goals: a model for projected resource needs in 67 low-income and middle-income countries","title-short":"Financing transformative health systems towards achievement of the health Sustainable Development Goals","volume":"5","author":[{"family":"Stenberg","given":"Karin"},{"family":"Hanssen","given":"Odd"},{"family":"Edejer","given":"Tessa Tan-Torres"},{"family":"Bertram","given":"Melanie"},{"family":"Brindley","given":"Callum"},{"family":"Meshreky","given":"Andreia"},{"family":"Rosen","given":"James E"},{"family":"Stover","given":"John"},{"family":"Verboom","given":"Paul"},{"family":"Sanders","given":"Rachel"},{"family":"Soucat","given":"Agnès"}],"issued":{"date-parts":[["2017",9,1]]}}}],"schema":"https://github.com/citation-style-language/schema/raw/master/csl-citation.json"} </w:instrText>
      </w:r>
      <w:r w:rsidRPr="00C20E46">
        <w:rPr>
          <w:lang w:val="en-GB"/>
        </w:rPr>
        <w:fldChar w:fldCharType="separate"/>
      </w:r>
      <w:r w:rsidRPr="00C20E46">
        <w:rPr>
          <w:rFonts w:ascii="Calibri" w:hAnsi="Calibri" w:cs="Calibri"/>
        </w:rPr>
        <w:t>(Stenberg et al. 2017)</w:t>
      </w:r>
      <w:r w:rsidRPr="00C20E46">
        <w:rPr>
          <w:lang w:val="en-GB"/>
        </w:rPr>
        <w:fldChar w:fldCharType="end"/>
      </w:r>
      <w:r w:rsidRPr="00C20E46">
        <w:rPr>
          <w:lang w:val="en-GB"/>
        </w:rPr>
        <w:t xml:space="preserve">. </w:t>
      </w:r>
    </w:p>
    <w:p w14:paraId="48EA7DAA" w14:textId="6FE03ACF" w:rsidR="00F72A3E" w:rsidRDefault="00F72A3E" w:rsidP="006A4AB8">
      <w:pPr>
        <w:pStyle w:val="ListParagraph"/>
        <w:numPr>
          <w:ilvl w:val="0"/>
          <w:numId w:val="2"/>
        </w:numPr>
        <w:rPr>
          <w:rStyle w:val="Hyperlink"/>
          <w:color w:val="auto"/>
          <w:u w:val="none"/>
        </w:rPr>
      </w:pPr>
      <w:r>
        <w:rPr>
          <w:rStyle w:val="Hyperlink"/>
          <w:color w:val="auto"/>
          <w:u w:val="none"/>
        </w:rPr>
        <w:t>Check out more individual goals</w:t>
      </w:r>
    </w:p>
    <w:p w14:paraId="11FE51C6" w14:textId="6B22BF97" w:rsidR="00C97F3A" w:rsidRDefault="00C97F3A" w:rsidP="00C97F3A">
      <w:pPr>
        <w:pStyle w:val="ListParagraph"/>
        <w:numPr>
          <w:ilvl w:val="0"/>
          <w:numId w:val="2"/>
        </w:numPr>
      </w:pPr>
      <w:r w:rsidRPr="007739F2">
        <w:t>Quality Education</w:t>
      </w:r>
    </w:p>
    <w:p w14:paraId="270E8654" w14:textId="437C48B6" w:rsidR="007E70F9" w:rsidRPr="007739F2" w:rsidRDefault="007E70F9" w:rsidP="007E70F9">
      <w:pPr>
        <w:pStyle w:val="ListParagraph"/>
        <w:numPr>
          <w:ilvl w:val="0"/>
          <w:numId w:val="2"/>
        </w:numPr>
      </w:pPr>
      <w:r w:rsidRPr="007739F2">
        <w:t>Affordable and Clean Energy</w:t>
      </w:r>
    </w:p>
    <w:p w14:paraId="7343FF42" w14:textId="77777777" w:rsidR="007E70F9" w:rsidRPr="007739F2" w:rsidRDefault="007E70F9" w:rsidP="007E70F9">
      <w:pPr>
        <w:pStyle w:val="ListParagraph"/>
        <w:numPr>
          <w:ilvl w:val="0"/>
          <w:numId w:val="2"/>
        </w:numPr>
      </w:pPr>
      <w:r w:rsidRPr="007739F2">
        <w:t>Decent Work and Economic Growth</w:t>
      </w:r>
      <w:r>
        <w:t xml:space="preserve">, </w:t>
      </w:r>
      <w:r w:rsidRPr="007739F2">
        <w:t>Industry, Innovation, and Infrastructure</w:t>
      </w:r>
    </w:p>
    <w:p w14:paraId="12A47067" w14:textId="77777777" w:rsidR="007E70F9" w:rsidRPr="007739F2" w:rsidRDefault="007E70F9" w:rsidP="007E70F9">
      <w:pPr>
        <w:pStyle w:val="ListParagraph"/>
        <w:numPr>
          <w:ilvl w:val="0"/>
          <w:numId w:val="2"/>
        </w:numPr>
      </w:pPr>
      <w:r w:rsidRPr="007739F2">
        <w:t>Reducing Inequality</w:t>
      </w:r>
    </w:p>
    <w:p w14:paraId="4978E8C6" w14:textId="77777777" w:rsidR="007E70F9" w:rsidRPr="007739F2" w:rsidRDefault="007E70F9" w:rsidP="007E70F9">
      <w:pPr>
        <w:pStyle w:val="ListParagraph"/>
        <w:numPr>
          <w:ilvl w:val="0"/>
          <w:numId w:val="2"/>
        </w:numPr>
      </w:pPr>
      <w:r>
        <w:t>Environmental</w:t>
      </w:r>
    </w:p>
    <w:p w14:paraId="3E86C71A" w14:textId="77777777" w:rsidR="007E70F9" w:rsidRPr="007739F2" w:rsidRDefault="007E70F9" w:rsidP="007E70F9">
      <w:pPr>
        <w:pStyle w:val="ListParagraph"/>
        <w:numPr>
          <w:ilvl w:val="0"/>
          <w:numId w:val="2"/>
        </w:numPr>
      </w:pPr>
      <w:r w:rsidRPr="007739F2">
        <w:t>Peace, Justice, and Strong Institutions</w:t>
      </w:r>
    </w:p>
    <w:p w14:paraId="083CFEFB" w14:textId="3F70E7DB" w:rsidR="007E70F9" w:rsidRPr="00E96157" w:rsidRDefault="007E70F9" w:rsidP="007E70F9">
      <w:pPr>
        <w:pStyle w:val="ListParagraph"/>
        <w:numPr>
          <w:ilvl w:val="0"/>
          <w:numId w:val="2"/>
        </w:numPr>
      </w:pPr>
      <w:r w:rsidRPr="007739F2">
        <w:t>Partnerships for the Goals</w:t>
      </w:r>
    </w:p>
    <w:p w14:paraId="1E6D6982" w14:textId="77777777" w:rsidR="0039512D" w:rsidRDefault="0039512D" w:rsidP="006A4AB8">
      <w:pPr>
        <w:rPr>
          <w:lang w:val="en-GB"/>
        </w:rPr>
      </w:pPr>
    </w:p>
    <w:p w14:paraId="41F5C593" w14:textId="77777777" w:rsidR="0039512D" w:rsidRDefault="0039512D" w:rsidP="006A4AB8">
      <w:pPr>
        <w:rPr>
          <w:lang w:val="en-GB"/>
        </w:rPr>
      </w:pPr>
    </w:p>
    <w:p w14:paraId="050B6F6F" w14:textId="66756D7A" w:rsidR="006A4AB8" w:rsidRDefault="006A4AB8" w:rsidP="006A4AB8">
      <w:pPr>
        <w:rPr>
          <w:lang w:val="en-GB"/>
        </w:rPr>
      </w:pPr>
      <w:r>
        <w:rPr>
          <w:lang w:val="en-GB"/>
        </w:rPr>
        <w:t>Data</w:t>
      </w:r>
    </w:p>
    <w:p w14:paraId="2239922C" w14:textId="77777777" w:rsidR="002F744E" w:rsidRDefault="006A4AB8" w:rsidP="002F744E">
      <w:pPr>
        <w:rPr>
          <w:lang w:val="en-GB"/>
        </w:rPr>
      </w:pPr>
      <w:r>
        <w:rPr>
          <w:lang w:val="en-GB"/>
        </w:rPr>
        <w:t>Aid</w:t>
      </w:r>
    </w:p>
    <w:p w14:paraId="27F63B42" w14:textId="70253D3D" w:rsidR="002F744E" w:rsidRPr="0039512D" w:rsidRDefault="002F744E" w:rsidP="0039512D">
      <w:pPr>
        <w:pStyle w:val="ListParagraph"/>
        <w:numPr>
          <w:ilvl w:val="0"/>
          <w:numId w:val="4"/>
        </w:numPr>
        <w:rPr>
          <w:lang w:val="en-GB"/>
        </w:rPr>
      </w:pPr>
      <w:r w:rsidRPr="0039512D">
        <w:rPr>
          <w:lang w:val="en-GB"/>
        </w:rPr>
        <w:t>Sector allocation by recipient for bilateral and multilateral aid</w:t>
      </w:r>
    </w:p>
    <w:p w14:paraId="2C4C22A0" w14:textId="77777777" w:rsidR="002F744E" w:rsidRPr="00861243" w:rsidRDefault="002F744E" w:rsidP="002F744E">
      <w:pPr>
        <w:pStyle w:val="ListParagraph"/>
        <w:numPr>
          <w:ilvl w:val="1"/>
          <w:numId w:val="2"/>
        </w:numPr>
        <w:spacing w:line="259" w:lineRule="auto"/>
        <w:rPr>
          <w:lang w:val="en-GB"/>
        </w:rPr>
      </w:pPr>
      <w:r w:rsidRPr="00861243">
        <w:rPr>
          <w:lang w:val="en-GB"/>
        </w:rPr>
        <w:t>Poverty: Social Protection, Multisector Aid for Basic Social Services</w:t>
      </w:r>
    </w:p>
    <w:p w14:paraId="7FD9312F" w14:textId="77777777" w:rsidR="002F744E" w:rsidRPr="00861243" w:rsidRDefault="002F744E" w:rsidP="002F744E">
      <w:pPr>
        <w:pStyle w:val="ListParagraph"/>
        <w:numPr>
          <w:ilvl w:val="1"/>
          <w:numId w:val="2"/>
        </w:numPr>
        <w:spacing w:line="259" w:lineRule="auto"/>
        <w:rPr>
          <w:lang w:val="en-GB"/>
        </w:rPr>
      </w:pPr>
      <w:r w:rsidRPr="00861243">
        <w:rPr>
          <w:lang w:val="en-GB"/>
        </w:rPr>
        <w:t>Shared Prosperity: Economic Infrastructure and Services (broad category), Other Social Infrastructure and Services, Employment Creation</w:t>
      </w:r>
    </w:p>
    <w:p w14:paraId="4A40C8D7" w14:textId="21AF7207" w:rsidR="002F744E" w:rsidRDefault="002F744E" w:rsidP="002F744E">
      <w:pPr>
        <w:pStyle w:val="ListParagraph"/>
        <w:numPr>
          <w:ilvl w:val="1"/>
          <w:numId w:val="2"/>
        </w:numPr>
        <w:spacing w:line="259" w:lineRule="auto"/>
        <w:rPr>
          <w:lang w:val="en-GB"/>
        </w:rPr>
      </w:pPr>
      <w:r w:rsidRPr="00861243">
        <w:rPr>
          <w:lang w:val="en-GB"/>
        </w:rPr>
        <w:t>Sustainability/Environmental Goals: Energy Generation, Renewable Sources, Total, General Environment Protection, Total</w:t>
      </w:r>
    </w:p>
    <w:p w14:paraId="64E87018" w14:textId="77777777" w:rsidR="00C015C6" w:rsidRPr="00C015C6" w:rsidRDefault="00472DAA" w:rsidP="00C015C6">
      <w:pPr>
        <w:pStyle w:val="ListParagraph"/>
        <w:numPr>
          <w:ilvl w:val="0"/>
          <w:numId w:val="2"/>
        </w:numPr>
        <w:spacing w:line="259" w:lineRule="auto"/>
        <w:rPr>
          <w:rStyle w:val="Hyperlink"/>
          <w:color w:val="auto"/>
          <w:u w:val="none"/>
          <w:lang w:val="en-GB"/>
        </w:rPr>
      </w:pPr>
      <w:r w:rsidRPr="00861243">
        <w:rPr>
          <w:rStyle w:val="Hyperlink"/>
          <w:color w:val="auto"/>
          <w:u w:val="none"/>
        </w:rPr>
        <w:t>Methodology for documenting aid flows changed significantly in 1997, so I will use data from after this point.</w:t>
      </w:r>
    </w:p>
    <w:p w14:paraId="44F86DA1" w14:textId="77777777" w:rsidR="00A91C89" w:rsidRDefault="00C015C6" w:rsidP="00A91C89">
      <w:pPr>
        <w:pStyle w:val="ListParagraph"/>
        <w:numPr>
          <w:ilvl w:val="0"/>
          <w:numId w:val="2"/>
        </w:numPr>
        <w:spacing w:line="259" w:lineRule="auto"/>
        <w:rPr>
          <w:lang w:val="en-GB"/>
        </w:rPr>
      </w:pPr>
      <w:r w:rsidRPr="00C015C6">
        <w:rPr>
          <w:lang w:val="en-GB"/>
        </w:rPr>
        <w:t xml:space="preserve">Easily downloadable by use of the </w:t>
      </w:r>
      <w:proofErr w:type="spellStart"/>
      <w:r w:rsidRPr="00C015C6">
        <w:rPr>
          <w:lang w:val="en-GB"/>
        </w:rPr>
        <w:t>sdmxuse</w:t>
      </w:r>
      <w:proofErr w:type="spellEnd"/>
      <w:r w:rsidRPr="00C015C6">
        <w:rPr>
          <w:lang w:val="en-GB"/>
        </w:rPr>
        <w:t xml:space="preserve"> command (or excel files from web)</w:t>
      </w:r>
    </w:p>
    <w:p w14:paraId="47DAB0D2" w14:textId="60E932BB" w:rsidR="00A91C89" w:rsidRDefault="00A91C89" w:rsidP="00A91C89">
      <w:pPr>
        <w:pStyle w:val="ListParagraph"/>
        <w:numPr>
          <w:ilvl w:val="0"/>
          <w:numId w:val="2"/>
        </w:numPr>
        <w:spacing w:line="259" w:lineRule="auto"/>
        <w:rPr>
          <w:lang w:val="en-GB"/>
        </w:rPr>
      </w:pPr>
      <w:r w:rsidRPr="00A91C89">
        <w:rPr>
          <w:lang w:val="en-GB"/>
        </w:rPr>
        <w:t xml:space="preserve">There is relevant sectoral aid data for practically </w:t>
      </w:r>
      <w:proofErr w:type="gramStart"/>
      <w:r w:rsidRPr="00A91C89">
        <w:rPr>
          <w:lang w:val="en-GB"/>
        </w:rPr>
        <w:t>all of</w:t>
      </w:r>
      <w:proofErr w:type="gramEnd"/>
      <w:r w:rsidRPr="00A91C89">
        <w:rPr>
          <w:lang w:val="en-GB"/>
        </w:rPr>
        <w:t xml:space="preserve"> the SDGs, so the focus of the project could easily be expanded or altered. Poverty and inequality are the most difficult to attach to sectors due to </w:t>
      </w:r>
      <w:proofErr w:type="gramStart"/>
      <w:r w:rsidRPr="00A91C89">
        <w:rPr>
          <w:lang w:val="en-GB"/>
        </w:rPr>
        <w:t>loose</w:t>
      </w:r>
      <w:proofErr w:type="gramEnd"/>
      <w:r w:rsidRPr="00A91C89">
        <w:rPr>
          <w:lang w:val="en-GB"/>
        </w:rPr>
        <w:t xml:space="preserve"> interpretation. There also does not seem to be any relevant sector for sustainable cities specifically.</w:t>
      </w:r>
    </w:p>
    <w:p w14:paraId="6D4C0CFF" w14:textId="6508F997" w:rsidR="001B1033" w:rsidRDefault="001B1033" w:rsidP="001B1033">
      <w:pPr>
        <w:rPr>
          <w:lang w:val="en-GB"/>
        </w:rPr>
      </w:pPr>
      <w:r>
        <w:rPr>
          <w:lang w:val="en-GB"/>
        </w:rPr>
        <w:t>Need</w:t>
      </w:r>
    </w:p>
    <w:p w14:paraId="245C0C8B" w14:textId="5CFA19D6" w:rsidR="0039512D" w:rsidRDefault="0039512D" w:rsidP="001B1033">
      <w:pPr>
        <w:rPr>
          <w:lang w:val="en-GB"/>
        </w:rPr>
      </w:pPr>
      <w:r>
        <w:rPr>
          <w:lang w:val="en-GB"/>
        </w:rPr>
        <w:t>These indicators are not always directly from the UN, which is an international organization closer to the interests of equal sovereign states rather than global population-weighted interests.</w:t>
      </w:r>
    </w:p>
    <w:p w14:paraId="01BE211B" w14:textId="790A7F44" w:rsidR="00FC65D2" w:rsidRDefault="00FC65D2" w:rsidP="001B1033">
      <w:pPr>
        <w:rPr>
          <w:lang w:val="en-GB"/>
        </w:rPr>
      </w:pPr>
      <w:r>
        <w:rPr>
          <w:lang w:val="en-GB"/>
        </w:rPr>
        <w:t>Somewhat less interpretable and aggregable</w:t>
      </w:r>
    </w:p>
    <w:p w14:paraId="7C117F0A" w14:textId="77777777" w:rsidR="001B1033" w:rsidRPr="00FC5B7F" w:rsidRDefault="001B1033" w:rsidP="001B1033">
      <w:pPr>
        <w:pStyle w:val="ListParagraph"/>
        <w:numPr>
          <w:ilvl w:val="0"/>
          <w:numId w:val="2"/>
        </w:numPr>
        <w:spacing w:line="259" w:lineRule="auto"/>
        <w:rPr>
          <w:lang w:val="en-GB"/>
        </w:rPr>
      </w:pPr>
      <w:r w:rsidRPr="00FC5B7F">
        <w:rPr>
          <w:lang w:val="en-GB"/>
        </w:rPr>
        <w:lastRenderedPageBreak/>
        <w:t xml:space="preserve">A good reference point for what is seen as “need” is the 2014 UNCTAD World Investment Report, which provides estimates of investment needed for each sustainable development goal </w:t>
      </w:r>
      <w:r w:rsidRPr="00FC5B7F">
        <w:fldChar w:fldCharType="begin"/>
      </w:r>
      <w:r w:rsidRPr="00FC5B7F">
        <w:instrText xml:space="preserve"> ADDIN ZOTERO_ITEM CSL_CITATION {"citationID":"r2FcMgW9","properties":{"formattedCitation":"(United Nations Conference on Trade and Development 2014)","plainCitation":"(United Nations Conference on Trade and Development 2014)","dontUpdate":true,"noteIndex":0},"citationItems":[{"id":400,"uris":["http://zotero.org/users/5939705/items/HJSHDBUH"],"uri":["http://zotero.org/users/5939705/items/HJSHDBUH"],"itemData":{"id":400,"type":"book","collection-title":"United Nations Conference on Trade and Development (UNCTAD) World Investment Report (WIR)","ISBN":"978-92-1-056696-4","language":"en","note":"DOI: 10.18356/3e74cde5-en","publisher":"UN","source":"DOI.org (Crossref)","title":"World investment report 2014: Investing in the SDGs - an action plan","title-short":"World investment report 2014","URL":"https://www.un-ilibrary.org/international-trade-and-finance/world-investment-report-2014_3e74cde5-en","author":[{"literal":"United Nations Conference on Trade and Development"}],"accessed":{"date-parts":[["2020",1,28]]},"issued":{"date-parts":[["2014",10,16]]}}}],"schema":"https://github.com/citation-style-language/schema/raw/master/csl-citation.json"} </w:instrText>
      </w:r>
      <w:r w:rsidRPr="00FC5B7F">
        <w:fldChar w:fldCharType="separate"/>
      </w:r>
      <w:r w:rsidRPr="00FC5B7F">
        <w:rPr>
          <w:rFonts w:ascii="Calibri" w:hAnsi="Calibri" w:cs="Calibri"/>
        </w:rPr>
        <w:t>(United Nations Conference on Trade and Development 2014, p. 142)</w:t>
      </w:r>
      <w:r w:rsidRPr="00FC5B7F">
        <w:fldChar w:fldCharType="end"/>
      </w:r>
      <w:r w:rsidRPr="00FC5B7F">
        <w:t>.</w:t>
      </w:r>
    </w:p>
    <w:p w14:paraId="46439533" w14:textId="77777777" w:rsidR="001B1033" w:rsidRPr="00FC5B7F" w:rsidRDefault="001B1033" w:rsidP="001B1033">
      <w:pPr>
        <w:pStyle w:val="ListParagraph"/>
        <w:numPr>
          <w:ilvl w:val="1"/>
          <w:numId w:val="2"/>
        </w:numPr>
        <w:spacing w:line="259" w:lineRule="auto"/>
        <w:rPr>
          <w:lang w:val="en-GB"/>
        </w:rPr>
      </w:pPr>
      <w:r w:rsidRPr="00FC5B7F">
        <w:rPr>
          <w:lang w:val="en-GB"/>
        </w:rPr>
        <w:t>Problems</w:t>
      </w:r>
    </w:p>
    <w:p w14:paraId="29BF9507" w14:textId="77777777" w:rsidR="001B1033" w:rsidRPr="00FC5B7F" w:rsidRDefault="001B1033" w:rsidP="001B1033">
      <w:pPr>
        <w:pStyle w:val="ListParagraph"/>
        <w:numPr>
          <w:ilvl w:val="2"/>
          <w:numId w:val="2"/>
        </w:numPr>
        <w:spacing w:line="259" w:lineRule="auto"/>
        <w:rPr>
          <w:lang w:val="en-GB"/>
        </w:rPr>
      </w:pPr>
      <w:r w:rsidRPr="00FC5B7F">
        <w:rPr>
          <w:lang w:val="en-GB"/>
        </w:rPr>
        <w:t>This is from before the goals official launch in 2014; there may be a more recent version I am unaware of</w:t>
      </w:r>
    </w:p>
    <w:p w14:paraId="35C4FCAB" w14:textId="373C8440" w:rsidR="001B1033" w:rsidRDefault="001B1033" w:rsidP="001B1033">
      <w:pPr>
        <w:pStyle w:val="ListParagraph"/>
        <w:numPr>
          <w:ilvl w:val="2"/>
          <w:numId w:val="2"/>
        </w:numPr>
        <w:spacing w:line="259" w:lineRule="auto"/>
        <w:rPr>
          <w:lang w:val="en-GB"/>
        </w:rPr>
      </w:pPr>
      <w:r w:rsidRPr="00FC5B7F">
        <w:rPr>
          <w:lang w:val="en-GB"/>
        </w:rPr>
        <w:t>Data is not disaggregated by country, at least in this report, so there is no clear indication of country need</w:t>
      </w:r>
    </w:p>
    <w:p w14:paraId="27AA6BE9" w14:textId="07A4BD58" w:rsidR="003D2BAB" w:rsidRDefault="003D2BAB" w:rsidP="003D2BAB">
      <w:pPr>
        <w:rPr>
          <w:lang w:val="en-GB"/>
        </w:rPr>
      </w:pPr>
      <w:r>
        <w:rPr>
          <w:lang w:val="en-GB"/>
        </w:rPr>
        <w:t>From later: results</w:t>
      </w:r>
    </w:p>
    <w:p w14:paraId="560085DA" w14:textId="3F41AD2B" w:rsidR="005B7A44" w:rsidRPr="005B7A44" w:rsidRDefault="005B7A44" w:rsidP="003D2BAB">
      <w:r>
        <w:rPr>
          <w:rStyle w:val="Hyperlink"/>
          <w:color w:val="auto"/>
          <w:u w:val="none"/>
        </w:rPr>
        <w:t xml:space="preserve">Overall, the results paint a somewhat rosier picture than that suggested for the MDGs </w:t>
      </w:r>
      <w:r>
        <w:rPr>
          <w:rStyle w:val="Hyperlink"/>
          <w:color w:val="auto"/>
          <w:u w:val="none"/>
        </w:rPr>
        <w:fldChar w:fldCharType="begin"/>
      </w:r>
      <w:r>
        <w:rPr>
          <w:rStyle w:val="Hyperlink"/>
          <w:color w:val="auto"/>
          <w:u w:val="none"/>
        </w:rPr>
        <w:instrText xml:space="preserve"> ADDIN ZOTERO_ITEM CSL_CITATION {"citationID":"Vb4C5GNQ","properties":{"formattedCitation":"(Thiele, Nunnenkamp, and Dreher 2007)","plainCitation":"(Thiele, Nunnenkamp, and Dreher 2007)","noteIndex":0},"citationItems":[{"id":432,"uris":["http://zotero.org/users/5939705/items/IKQV8DPZ"],"uri":["http://zotero.org/users/5939705/items/IKQV8DPZ"],"itemData":{"id":432,"type":"article-journal","container-title":"Review of World Economics","DOI":"10.1007/s10290-007-0124-x","ISSN":"1610-2878, 1610-2886","issue":"4","journalAbbreviation":"Rev World Econ","language":"en","page":"596-630","source":"DOI.org (Crossref)","title":"Do Donors Target Aid in Line with the Millennium Development Goals? A Sector Perspective of Aid Allocation","title-short":"Do Donors Target Aid in Line with the Millennium Development Goals?","volume":"143","author":[{"family":"Thiele","given":"Rainer"},{"family":"Nunnenkamp","given":"Peter"},{"family":"Dreher","given":"Axel"}],"issued":{"date-parts":[["2007",12]]}}}],"schema":"https://github.com/citation-style-language/schema/raw/master/csl-citation.json"} </w:instrText>
      </w:r>
      <w:r>
        <w:rPr>
          <w:rStyle w:val="Hyperlink"/>
          <w:color w:val="auto"/>
          <w:u w:val="none"/>
        </w:rPr>
        <w:fldChar w:fldCharType="separate"/>
      </w:r>
      <w:r w:rsidRPr="00E94A76">
        <w:rPr>
          <w:rFonts w:ascii="Calibri" w:hAnsi="Calibri" w:cs="Calibri"/>
        </w:rPr>
        <w:t xml:space="preserve">(Thiele, </w:t>
      </w:r>
      <w:proofErr w:type="spellStart"/>
      <w:r w:rsidRPr="00E94A76">
        <w:rPr>
          <w:rFonts w:ascii="Calibri" w:hAnsi="Calibri" w:cs="Calibri"/>
        </w:rPr>
        <w:t>Nunnenkamp</w:t>
      </w:r>
      <w:proofErr w:type="spellEnd"/>
      <w:r w:rsidRPr="00E94A76">
        <w:rPr>
          <w:rFonts w:ascii="Calibri" w:hAnsi="Calibri" w:cs="Calibri"/>
        </w:rPr>
        <w:t>, and Dreher 2007)</w:t>
      </w:r>
      <w:r>
        <w:rPr>
          <w:rStyle w:val="Hyperlink"/>
          <w:color w:val="auto"/>
          <w:u w:val="none"/>
        </w:rPr>
        <w:fldChar w:fldCharType="end"/>
      </w:r>
      <w:r>
        <w:rPr>
          <w:rStyle w:val="Hyperlink"/>
          <w:color w:val="auto"/>
          <w:u w:val="none"/>
        </w:rPr>
        <w:t>, with many indicators displaying relatively good fit.</w:t>
      </w:r>
      <w:bookmarkStart w:id="0" w:name="_GoBack"/>
      <w:bookmarkEnd w:id="0"/>
    </w:p>
    <w:p w14:paraId="1218CC11" w14:textId="77777777" w:rsidR="00593A2A" w:rsidRPr="00E5539C" w:rsidRDefault="00593A2A" w:rsidP="00593A2A">
      <w:pPr>
        <w:rPr>
          <w:rStyle w:val="Hyperlink"/>
          <w:strike/>
          <w:color w:val="auto"/>
          <w:u w:val="none"/>
        </w:rPr>
      </w:pPr>
      <w:r w:rsidRPr="00E5539C">
        <w:rPr>
          <w:rStyle w:val="Hyperlink"/>
          <w:strike/>
          <w:color w:val="auto"/>
          <w:u w:val="none"/>
        </w:rPr>
        <w:t>Mean absolute mismatch is particularly high for certain indicators.</w:t>
      </w:r>
      <w:r>
        <w:rPr>
          <w:rStyle w:val="Hyperlink"/>
          <w:color w:val="auto"/>
          <w:u w:val="none"/>
        </w:rPr>
        <w:t xml:space="preserve"> </w:t>
      </w:r>
      <w:r w:rsidRPr="00533F4C">
        <w:rPr>
          <w:rStyle w:val="Hyperlink"/>
          <w:strike/>
          <w:color w:val="auto"/>
          <w:u w:val="none"/>
        </w:rPr>
        <w:t xml:space="preserve">Of note is the particularly poor fit between aid and need for the three gender indicators: the share of women without decision making authority on three critical domains in the household, and the gap in the amount of time spent on tasks between men and women (in raw terms and weighted by population). In all cases, mean mismatch is several times higher than for non-gendered indicators. A possible explanation may be the fact that gender inequality is likely referenced as a secondary, rather than primary goal for ODA funded programs. It could be the fact that nations with high levels of gender inequality are not inclined to accept programs or foreign aid aimed towards reducing it. The wide level of variation seen is likely driven by data availability issues for certain years. </w:t>
      </w:r>
      <w:r w:rsidRPr="00533F4C">
        <w:rPr>
          <w:rStyle w:val="Hyperlink"/>
          <w:strike/>
          <w:color w:val="auto"/>
          <w:highlight w:val="yellow"/>
          <w:u w:val="none"/>
        </w:rPr>
        <w:t xml:space="preserve">After re-examining summary statistics, it appears </w:t>
      </w:r>
      <w:r w:rsidRPr="00E5539C">
        <w:rPr>
          <w:rStyle w:val="Hyperlink"/>
          <w:strike/>
          <w:color w:val="auto"/>
          <w:highlight w:val="yellow"/>
          <w:u w:val="none"/>
        </w:rPr>
        <w:t>gender data is available usually for less than a dozen countries.</w:t>
      </w:r>
      <w:r w:rsidRPr="00E5539C">
        <w:rPr>
          <w:rStyle w:val="Hyperlink"/>
          <w:strike/>
          <w:color w:val="auto"/>
          <w:u w:val="none"/>
        </w:rPr>
        <w:t xml:space="preserve"> </w:t>
      </w:r>
      <w:r w:rsidRPr="00E5539C">
        <w:rPr>
          <w:rStyle w:val="Hyperlink"/>
          <w:strike/>
          <w:color w:val="auto"/>
          <w:highlight w:val="cyan"/>
          <w:u w:val="none"/>
        </w:rPr>
        <w:t>Check relation of mismatch and number of observations across indicators.</w:t>
      </w:r>
    </w:p>
    <w:p w14:paraId="4086E555" w14:textId="5C596803" w:rsidR="00593A2A" w:rsidRPr="003D2BAB" w:rsidRDefault="00593A2A" w:rsidP="00593A2A">
      <w:pPr>
        <w:rPr>
          <w:lang w:val="en-GB"/>
        </w:rPr>
      </w:pPr>
      <w:r w:rsidRPr="00E5539C">
        <w:rPr>
          <w:rStyle w:val="Hyperlink"/>
          <w:strike/>
          <w:color w:val="auto"/>
          <w:u w:val="none"/>
        </w:rPr>
        <w:t>Aside from the gender indicators,</w:t>
      </w:r>
    </w:p>
    <w:p w14:paraId="63CE4A9E" w14:textId="77777777" w:rsidR="001B1033" w:rsidRPr="001B1033" w:rsidRDefault="001B1033" w:rsidP="001B1033">
      <w:pPr>
        <w:rPr>
          <w:lang w:val="en-GB"/>
        </w:rPr>
      </w:pPr>
    </w:p>
    <w:p w14:paraId="75759EB4" w14:textId="77777777" w:rsidR="006A4AB8" w:rsidRPr="006A4AB8" w:rsidRDefault="006A4AB8" w:rsidP="006A4AB8">
      <w:pPr>
        <w:rPr>
          <w:lang w:val="en-GB"/>
        </w:rPr>
      </w:pPr>
    </w:p>
    <w:p w14:paraId="2F761E2B" w14:textId="77777777" w:rsidR="00E62037" w:rsidRPr="00E62037" w:rsidRDefault="00E62037">
      <w:pPr>
        <w:rPr>
          <w:lang w:val="en-GB"/>
        </w:rPr>
      </w:pPr>
    </w:p>
    <w:sectPr w:rsidR="00E62037" w:rsidRPr="00E62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1C12"/>
    <w:multiLevelType w:val="hybridMultilevel"/>
    <w:tmpl w:val="1108A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C0610"/>
    <w:multiLevelType w:val="hybridMultilevel"/>
    <w:tmpl w:val="4A7CE5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31EEF188">
      <w:start w:val="1"/>
      <w:numFmt w:val="bullet"/>
      <w:lvlText w:val=""/>
      <w:lvlJc w:val="left"/>
      <w:pPr>
        <w:ind w:left="1800" w:hanging="360"/>
      </w:pPr>
      <w:rPr>
        <w:rFonts w:ascii="Wingdings" w:hAnsi="Wingdings" w:hint="default"/>
        <w:lang w:val="en-GB"/>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415D32"/>
    <w:multiLevelType w:val="hybridMultilevel"/>
    <w:tmpl w:val="47227550"/>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4F"/>
    <w:rsid w:val="000E2917"/>
    <w:rsid w:val="000F1EBE"/>
    <w:rsid w:val="001B1033"/>
    <w:rsid w:val="002F744E"/>
    <w:rsid w:val="0039512D"/>
    <w:rsid w:val="003D2BAB"/>
    <w:rsid w:val="00472DAA"/>
    <w:rsid w:val="00593A2A"/>
    <w:rsid w:val="005B7A44"/>
    <w:rsid w:val="00634158"/>
    <w:rsid w:val="006A4AB8"/>
    <w:rsid w:val="006B67B4"/>
    <w:rsid w:val="007E70F9"/>
    <w:rsid w:val="00930A89"/>
    <w:rsid w:val="00A91C89"/>
    <w:rsid w:val="00C015C6"/>
    <w:rsid w:val="00C20E46"/>
    <w:rsid w:val="00C97F3A"/>
    <w:rsid w:val="00CB6A4C"/>
    <w:rsid w:val="00D2034F"/>
    <w:rsid w:val="00E62037"/>
    <w:rsid w:val="00E96157"/>
    <w:rsid w:val="00F72A3E"/>
    <w:rsid w:val="00F7775A"/>
    <w:rsid w:val="00FC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ACB5"/>
  <w15:chartTrackingRefBased/>
  <w15:docId w15:val="{C46BC62C-8C08-49C1-A43F-8E010F32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17"/>
    <w:pPr>
      <w:spacing w:line="256" w:lineRule="auto"/>
      <w:ind w:left="720"/>
      <w:contextualSpacing/>
    </w:pPr>
  </w:style>
  <w:style w:type="character" w:styleId="Hyperlink">
    <w:name w:val="Hyperlink"/>
    <w:basedOn w:val="DefaultParagraphFont"/>
    <w:uiPriority w:val="99"/>
    <w:unhideWhenUsed/>
    <w:rsid w:val="00472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2141</Words>
  <Characters>12209</Characters>
  <Application>Microsoft Office Word</Application>
  <DocSecurity>0</DocSecurity>
  <Lines>101</Lines>
  <Paragraphs>28</Paragraphs>
  <ScaleCrop>false</ScaleCrop>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24</cp:revision>
  <dcterms:created xsi:type="dcterms:W3CDTF">2020-02-19T02:47:00Z</dcterms:created>
  <dcterms:modified xsi:type="dcterms:W3CDTF">2020-04-28T02:47:00Z</dcterms:modified>
</cp:coreProperties>
</file>