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小説内の動的人物相関図を用いた読書の支援</w:t>
      </w:r>
    </w:p>
    <w:p>
      <w:pPr>
        <w:pStyle w:val="Author"/>
      </w:pPr>
      <w:r>
        <w:t xml:space="preserve">太田　彩</w:t>
      </w:r>
      <w:r>
        <w:t xml:space="preserve"> </w:t>
      </w:r>
      <w:r>
        <w:t xml:space="preserve">(東京工業大学），脇田　建（東京工業大学）</w:t>
      </w:r>
    </w:p>
    <w:p>
      <w:pPr>
        <w:pStyle w:val="FirstParagraph"/>
      </w:pPr>
      <w:r>
        <w:t xml:space="preserve">An Example of the Manuscript for</w:t>
      </w:r>
      <w:r>
        <w:br/>
      </w:r>
      <w:r>
        <w:t xml:space="preserve">the Visualization Symposium Japan (Times New Roman 16pt)</w:t>
      </w:r>
    </w:p>
    <w:p>
      <w:pPr>
        <w:pStyle w:val="BodyText"/>
      </w:pPr>
      <w:r>
        <w:t xml:space="preserve">―Subtitle (Times New Roman 14pt)―</w:t>
      </w:r>
    </w:p>
    <w:p>
      <w:pPr>
        <w:pStyle w:val="BodyText"/>
      </w:pPr>
      <w:r>
        <w:t xml:space="preserve">Taro KASHIKA and Hanako JOHO</w:t>
      </w:r>
    </w:p>
    <w:bookmarkStart w:id="20" w:name="abstract"/>
    <w:p>
      <w:pPr>
        <w:pStyle w:val="Heading5"/>
      </w:pPr>
      <w:r>
        <w:t xml:space="preserve">ABSTRACT</w:t>
      </w:r>
    </w:p>
    <w:p>
      <w:pPr>
        <w:pStyle w:val="FirstParagraph"/>
      </w:pPr>
      <w:r>
        <w:t xml:space="preserve">This template is a guide to prepare manuscript for Visualization</w:t>
      </w:r>
      <w:r>
        <w:t xml:space="preserve"> </w:t>
      </w:r>
      <w:r>
        <w:t xml:space="preserve">Symposium Japan. Here, please write the abstract serving as an index and</w:t>
      </w:r>
      <w:r>
        <w:t xml:space="preserve"> </w:t>
      </w:r>
      <w:r>
        <w:t xml:space="preserve">as a summary of the present paper. It should be as long as approximately</w:t>
      </w:r>
      <w:r>
        <w:t xml:space="preserve"> </w:t>
      </w:r>
      <w:r>
        <w:t xml:space="preserve">150 words. ************************</w:t>
      </w:r>
    </w:p>
    <w:p>
      <w:pPr>
        <w:pStyle w:val="BodyText"/>
      </w:pPr>
      <w:r>
        <w:t xml:space="preserve">********《150語程度の英文ABSTRACT及び5語以下のKeywordsを記入してください．文字の大きさは10pt，字体はCentury，行間は１行分</w:t>
      </w:r>
      <w:r>
        <w:t xml:space="preserve"> </w:t>
      </w:r>
      <w:r>
        <w:t xml:space="preserve">(シングルスペース) です．》</w:t>
      </w:r>
    </w:p>
    <w:p>
      <w:pPr>
        <w:pStyle w:val="BodyText"/>
      </w:pPr>
      <w:r>
        <w:t xml:space="preserve">Keywords: Visualization, Digital image processing,</w:t>
      </w:r>
      <w:r>
        <w:t xml:space="preserve"> </w:t>
      </w:r>
      <w:r>
        <w:t xml:space="preserve">**&lt;5語以下&gt;**, *****, *****</w:t>
      </w:r>
    </w:p>
    <w:bookmarkEnd w:id="20"/>
    <w:bookmarkStart w:id="21" w:name="序-論"/>
    <w:p>
      <w:pPr>
        <w:pStyle w:val="Heading1"/>
      </w:pPr>
      <w:r>
        <w:t xml:space="preserve">序　論</w:t>
      </w:r>
    </w:p>
    <w:p>
      <w:pPr>
        <w:pStyle w:val="FirstParagraph"/>
      </w:pPr>
      <w:r>
        <w:t xml:space="preserve">本原稿は，可視化情報シンポジウムの原稿テンプレートです．原稿執筆にはこのテンプレートをご使用ください．原稿サイズはA4版とし，ページ数は任意ですがファイルサイズは5MB以下としてください．ページ余白は，上25mm，左20mm，右20mm，下20mmとし，ヘッダーおよびフッダーは入れず，表題は3行目から始めてください．</w:t>
      </w:r>
    </w:p>
    <w:bookmarkEnd w:id="21"/>
    <w:bookmarkStart w:id="24" w:name="文字及び改行"/>
    <w:p>
      <w:pPr>
        <w:pStyle w:val="Heading1"/>
      </w:pPr>
      <w:r>
        <w:t xml:space="preserve">文字及び改行</w:t>
      </w:r>
    </w:p>
    <w:bookmarkStart w:id="22" w:name="文字の大きさと改行"/>
    <w:p>
      <w:pPr>
        <w:pStyle w:val="Heading2"/>
      </w:pPr>
      <w:r>
        <w:t xml:space="preserve">文字の大きさと改行</w:t>
      </w:r>
    </w:p>
    <w:p>
      <w:pPr>
        <w:pStyle w:val="FirstParagraph"/>
      </w:pPr>
      <w:r>
        <w:t xml:space="preserve">使用言語は日本語または英語とします．和文原稿の場合，題目，著者名，所属を和文で書き，続けて題目，著者名の英文名を記入してください．英文原稿の場合，題目，著者名の英文名を記入してください．なお，</w:t>
      </w:r>
      <w:r>
        <w:rPr>
          <w:u w:val="single"/>
        </w:rPr>
        <w:t xml:space="preserve">和題・英題は講演申込時と同じであることが必要です</w:t>
      </w:r>
      <w:r>
        <w:t xml:space="preserve"> </w:t>
      </w:r>
      <w:r>
        <w:t xml:space="preserve">(異なる場合，プログラムや講演論文集の目次には講演申込時の題目が使用されます)．</w:t>
      </w:r>
    </w:p>
    <w:p>
      <w:pPr>
        <w:pStyle w:val="BodyText"/>
      </w:pPr>
      <w:r>
        <w:t xml:space="preserve">著者名は11pt，1行に36字以内で右寄せとし，これを越える場合は改行してください．本文は9ptの2段組みとし，片側25字×50行，段間は10mmを基準としてください．章間の行間は2行分</w:t>
      </w:r>
      <w:r>
        <w:t xml:space="preserve"> </w:t>
      </w:r>
      <w:r>
        <w:t xml:space="preserve">(ダブルスペース)</w:t>
      </w:r>
      <w:r>
        <w:t xml:space="preserve"> </w:t>
      </w:r>
      <w:r>
        <w:t xml:space="preserve">とし，その中央に章名を10ptで記し，節間は行を空けないようにしてください．</w:t>
      </w:r>
    </w:p>
    <w:bookmarkEnd w:id="22"/>
    <w:bookmarkStart w:id="23" w:name="字-体"/>
    <w:p>
      <w:pPr>
        <w:pStyle w:val="Heading2"/>
      </w:pPr>
      <w:r>
        <w:t xml:space="preserve">字　体</w:t>
      </w:r>
    </w:p>
    <w:p>
      <w:pPr>
        <w:pStyle w:val="FirstParagraph"/>
      </w:pPr>
      <w:r>
        <w:t xml:space="preserve">題名，章・節名はゴシック体，本文は明朝体，英文題名，著者名はTimes New</w:t>
      </w:r>
      <w:r>
        <w:t xml:space="preserve"> </w:t>
      </w:r>
      <w:r>
        <w:t xml:space="preserve">Roman, 本文中の英文はCenturyとします.参考文献</w:t>
      </w:r>
      <w:r>
        <w:rPr>
          <w:vertAlign w:val="superscript"/>
        </w:rPr>
        <w:t xml:space="preserve">1)</w:t>
      </w:r>
      <w:r>
        <w:t xml:space="preserve"> </w:t>
      </w:r>
      <w:r>
        <w:t xml:space="preserve">は8ptで表記ください．</w:t>
      </w:r>
    </w:p>
    <w:p>
      <w:pPr>
        <w:numPr>
          <w:ilvl w:val="0"/>
          <w:numId w:val="1001"/>
        </w:numPr>
      </w:pPr>
      <w:r>
        <w:rPr>
          <w:iCs/>
          <w:i/>
        </w:rPr>
        <w:t xml:space="preserve">強調</w:t>
      </w:r>
    </w:p>
    <w:p>
      <w:pPr>
        <w:numPr>
          <w:ilvl w:val="0"/>
          <w:numId w:val="1001"/>
        </w:numPr>
      </w:pPr>
      <w:r>
        <w:rPr>
          <w:bCs/>
          <w:b/>
        </w:rPr>
        <w:t xml:space="preserve">とても強調</w:t>
      </w:r>
    </w:p>
    <w:bookmarkEnd w:id="23"/>
    <w:bookmarkEnd w:id="24"/>
    <w:bookmarkStart w:id="26" w:name="図-表"/>
    <w:p>
      <w:pPr>
        <w:pStyle w:val="Heading1"/>
      </w:pPr>
      <w:r>
        <w:t xml:space="preserve">図　表</w:t>
      </w:r>
    </w:p>
    <w:p>
      <w:pPr>
        <w:pStyle w:val="FirstParagraph"/>
      </w:pPr>
      <w:r>
        <w:t xml:space="preserve">本文中の図表の表記には，下記Fig.1と Table</w:t>
      </w:r>
      <w:r>
        <w:t xml:space="preserve"> </w:t>
      </w:r>
      <w:r>
        <w:t xml:space="preserve">1のように，図表には通し番号をふり，図表番号はゴシック体，図表題はCenturyで書きます．キャプションは表の場合は上部に，図の場合は下部に記し，説明文は英文で表記してください．</w:t>
      </w:r>
    </w:p>
    <w:p>
      <w:pPr>
        <w:pStyle w:val="TableCaption"/>
      </w:pPr>
      <w:r>
        <w:t xml:space="preserve">Table 1: Sample of table</w:t>
      </w:r>
    </w:p>
    <w:tbl>
      <w:tblPr>
        <w:tblStyle w:val="Table"/>
        <w:tblW w:type="auto" w:w="0"/>
        <w:tblLook w:firstRow="1" w:lastRow="0" w:firstColumn="0" w:lastColumn="0" w:noHBand="0" w:noVBand="0" w:val="0020"/>
        <w:tblCaption w:val="Table 1: Sample of table"/>
      </w:tblPr>
      <w:tblGrid>
        <w:gridCol w:w="3960"/>
        <w:gridCol w:w="3960"/>
      </w:tblGrid>
      <w:tr>
        <w:trPr>
          <w:tblHeader w:val="true"/>
        </w:trPr>
        <w:tc>
          <w:tcPr/>
          <w:p>
            <w:pPr>
              <w:pStyle w:val="Compact"/>
              <w:jc w:val="left"/>
            </w:pPr>
            <w:r>
              <w:t xml:space="preserve">Table</w:t>
            </w:r>
          </w:p>
        </w:tc>
        <w:tc>
          <w:tcPr/>
          <w:p>
            <w:pPr>
              <w:pStyle w:val="Compact"/>
              <w:jc w:val="left"/>
            </w:pPr>
            <w:r>
              <w:t xml:space="preserve">Table</w:t>
            </w:r>
          </w:p>
        </w:tc>
      </w:tr>
      <w:tr>
        <w:tc>
          <w:tcPr/>
          <w:p>
            <w:pPr>
              <w:pStyle w:val="Compact"/>
              <w:jc w:val="left"/>
            </w:pPr>
            <w:r>
              <w:t xml:space="preserve">1</w:t>
            </w:r>
          </w:p>
        </w:tc>
        <w:tc>
          <w:tcPr/>
          <w:p>
            <w:pPr>
              <w:pStyle w:val="Compact"/>
              <w:jc w:val="left"/>
            </w:pPr>
            <w:r>
              <w:t xml:space="preserve">2</w:t>
            </w:r>
          </w:p>
        </w:tc>
      </w:tr>
    </w:tbl>
    <w:p>
      <w:pPr>
        <w:pStyle w:val="BodyText"/>
      </w:pPr>
      <w:r>
        <w:t xml:space="preserve">表 [Sample of table] を参照のこと。</w:t>
      </w:r>
    </w:p>
    <w:p>
      <w:pPr>
        <w:pStyle w:val="CaptionedFigure"/>
      </w:pPr>
      <w:r>
        <w:drawing>
          <wp:inline>
            <wp:extent cx="3810000" cy="2540000"/>
            <wp:effectExtent b="0" l="0" r="0" t="0"/>
            <wp:docPr descr="Figure 1: PacificVis PC meeting" title="" id="1" name="Picture"/>
            <a:graphic>
              <a:graphicData uri="http://schemas.openxmlformats.org/drawingml/2006/picture">
                <pic:pic>
                  <pic:nvPicPr>
                    <pic:cNvPr descr="md/pvis-party.jp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PacificVis PC meeting</w:t>
      </w:r>
    </w:p>
    <w:bookmarkEnd w:id="26"/>
    <w:bookmarkStart w:id="27" w:name="原稿提出"/>
    <w:p>
      <w:pPr>
        <w:pStyle w:val="Heading1"/>
      </w:pPr>
      <w:r>
        <w:t xml:space="preserve">原稿提出</w:t>
      </w:r>
    </w:p>
    <w:p>
      <w:pPr>
        <w:pStyle w:val="FirstParagraph"/>
      </w:pPr>
      <w:r>
        <w:t xml:space="preserve">本テンプレートで作成した講演原稿 (PDF形式) と，調査票</w:t>
      </w:r>
      <w:r>
        <w:t xml:space="preserve"> </w:t>
      </w:r>
      <w:r>
        <w:t xml:space="preserve">(PDF形式，必ず押印したものをお願いします)</w:t>
      </w:r>
      <w:r>
        <w:t xml:space="preserve"> </w:t>
      </w:r>
      <w:r>
        <w:t xml:space="preserve">をシンポジウムHPの案内に従って提出して下さい．</w:t>
      </w:r>
    </w:p>
    <w:bookmarkEnd w:id="27"/>
    <w:bookmarkStart w:id="28" w:name="数式"/>
    <w:p>
      <w:pPr>
        <w:pStyle w:val="Heading1"/>
      </w:pPr>
      <w:r>
        <w:t xml:space="preserve">数式</w:t>
      </w:r>
    </w:p>
    <w:p>
      <w:pPr>
        <w:pStyle w:val="FirstParagraph"/>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rPr>
          <w:rStyle w:val="VerbatimChar"/>
        </w:rPr>
        <w:t xml:space="preserve">macros.tex</w:t>
      </w:r>
      <w:r>
        <w:t xml:space="preserve"> </w:t>
      </w:r>
      <w:r>
        <w:t xml:space="preserve">に定義したようなTeXマクロにも対応しています。</w:t>
      </w:r>
    </w:p>
    <w:p>
      <w:pPr>
        <w:pStyle w:val="BodyText"/>
      </w:pPr>
      <w:r>
        <w:t xml:space="preserve">二点</w:t>
      </w:r>
      <m:oMath>
        <m:r>
          <m:rPr>
            <m:sty m:val="b"/>
          </m:rPr>
          <m:t>p</m:t>
        </m:r>
        <m:r>
          <m:rPr>
            <m:sty m:val="p"/>
          </m:rPr>
          <m:t>,</m:t>
        </m:r>
        <m:r>
          <m:rPr>
            <m:sty m:val="b"/>
          </m:rPr>
          <m:t>p</m:t>
        </m:r>
        <m:r>
          <m:rPr>
            <m:sty m:val="b"/>
          </m:rPr>
          <m:t>′</m:t>
        </m:r>
      </m:oMath>
      <w:r>
        <w:t xml:space="preserve">を結ぶふたつの制御点列</w:t>
      </w:r>
      <m:oMath>
        <m:r>
          <m:rPr>
            <m:sty m:val="p"/>
            <m:scr m:val="double-struck"/>
          </m:rPr>
          <m:t>e</m:t>
        </m:r>
      </m:oMath>
      <w:r>
        <w:t xml:space="preserve">と</w:t>
      </w:r>
      <m:oMath>
        <m:r>
          <m:rPr>
            <m:sty m:val="p"/>
            <m:scr m:val="double-struck"/>
          </m:rPr>
          <m:t>e</m:t>
        </m:r>
        <m:r>
          <m:rPr>
            <m:sty m:val="p"/>
            <m:scr m:val="double-struck"/>
          </m:rPr>
          <m:t>′</m:t>
        </m:r>
      </m:oMath>
      <w:r>
        <w:t xml:space="preserve">について。。。</w:t>
      </w:r>
    </w:p>
    <w:p>
      <w:pPr>
        <w:pStyle w:val="BodyText"/>
      </w:pPr>
      <w:r>
        <w:t xml:space="preserve">以上で定義した三つの指標がいずれも一定値以上出会った場合に限り，束化圧があるものと評価する．このことは閾値 (</w:t>
      </w:r>
      <m:oMath>
        <m:sSub>
          <m:e>
            <m:r>
              <m:t>θ</m:t>
            </m:r>
          </m:e>
          <m:sub>
            <m:r>
              <m:t>a</m:t>
            </m:r>
          </m:sub>
        </m:sSub>
        <m:r>
          <m:rPr>
            <m:sty m:val="p"/>
          </m:rPr>
          <m:t>,</m:t>
        </m:r>
        <m:sSub>
          <m:e>
            <m:r>
              <m:t>θ</m:t>
            </m:r>
          </m:e>
          <m:sub>
            <m:r>
              <m:t>l</m:t>
            </m:r>
          </m:sub>
        </m:sSub>
        <m:r>
          <m:rPr>
            <m:sty m:val="p"/>
          </m:rPr>
          <m:t>,</m:t>
        </m:r>
        <m:sSub>
          <m:e>
            <m:r>
              <m:t>θ</m:t>
            </m:r>
          </m:e>
          <m:sub>
            <m:r>
              <m:t>p</m:t>
            </m:r>
          </m:sub>
        </m:sSub>
      </m:oMath>
      <w:r>
        <w:t xml:space="preserve">) を用いて以下のように定式化される：</w:t>
      </w:r>
    </w:p>
    <w:p>
      <w:pPr>
        <w:pStyle w:val="BodyText"/>
      </w:pPr>
      <m:oMath>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oMath>
    </w:p>
    <w:p>
      <w:pPr>
        <w:pStyle w:val="BodyText"/>
      </w:pPr>
      <m:oMathPara>
        <m:oMathParaPr>
          <m:jc m:val="center"/>
        </m:oMathParaPr>
        <m:oMath>
          <m:r>
            <m:t>C</m:t>
          </m:r>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m:t>
          </m:r>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e>
                  <m:e>
                    <m:sSub>
                      <m:e>
                        <m:r>
                          <m:t>C</m:t>
                        </m:r>
                      </m:e>
                      <m:sub>
                        <m:r>
                          <m:t>a</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a</m:t>
                        </m:r>
                      </m:sub>
                    </m:sSub>
                    <m:r>
                      <m:rPr>
                        <m:nor/>
                        <m:sty m:val="p"/>
                      </m:rPr>
                      <m:t> かつ </m:t>
                    </m:r>
                  </m:e>
                </m:mr>
                <m:mr>
                  <m:e/>
                  <m:e>
                    <m:sSub>
                      <m:e>
                        <m:r>
                          <m:t>C</m:t>
                        </m:r>
                      </m:e>
                      <m:sub>
                        <m:r>
                          <m:t>p</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p</m:t>
                        </m:r>
                      </m:sub>
                    </m:sSub>
                    <m:r>
                      <m:rPr>
                        <m:nor/>
                        <m:sty m:val="p"/>
                      </m:rPr>
                      <m:t> かつ </m:t>
                    </m:r>
                  </m:e>
                </m:mr>
                <m:mr>
                  <m:e/>
                  <m:e>
                    <m:sSub>
                      <m:e>
                        <m:r>
                          <m:t>C</m:t>
                        </m:r>
                      </m:e>
                      <m:sub>
                        <m:r>
                          <m:t>l</m:t>
                        </m:r>
                      </m:sub>
                    </m:sSub>
                    <m:d>
                      <m:dPr>
                        <m:begChr m:val="("/>
                        <m:endChr m:val=")"/>
                        <m:sepChr m:val=""/>
                        <m:grow/>
                      </m:dPr>
                      <m:e>
                        <m:r>
                          <m:rPr>
                            <m:sty m:val="p"/>
                            <m:scr m:val="double-struck"/>
                          </m:rPr>
                          <m:t>e</m:t>
                        </m:r>
                        <m:r>
                          <m:rPr>
                            <m:sty m:val="p"/>
                          </m:rPr>
                          <m:t>,</m:t>
                        </m:r>
                        <m:r>
                          <m:rPr>
                            <m:sty m:val="p"/>
                            <m:scr m:val="double-struck"/>
                          </m:rPr>
                          <m:t>e</m:t>
                        </m:r>
                        <m:r>
                          <m:rPr>
                            <m:sty m:val="p"/>
                            <m:scr m:val="double-struck"/>
                          </m:rPr>
                          <m:t>′</m:t>
                        </m:r>
                      </m:e>
                    </m:d>
                    <m:r>
                      <m:rPr>
                        <m:sty m:val="p"/>
                      </m:rPr>
                      <m:t>&gt;</m:t>
                    </m:r>
                    <m:sSub>
                      <m:e>
                        <m:r>
                          <m:t>θ</m:t>
                        </m:r>
                      </m:e>
                      <m:sub>
                        <m:r>
                          <m:t>l</m:t>
                        </m:r>
                      </m:sub>
                    </m:sSub>
                  </m:e>
                </m:mr>
                <m:mr>
                  <m:e>
                    <m:r>
                      <m:t>0</m:t>
                    </m:r>
                  </m:e>
                  <m:e>
                    <m:r>
                      <m:rPr>
                        <m:nor/>
                        <m:sty m:val="p"/>
                      </m:rPr>
                      <m:t>その他の場合</m:t>
                    </m:r>
                  </m:e>
                </m:mr>
              </m:m>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F</m:t>
                    </m:r>
                  </m:e>
                  <m:sub>
                    <m:sSub>
                      <m:e>
                        <m:r>
                          <m:rPr>
                            <m:sty m:val="b"/>
                          </m:rPr>
                          <m:t>e</m:t>
                        </m:r>
                      </m:e>
                      <m:sub>
                        <m:r>
                          <m:t>i</m:t>
                        </m:r>
                      </m:sub>
                    </m:sSub>
                  </m:sub>
                </m:sSub>
                <m:r>
                  <m:rPr>
                    <m:sty m:val="p"/>
                  </m:rPr>
                  <m:t>=</m:t>
                </m:r>
              </m:e>
              <m:e>
                <m:r>
                  <m:rPr>
                    <m:sty m:val="p"/>
                  </m:rPr>
                  <m:t>−</m:t>
                </m:r>
                <m:nary>
                  <m:naryPr>
                    <m:chr m:val="∑"/>
                    <m:limLoc m:val="undOvr"/>
                    <m:subHide m:val="0"/>
                    <m:supHide m:val="1"/>
                  </m:naryPr>
                  <m:sub>
                    <m:r>
                      <m:rPr>
                        <m:sty m:val="b"/>
                      </m:rPr>
                      <m:t>e</m:t>
                    </m:r>
                    <m:sSub>
                      <m:e>
                        <m:r>
                          <m:rPr>
                            <m:sty m:val="p"/>
                          </m:rPr>
                          <m:t>′</m:t>
                        </m:r>
                      </m:e>
                      <m:sub>
                        <m:r>
                          <m:t>i</m:t>
                        </m:r>
                      </m:sub>
                    </m:sSub>
                    <m:r>
                      <m:rPr>
                        <m:sty m:val="p"/>
                      </m:rPr>
                      <m:t>≠</m:t>
                    </m:r>
                    <m:sSub>
                      <m:e>
                        <m:r>
                          <m:rPr>
                            <m:sty m:val="b"/>
                          </m:rPr>
                          <m:t>e</m:t>
                        </m:r>
                      </m:e>
                      <m:sub>
                        <m:r>
                          <m:t>i</m:t>
                        </m:r>
                      </m:sub>
                    </m:sSub>
                  </m:sub>
                  <m:sup>
                    <m:r>
                      <m:t>​</m:t>
                    </m:r>
                  </m:sup>
                  <m:e>
                    <m:r>
                      <m:t>C</m:t>
                    </m:r>
                  </m:e>
                </m:nary>
                <m:d>
                  <m:dPr>
                    <m:begChr m:val="("/>
                    <m:endChr m:val=")"/>
                    <m:sepChr m:val=""/>
                    <m:grow/>
                  </m:dPr>
                  <m:e>
                    <m:sSup>
                      <m:e>
                        <m:r>
                          <m:t>P</m:t>
                        </m:r>
                      </m:e>
                      <m:sup>
                        <m:r>
                          <m:rPr>
                            <m:sty m:val="p"/>
                          </m:rPr>
                          <m:t>−</m:t>
                        </m:r>
                        <m:r>
                          <m:t>1</m:t>
                        </m:r>
                      </m:sup>
                    </m:sSup>
                    <m:sSub>
                      <m:e>
                        <m:r>
                          <m:rPr>
                            <m:sty m:val="p"/>
                            <m:scr m:val="double-struck"/>
                          </m:rPr>
                          <m:t>e</m:t>
                        </m:r>
                      </m:e>
                      <m:sub>
                        <m:r>
                          <m:t>i</m:t>
                        </m:r>
                      </m:sub>
                    </m:sSub>
                    <m:r>
                      <m:rPr>
                        <m:sty m:val="p"/>
                      </m:rPr>
                      <m:t>,</m:t>
                    </m:r>
                    <m:sSup>
                      <m:e>
                        <m:r>
                          <m:t>P</m:t>
                        </m:r>
                      </m:e>
                      <m:sup>
                        <m:r>
                          <m:rPr>
                            <m:sty m:val="p"/>
                          </m:rPr>
                          <m:t>−</m:t>
                        </m:r>
                        <m:r>
                          <m:t>1</m:t>
                        </m:r>
                      </m:sup>
                    </m:sSup>
                    <m:r>
                      <m:rPr>
                        <m:sty m:val="p"/>
                        <m:scr m:val="double-struck"/>
                      </m:rPr>
                      <m:t>e</m:t>
                    </m:r>
                    <m:sSub>
                      <m:e>
                        <m:r>
                          <m:rPr>
                            <m:sty m:val="p"/>
                          </m:rPr>
                          <m:t>′</m:t>
                        </m:r>
                      </m:e>
                      <m:sub>
                        <m:r>
                          <m:t>i</m:t>
                        </m:r>
                      </m:sub>
                    </m:sSub>
                  </m:e>
                </m:d>
                <m:f>
                  <m:fPr>
                    <m:type m:val="bar"/>
                  </m:fPr>
                  <m:num>
                    <m:sSub>
                      <m:e>
                        <m:r>
                          <m:rPr>
                            <m:sty m:val="b"/>
                          </m:rPr>
                          <m:t>e</m:t>
                        </m:r>
                      </m:e>
                      <m:sub>
                        <m:r>
                          <m:t>i</m:t>
                        </m:r>
                      </m:sub>
                    </m:sSub>
                    <m:r>
                      <m:rPr>
                        <m:sty m:val="p"/>
                      </m:rPr>
                      <m:t>−</m:t>
                    </m:r>
                    <m:sSub>
                      <m:e>
                        <m:r>
                          <m:rPr>
                            <m:sty m:val="b"/>
                          </m:rPr>
                          <m:t>e</m:t>
                        </m:r>
                        <m:r>
                          <m:rPr>
                            <m:sty m:val="b"/>
                          </m:rPr>
                          <m:t>′</m:t>
                        </m:r>
                      </m:e>
                      <m:sub>
                        <m:r>
                          <m:t>i</m:t>
                        </m:r>
                      </m:sub>
                    </m:sSub>
                  </m:num>
                  <m:den>
                    <m:sSup>
                      <m:e>
                        <m:d>
                          <m:dPr>
                            <m:begChr m:val="("/>
                            <m:endChr m:val=")"/>
                            <m:sepChr m:val=""/>
                            <m:grow/>
                          </m:dPr>
                          <m:e>
                            <m:d>
                              <m:dPr>
                                <m:begChr m:val="|"/>
                                <m:endChr m:val="|"/>
                                <m:sepChr m:val=""/>
                                <m:grow/>
                              </m:dPr>
                              <m:e>
                                <m:sSub>
                                  <m:e>
                                    <m:r>
                                      <m:rPr>
                                        <m:sty m:val="b"/>
                                      </m:rPr>
                                      <m:t>e</m:t>
                                    </m:r>
                                  </m:e>
                                  <m:sub>
                                    <m:r>
                                      <m:t>i</m:t>
                                    </m:r>
                                  </m:sub>
                                </m:sSub>
                                <m:r>
                                  <m:rPr>
                                    <m:sty m:val="p"/>
                                  </m:rPr>
                                  <m:t>−</m:t>
                                </m:r>
                                <m:r>
                                  <m:rPr>
                                    <m:sty m:val="b"/>
                                  </m:rPr>
                                  <m:t>e</m:t>
                                </m:r>
                                <m:sSub>
                                  <m:e>
                                    <m:r>
                                      <m:rPr>
                                        <m:sty m:val="p"/>
                                      </m:rPr>
                                      <m:t>′</m:t>
                                    </m:r>
                                  </m:e>
                                  <m:sub>
                                    <m:r>
                                      <m:t>i</m:t>
                                    </m:r>
                                  </m:sub>
                                </m:sSub>
                              </m:e>
                            </m:d>
                            <m:r>
                              <m:rPr>
                                <m:sty m:val="p"/>
                              </m:rPr>
                              <m:t>+</m:t>
                            </m:r>
                            <m:r>
                              <m:t>α</m:t>
                            </m:r>
                          </m:e>
                        </m:d>
                      </m:e>
                      <m:sup>
                        <m:r>
                          <m:t>2</m:t>
                        </m:r>
                      </m:sup>
                    </m:sSup>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r>
              <m:e/>
              <m:e>
                <m:r>
                  <m:rPr>
                    <m:sty m:val="p"/>
                  </m:rPr>
                  <m:t>−</m:t>
                </m:r>
                <m:r>
                  <m:t>k</m:t>
                </m:r>
                <m:d>
                  <m:dPr>
                    <m:begChr m:val="("/>
                    <m:endChr m:val=")"/>
                    <m:sepChr m:val=""/>
                    <m:grow/>
                  </m:dPr>
                  <m:e>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r>
                      <m:rPr>
                        <m:sty m:val="p"/>
                      </m:rPr>
                      <m:t>−</m:t>
                    </m:r>
                    <m:sSub>
                      <m:e>
                        <m:r>
                          <m:rPr>
                            <m:sty m:val="p"/>
                          </m:rPr>
                          <m:t>ℓ</m:t>
                        </m:r>
                      </m:e>
                      <m:sub>
                        <m:r>
                          <m:rPr>
                            <m:sty m:val="p"/>
                            <m:scr m:val="double-struck"/>
                          </m:rPr>
                          <m:t>e</m:t>
                        </m:r>
                      </m:sub>
                    </m:sSub>
                  </m:e>
                </m:d>
                <m:f>
                  <m:fPr>
                    <m:type m:val="bar"/>
                  </m:fPr>
                  <m:num>
                    <m:sSub>
                      <m:e>
                        <m:r>
                          <m:rPr>
                            <m:sty m:val="b"/>
                          </m:rPr>
                          <m:t>e</m:t>
                        </m:r>
                      </m:e>
                      <m:sub>
                        <m:r>
                          <m:t>i</m:t>
                        </m:r>
                      </m:sub>
                    </m:sSub>
                    <m:r>
                      <m:rPr>
                        <m:sty m:val="p"/>
                      </m:rPr>
                      <m:t>−</m:t>
                    </m:r>
                    <m:sSub>
                      <m:e>
                        <m:r>
                          <m:rPr>
                            <m:sty m:val="b"/>
                          </m:rPr>
                          <m:t>e</m:t>
                        </m:r>
                      </m:e>
                      <m:sub>
                        <m:r>
                          <m:t>i</m:t>
                        </m:r>
                        <m:r>
                          <m:rPr>
                            <m:sty m:val="p"/>
                          </m:rPr>
                          <m:t>+</m:t>
                        </m:r>
                        <m:r>
                          <m:t>1</m:t>
                        </m:r>
                      </m:sub>
                    </m:sSub>
                  </m:num>
                  <m:den>
                    <m:d>
                      <m:dPr>
                        <m:begChr m:val="|"/>
                        <m:endChr m:val="|"/>
                        <m:sepChr m:val=""/>
                        <m:grow/>
                      </m:dPr>
                      <m:e>
                        <m:sSub>
                          <m:e>
                            <m:r>
                              <m:rPr>
                                <m:sty m:val="b"/>
                              </m:rPr>
                              <m:t>e</m:t>
                            </m:r>
                          </m:e>
                          <m:sub>
                            <m:r>
                              <m:t>i</m:t>
                            </m:r>
                          </m:sub>
                        </m:sSub>
                        <m:r>
                          <m:rPr>
                            <m:sty m:val="p"/>
                          </m:rPr>
                          <m:t>−</m:t>
                        </m:r>
                        <m:sSub>
                          <m:e>
                            <m:r>
                              <m:rPr>
                                <m:sty m:val="b"/>
                              </m:rPr>
                              <m:t>e</m:t>
                            </m:r>
                          </m:e>
                          <m:sub>
                            <m:r>
                              <m:t>i</m:t>
                            </m:r>
                            <m:r>
                              <m:rPr>
                                <m:sty m:val="p"/>
                              </m:rPr>
                              <m:t>+</m:t>
                            </m:r>
                            <m:r>
                              <m:t>1</m:t>
                            </m:r>
                          </m:sub>
                        </m:sSub>
                      </m:e>
                    </m:d>
                  </m:den>
                </m:f>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p>
                  <m:e>
                    <m:r>
                      <m:t>C</m:t>
                    </m:r>
                  </m:e>
                  <m:sup>
                    <m:r>
                      <m:rPr>
                        <m:nor/>
                        <m:sty m:val="p"/>
                      </m:rPr>
                      <m:t>High</m:t>
                    </m:r>
                  </m:sup>
                </m:sSup>
                <m:d>
                  <m:dPr>
                    <m:begChr m:val="("/>
                    <m:endChr m:val=")"/>
                    <m:sepChr m:val=""/>
                    <m:grow/>
                  </m:dPr>
                  <m:e>
                    <m:r>
                      <m:rPr>
                        <m:sty m:val="p"/>
                        <m:scr m:val="double-struck"/>
                      </m:rPr>
                      <m:t>x</m:t>
                    </m:r>
                    <m:r>
                      <m:rPr>
                        <m:sty m:val="p"/>
                      </m:rPr>
                      <m:t>,</m:t>
                    </m:r>
                    <m:r>
                      <m:rPr>
                        <m:sty m:val="p"/>
                        <m:scr m:val="double-struck"/>
                      </m:rPr>
                      <m:t>x</m:t>
                    </m:r>
                    <m:r>
                      <m:rPr>
                        <m:sty m:val="p"/>
                        <m:scr m:val="double-struck"/>
                      </m:rPr>
                      <m:t>′</m:t>
                    </m:r>
                  </m:e>
                </m:d>
              </m:e>
              <m:e>
                <m:r>
                  <m:rPr>
                    <m:sty m:val="p"/>
                  </m:rPr>
                  <m:t>=</m:t>
                </m:r>
              </m:e>
            </m:mr>
            <m:mr>
              <m:e/>
              <m:e>
                <m:d>
                  <m:dPr>
                    <m:begChr m:val="{"/>
                    <m:endChr m:val=""/>
                    <m:sepChr m:val=""/>
                    <m:grow/>
                  </m:dPr>
                  <m:e>
                    <m:m>
                      <m:mPr>
                        <m:baseJc m:val="center"/>
                        <m:plcHide m:val="1"/>
                        <m:mcs>
                          <m:mc>
                            <m:mcPr>
                              <m:mcJc m:val="left"/>
                              <m:count m:val="1"/>
                            </m:mcPr>
                          </m:mc>
                          <m:mc>
                            <m:mcPr>
                              <m:mcJc m:val="left"/>
                              <m:count m:val="1"/>
                            </m:mcPr>
                          </m:mc>
                        </m:mcs>
                      </m:mP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e>
                        <m:e>
                          <m:r>
                            <m:rPr>
                              <m:nor/>
                              <m:sty m:val="p"/>
                            </m:rPr>
                            <m:t>※ 束化圧が高い場合</m:t>
                          </m:r>
                        </m:e>
                      </m:mr>
                      <m:mr>
                        <m:e>
                          <m:r>
                            <m:t>0</m:t>
                          </m:r>
                        </m:e>
                        <m:e>
                          <m:r>
                            <m:rPr>
                              <m:nor/>
                              <m:sty m:val="p"/>
                            </m:rPr>
                            <m:t>その他の場合</m:t>
                          </m:r>
                        </m:e>
                      </m:mr>
                    </m:m>
                  </m:e>
                </m:d>
              </m:e>
            </m:mr>
            <m:mr>
              <m:e>
                <m:r>
                  <m:rPr>
                    <m:nor/>
                    <m:sty m:val="p"/>
                  </m:rPr>
                  <m:t>ただし、※の条件は</m:t>
                </m:r>
              </m:e>
            </m:mr>
            <m:mr>
              <m:e>
                <m:sSub>
                  <m:e>
                    <m:r>
                      <m:t>C</m:t>
                    </m:r>
                  </m:e>
                  <m:sub>
                    <m:r>
                      <m:t>a</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a</m:t>
                    </m:r>
                  </m:sub>
                </m:sSub>
                <m:r>
                  <m:rPr>
                    <m:nor/>
                    <m:sty m:val="p"/>
                  </m:rPr>
                  <m:t> &amp;</m:t>
                </m:r>
                <m:sSub>
                  <m:e>
                    <m:r>
                      <m:t>C</m:t>
                    </m:r>
                  </m:e>
                  <m:sub>
                    <m:r>
                      <m:t>l</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l</m:t>
                    </m:r>
                  </m:sub>
                </m:sSub>
                <m:r>
                  <m:rPr>
                    <m:nor/>
                    <m:sty m:val="p"/>
                  </m:rPr>
                  <m:t> &amp;</m:t>
                </m:r>
                <m:sSub>
                  <m:e>
                    <m:r>
                      <m:t>C</m:t>
                    </m:r>
                  </m:e>
                  <m:sub>
                    <m:r>
                      <m:t>p</m:t>
                    </m:r>
                  </m:sub>
                </m:sSub>
                <m:d>
                  <m:dPr>
                    <m:begChr m:val="("/>
                    <m:endChr m:val=")"/>
                    <m:sepChr m:val=""/>
                    <m:grow/>
                  </m:dPr>
                  <m:e>
                    <m:r>
                      <m:rPr>
                        <m:sty m:val="p"/>
                        <m:scr m:val="double-struck"/>
                      </m:rPr>
                      <m:t>x</m:t>
                    </m:r>
                    <m:r>
                      <m:rPr>
                        <m:sty m:val="p"/>
                      </m:rPr>
                      <m:t>,</m:t>
                    </m:r>
                    <m:r>
                      <m:rPr>
                        <m:sty m:val="p"/>
                        <m:scr m:val="double-struck"/>
                      </m:rPr>
                      <m:t>e</m:t>
                    </m:r>
                    <m:r>
                      <m:rPr>
                        <m:sty m:val="p"/>
                        <m:scr m:val="double-struck"/>
                      </m:rPr>
                      <m:t>′</m:t>
                    </m:r>
                  </m:e>
                </m:d>
                <m:r>
                  <m:rPr>
                    <m:sty m:val="p"/>
                  </m:rPr>
                  <m:t>&gt;</m:t>
                </m:r>
                <m:sSub>
                  <m:e>
                    <m:r>
                      <m:t>θ</m:t>
                    </m:r>
                  </m:e>
                  <m:sub>
                    <m:r>
                      <m:t>p</m:t>
                    </m:r>
                  </m:sub>
                </m:sSub>
              </m:e>
            </m:mr>
          </m:m>
        </m:oMath>
      </m:oMathPara>
    </w:p>
    <w:bookmarkEnd w:id="28"/>
    <w:bookmarkStart w:id="30" w:name="その他"/>
    <w:p>
      <w:pPr>
        <w:pStyle w:val="Heading1"/>
      </w:pPr>
      <w:r>
        <w:t xml:space="preserve">その他</w:t>
      </w:r>
    </w:p>
    <w:bookmarkStart w:id="29" w:name="文献の引用"/>
    <w:p>
      <w:pPr>
        <w:pStyle w:val="Heading2"/>
      </w:pPr>
      <w:r>
        <w:t xml:space="preserve">文献の引用</w:t>
      </w:r>
    </w:p>
    <w:p>
      <w:pPr>
        <w:pStyle w:val="FirstParagraph"/>
      </w:pPr>
      <w:r>
        <w:t xml:space="preserve">この例題では、</w:t>
      </w:r>
      <w:r>
        <w:rPr>
          <w:rStyle w:val="VerbatimChar"/>
        </w:rPr>
        <w:t xml:space="preserve">library.bib</w:t>
      </w:r>
      <w:r>
        <w:t xml:space="preserve"> </w:t>
      </w:r>
      <w:r>
        <w:t xml:space="preserve">文献データベースとし、文献引用のスタイルにシカゴスタイルを指定して文献リストと文献の引用をしている。</w:t>
      </w:r>
      <w:r>
        <w:rPr>
          <w:rStyle w:val="VerbatimChar"/>
        </w:rPr>
        <w:t xml:space="preserve">.csl</w:t>
      </w:r>
      <w:r>
        <w:t xml:space="preserve">ファイルを別のものに指定すれば、他の引用形式にも対応できる。文献の引用方法は LaTeX の</w:t>
      </w:r>
      <w:r>
        <w:t xml:space="preserve"> </w:t>
      </w:r>
      <w:r>
        <w:rPr>
          <w:rStyle w:val="VerbatimChar"/>
        </w:rPr>
        <w:t xml:space="preserve">\cite {...}</w:t>
      </w:r>
      <w:r>
        <w:t xml:space="preserve"> </w:t>
      </w:r>
      <w:r>
        <w:t xml:space="preserve">コマンドとは異なる。以下を参考にすること。</w:t>
      </w:r>
    </w:p>
    <w:p>
      <w:pPr>
        <w:pStyle w:val="BodyText"/>
      </w:pPr>
      <w:r>
        <w:t xml:space="preserve">(Kashika 1997; Kashika and Hanko 1999)</w:t>
      </w:r>
      <w:r>
        <w:t xml:space="preserve"> </w:t>
      </w:r>
      <w:r>
        <w:t xml:space="preserve">は英語の文献で</w:t>
      </w:r>
      <w:r>
        <w:t xml:space="preserve">(可視化 and 情報 1998)</w:t>
      </w:r>
      <w:r>
        <w:t xml:space="preserve">は日本語の文献である.</w:t>
      </w:r>
    </w:p>
    <w:bookmarkEnd w:id="29"/>
    <w:bookmarkEnd w:id="30"/>
    <w:bookmarkStart w:id="31" w:name="はじめに"/>
    <w:p>
      <w:pPr>
        <w:pStyle w:val="Heading1"/>
      </w:pPr>
      <w:r>
        <w:t xml:space="preserve">はじめに</w:t>
      </w:r>
    </w:p>
    <w:bookmarkEnd w:id="31"/>
    <w:bookmarkStart w:id="35" w:name="関連研究書きおわり"/>
    <w:p>
      <w:pPr>
        <w:pStyle w:val="Heading1"/>
      </w:pPr>
      <w:r>
        <w:t xml:space="preserve">関連研究(書きおわり)</w:t>
      </w:r>
    </w:p>
    <w:bookmarkStart w:id="32" w:name="小説からの情報抽出"/>
    <w:p>
      <w:pPr>
        <w:pStyle w:val="Heading2"/>
      </w:pPr>
      <w:r>
        <w:t xml:space="preserve">小説からの情報抽出</w:t>
      </w:r>
    </w:p>
    <w:p>
      <w:pPr>
        <w:pStyle w:val="FirstParagraph"/>
      </w:pPr>
      <w:r>
        <w:t xml:space="preserve">小説の内容を理解する上で登場人物の名前と人物間の関係は大切な要素である。そのため以前から小説からそれらの情報を抽出するための研究がなされてきた。米田</w:t>
      </w:r>
      <w:r>
        <w:t xml:space="preserve">(米田崇明 et al. 2012)</w:t>
      </w:r>
      <w:r>
        <w:t xml:space="preserve">では人物候補の局所出現性と述情報を利用し、小説の本文から登場人物を自動抽出した。西原</w:t>
      </w:r>
      <w:r>
        <w:t xml:space="preserve">(西原弘真 and 白井清昭 2015)</w:t>
      </w:r>
      <w:r>
        <w:t xml:space="preserve">は人物関係を表す語を集めた関係辞書と、人物間の関係を抽出する関係抽出のパターンの集合を作成し、人物間の関係を抽出した。しかし自然言語処理の技術だけを用いて正確な情報を抽出することは難しく、読者によって必要とする情報の範囲は異なる。そこで本研究では計算機による情報抽出に加えて、人間の手により情報の追加・修正を可能にすることにより、読書に有用な情報の提示を実現する。</w:t>
      </w:r>
    </w:p>
    <w:bookmarkEnd w:id="32"/>
    <w:bookmarkStart w:id="33" w:name="物語の内容の可視化"/>
    <w:p>
      <w:pPr>
        <w:pStyle w:val="Heading2"/>
      </w:pPr>
      <w:r>
        <w:t xml:space="preserve">物語の内容の可視化</w:t>
      </w:r>
    </w:p>
    <w:p>
      <w:pPr>
        <w:pStyle w:val="FirstParagraph"/>
      </w:pPr>
      <w:r>
        <w:t xml:space="preserve">物語の内容を一眼で理解したい、関係を図を用いて整理したいという願望は度々生じる。そのためテレビ番組や映画の内容を一枚の絵で表す研究は今までにも行われてきた。FCK</w:t>
      </w:r>
      <w:r>
        <w:t xml:space="preserve">(Filipov et al., n.d.)</w:t>
      </w:r>
      <w:r>
        <w:t xml:space="preserve">はテレビ番組「Game of Thrones」の中の84人の登場人物と216個の関係を放射状に配置することで一枚の絵で表した。THM</w:t>
      </w:r>
      <w:r>
        <w:t xml:space="preserve">(Tanahashi, Hsueh, and Ma 2015)</w:t>
      </w:r>
      <w:r>
        <w:t xml:space="preserve">は時系列に沿って変わる映画内の登場人物の位置関係を複数の曲線を用いて表すアルゴリズムを提案した。以上の研究では物語の内容を一枚の絵で表しているが、本研究では読書の支援が目的であるため読み進めた時点までの関係を表示するインタラクティブな可視化を提案する。</w:t>
      </w:r>
    </w:p>
    <w:bookmarkEnd w:id="33"/>
    <w:bookmarkStart w:id="34" w:name="文章に関する可視化"/>
    <w:p>
      <w:pPr>
        <w:pStyle w:val="Heading2"/>
      </w:pPr>
      <w:r>
        <w:t xml:space="preserve">文章に関する可視化</w:t>
      </w:r>
    </w:p>
    <w:p>
      <w:pPr>
        <w:pStyle w:val="FirstParagraph"/>
      </w:pPr>
      <w:r>
        <w:t xml:space="preserve">テキストに付随する情報をテキストに関連づけて表示する研究は行われてきた。WZA</w:t>
      </w:r>
      <w:r>
        <w:t xml:space="preserve">(Wu, Zhao, and Amiruzzaman 2020)</w:t>
      </w:r>
      <w:r>
        <w:t xml:space="preserve">では音声の長さや音声認識の信頼度などの情報をテキストに関連づけて可視化をし音声認識のサポートを行った。IBS</w:t>
      </w:r>
      <w:r>
        <w:t xml:space="preserve">(John et al. 2019)</w:t>
      </w:r>
      <w:r>
        <w:t xml:space="preserve">は文学者向けに登場人物の関係性の分析を可視化でサポートするシステムを提案した。本研究ではこれらの論文で採用されているいくつかの可視化手法を参考にしシステム設計を行う。</w:t>
      </w:r>
    </w:p>
    <w:bookmarkEnd w:id="34"/>
    <w:bookmarkEnd w:id="35"/>
    <w:bookmarkStart w:id="38" w:name="提案手法一旦書きおわり"/>
    <w:p>
      <w:pPr>
        <w:pStyle w:val="Heading1"/>
      </w:pPr>
      <w:r>
        <w:t xml:space="preserve">提案手法（一旦書きおわり）</w:t>
      </w:r>
    </w:p>
    <w:p>
      <w:pPr>
        <w:pStyle w:val="FirstParagraph"/>
      </w:pPr>
      <w:r>
        <w:t xml:space="preserve">読書をする際に読む意欲や必要性があっても、「登場人物が多すぎて覚えきれない」や「前回読んだ場所までの内容を忘れてしまった」などの理由から、読書を断念してしまうことがある。本研究ではこれらの読書の意欲を下げる要因を</w:t>
      </w:r>
      <w:r>
        <w:rPr>
          <w:bCs/>
          <w:b/>
        </w:rPr>
        <w:t xml:space="preserve">読書の手間</w:t>
      </w:r>
      <w:r>
        <w:t xml:space="preserve">と名付ける。読書の手間とは具体的には以下のような例が挙げられる。</w:t>
      </w:r>
    </w:p>
    <w:p>
      <w:pPr>
        <w:numPr>
          <w:ilvl w:val="0"/>
          <w:numId w:val="1002"/>
        </w:numPr>
        <w:pStyle w:val="Compact"/>
      </w:pPr>
      <w:r>
        <w:t xml:space="preserve">前回読書をした時から時間が経ち内容を忘れてしまったので、また読み直す必要がある</w:t>
      </w:r>
    </w:p>
    <w:p>
      <w:pPr>
        <w:numPr>
          <w:ilvl w:val="0"/>
          <w:numId w:val="1002"/>
        </w:numPr>
        <w:pStyle w:val="Compact"/>
      </w:pPr>
      <w:r>
        <w:t xml:space="preserve">ずっと前に読んだ本の内容が思い出せない</w:t>
      </w:r>
    </w:p>
    <w:p>
      <w:pPr>
        <w:numPr>
          <w:ilvl w:val="0"/>
          <w:numId w:val="1002"/>
        </w:numPr>
        <w:pStyle w:val="Compact"/>
      </w:pPr>
      <w:r>
        <w:t xml:space="preserve">登場人物が多い/名前が複雑で覚えられrない</w:t>
      </w:r>
    </w:p>
    <w:p>
      <w:pPr>
        <w:numPr>
          <w:ilvl w:val="0"/>
          <w:numId w:val="1002"/>
        </w:numPr>
        <w:pStyle w:val="Compact"/>
      </w:pPr>
      <w:r>
        <w:t xml:space="preserve">登場人物間の関係が覚えきれない/どこで出てきた関係なのか忘れてしまった</w:t>
      </w:r>
    </w:p>
    <w:p>
      <w:pPr>
        <w:pStyle w:val="FirstParagraph"/>
      </w:pPr>
      <w:r>
        <w:t xml:space="preserve">これらの大半は記憶力を補助することで解決できると考え、本研究では小説の内容を可視化することで読書を支援することを決めた。</w:t>
      </w:r>
    </w:p>
    <w:bookmarkStart w:id="36" w:name="実験"/>
    <w:p>
      <w:pPr>
        <w:pStyle w:val="Heading2"/>
      </w:pPr>
      <w:r>
        <w:t xml:space="preserve">実験</w:t>
      </w:r>
    </w:p>
    <w:p>
      <w:pPr>
        <w:pStyle w:val="FirstParagraph"/>
      </w:pPr>
      <w:r>
        <w:t xml:space="preserve">人物相関図を用いて読書を支援する手法を考える上で、実際に手書きで人物相関図を書きながら読書を行った。</w:t>
      </w:r>
      <w:r>
        <w:t xml:space="preserve">その際に３つの問題を発見することができた。1点目は</w:t>
      </w:r>
      <w:r>
        <w:rPr>
          <w:bCs/>
          <w:b/>
        </w:rPr>
        <w:t xml:space="preserve">一枚の絵で表すと重大なネタバレを生じてしまう</w:t>
      </w:r>
      <w:r>
        <w:t xml:space="preserve">という問題である。人物相関図に物語内の登場人物や人間関係を表示すると、物語内の展開上重要な情報を事前に知ってしまう可能性がある。そのため読書をしたときの驚きや感動などの新鮮な感情が阻害され、読書の楽しみを減らす恐れがある。2点目に</w:t>
      </w:r>
      <w:r>
        <w:rPr>
          <w:bCs/>
          <w:b/>
        </w:rPr>
        <w:t xml:space="preserve">人間関係の描写は複雑なものが多い</w:t>
      </w:r>
      <w:r>
        <w:t xml:space="preserve">ということである。 小説には</w:t>
      </w:r>
      <w:r>
        <w:rPr>
          <w:bCs/>
          <w:b/>
        </w:rPr>
        <w:t xml:space="preserve">親子</w:t>
      </w:r>
      <w:r>
        <w:t xml:space="preserve">や</w:t>
      </w:r>
      <w:r>
        <w:rPr>
          <w:bCs/>
          <w:b/>
        </w:rPr>
        <w:t xml:space="preserve">恋人</w:t>
      </w:r>
      <w:r>
        <w:t xml:space="preserve">など単語で言い表せる関係もあれば、</w:t>
      </w:r>
      <w:r>
        <w:rPr>
          <w:bCs/>
          <w:b/>
        </w:rPr>
        <w:t xml:space="preserve">〇〇さんの好きな人だと気づく</w:t>
      </w:r>
      <w:r>
        <w:t xml:space="preserve">など簡潔に言い表せないものも存在する。文学において繊細な感情の変化は重要な要素なので詳細な関係を記述し、それを人物相関図にて確認できなければならない。3点目は</w:t>
      </w:r>
      <w:r>
        <w:rPr>
          <w:bCs/>
          <w:b/>
        </w:rPr>
        <w:t xml:space="preserve">手書きで美しいレイアウトの人物相関図を描くことは難しいということ</w:t>
      </w:r>
      <w:r>
        <w:t xml:space="preserve">である。登場人物や人間関係の数が多い場合、それらを線の交差や婉曲が少なくなるようにレイアウトすることには非常に手間がかかる。加えて読書を進めながら人物相関図を書くと、読みやすい人物相関図を書くことのハードルは跳ね上がる。そのため読書の度に人間の手でレイアウトを行うことは現実的でない。以上の考察により提案手法の果たすべき小目標を以下のように設定した。</w:t>
      </w:r>
    </w:p>
    <w:p>
      <w:pPr>
        <w:numPr>
          <w:ilvl w:val="0"/>
          <w:numId w:val="1003"/>
        </w:numPr>
        <w:pStyle w:val="Compact"/>
      </w:pPr>
      <w:r>
        <w:t xml:space="preserve">(P1) 小説のどの部分を読んでいても、人物相関図によってネタバレを起こさないこと</w:t>
      </w:r>
    </w:p>
    <w:p>
      <w:pPr>
        <w:numPr>
          <w:ilvl w:val="0"/>
          <w:numId w:val="1003"/>
        </w:numPr>
        <w:pStyle w:val="Compact"/>
      </w:pPr>
      <w:r>
        <w:t xml:space="preserve">(P2) 小説内の繊細な人間関係を記載し、ユーザーがそれを確認できること</w:t>
      </w:r>
    </w:p>
    <w:p>
      <w:pPr>
        <w:numPr>
          <w:ilvl w:val="0"/>
          <w:numId w:val="1003"/>
        </w:numPr>
        <w:pStyle w:val="Compact"/>
      </w:pPr>
      <w:r>
        <w:t xml:space="preserve">(P3) 入力した情報をもとに人物相関図を自動でレイアウトしてくれること</w:t>
      </w:r>
    </w:p>
    <w:bookmarkEnd w:id="36"/>
    <w:bookmarkStart w:id="37" w:name="提案手法の概要"/>
    <w:p>
      <w:pPr>
        <w:pStyle w:val="Heading2"/>
      </w:pPr>
      <w:r>
        <w:t xml:space="preserve">提案手法の概要</w:t>
      </w:r>
    </w:p>
    <w:p>
      <w:pPr>
        <w:pStyle w:val="FirstParagraph"/>
      </w:pPr>
      <w:r>
        <w:t xml:space="preserve">3.1で設定した小目標をもとに提案手法の概要を紹介する。</w:t>
      </w:r>
      <w:r>
        <w:t xml:space="preserve"> </w:t>
      </w:r>
      <w:r>
        <w:t xml:space="preserve">(P1)の実現のために本研究では</w:t>
      </w:r>
      <w:r>
        <w:rPr>
          <w:bCs/>
          <w:b/>
        </w:rPr>
        <w:t xml:space="preserve">読書の進捗状況に応じて変化する人物相関図</w:t>
      </w:r>
      <w:r>
        <w:t xml:space="preserve">を提案する。小説内の登場人物と人間関係を動的ネットワークとして扱うために、登場人物や関係の出てきた位置をページ数で管理する。そして今まで読んできた中に登場した人物・関係のみを人物相関図に表示することでネタバレのない可視化を実現する。(P2)の実現のために登場人物と人間関係の情報追加を手動と自動の２通りで実現した。自動抽出では独自のアルゴリズムにより登場人物を表す可能性の高い単語を抽出し、登場人物の共出現した文を関係として抽出した。手動での追加では登場人物と人間関係に関する様々な情報をユーザーの手によって登録する。(P3)の実現のために人物相関図の自動レイアウトを行った。レイアウトに必要な情報は現在までのページに出てきた登場人物と関係のリストである。それらの情報をもとに</w:t>
      </w:r>
      <w:r>
        <w:rPr>
          <w:bCs/>
          <w:b/>
        </w:rPr>
        <w:t xml:space="preserve">人物相関図</w:t>
      </w:r>
      <w:r>
        <w:t xml:space="preserve">と</w:t>
      </w:r>
      <w:r>
        <w:rPr>
          <w:bCs/>
          <w:b/>
        </w:rPr>
        <w:t xml:space="preserve">人物相関表</w:t>
      </w:r>
      <w:r>
        <w:t xml:space="preserve">という２種類の表示を行う。人物相関表はノードリンクを用いたグラフで、各ノードは登場人物を表し各リンクは人間関係を表している。人物相関表は隣接行列を用いたグラフで、登場人物は縦と横の軸に並んでいる。関係は有向であると考え、関係の元の人物と行かつ関係の先の人物の列であるセルを着色することで表現する。加えて本研究では</w:t>
      </w:r>
      <w:r>
        <w:rPr>
          <w:bCs/>
          <w:b/>
        </w:rPr>
        <w:t xml:space="preserve">読書体験を共有するために、提案手法では登場人物や関係の情報を共有する</w:t>
      </w:r>
      <w:r>
        <w:t xml:space="preserve">。そもそも登場人物のリストなどの読書に必要な情報は誰にとっても共通である。その情報を共有することで、新たに読む人は入力する手間を削減することができる。また、登場人物の間の関係は人によって受け取り方が異なることもあり、そこが議論の中心になることもある。 したがって関係を共有することで自身の細かい解釈についても人に伝えることができる。以上が提案手法の概要である。次の章では手法をもとにシステムの設計を行う。</w:t>
      </w:r>
    </w:p>
    <w:bookmarkEnd w:id="37"/>
    <w:bookmarkEnd w:id="38"/>
    <w:bookmarkStart w:id="54" w:name="システムの構成"/>
    <w:p>
      <w:pPr>
        <w:pStyle w:val="Heading1"/>
      </w:pPr>
      <w:r>
        <w:t xml:space="preserve">システムの構成</w:t>
      </w:r>
    </w:p>
    <w:bookmarkStart w:id="41" w:name="システムの要件"/>
    <w:p>
      <w:pPr>
        <w:pStyle w:val="Heading2"/>
      </w:pPr>
      <w:r>
        <w:t xml:space="preserve">システムの要件</w:t>
      </w:r>
    </w:p>
    <w:bookmarkStart w:id="39" w:name="ユースケース"/>
    <w:p>
      <w:pPr>
        <w:pStyle w:val="Heading3"/>
      </w:pPr>
      <w:r>
        <w:t xml:space="preserve">ユースケース</w:t>
      </w:r>
    </w:p>
    <w:p>
      <w:pPr>
        <w:pStyle w:val="FirstParagraph"/>
      </w:pPr>
      <w:r>
        <w:t xml:space="preserve">以下のようなユースケースを設定した。</w:t>
      </w:r>
    </w:p>
    <w:p>
      <w:pPr>
        <w:pStyle w:val="BodyText"/>
      </w:pPr>
      <w:r>
        <w:t xml:space="preserve">大学生の楓さんは友人の紅葉さんから勧められてイワン ツルゲーネフの「はつ恋」を読むことにした。彼女は読書</w:t>
      </w:r>
      <w:r>
        <w:t xml:space="preserve"> </w:t>
      </w:r>
      <w:r>
        <w:t xml:space="preserve">まず、青空文庫のサイトで「はつ恋」の図書カードを開く。そしてそこからテキストのリ ンクをコピーして、システムに貼り付けて、システム上で「はつ恋」を読めるようにする。 システムで小説の選択からダウンロード済みを選んで、「はつ恋」をシステム上に表示する。</w:t>
      </w:r>
      <w:r>
        <w:t xml:space="preserve"> </w:t>
      </w:r>
      <w:r>
        <w:t xml:space="preserve">楓さんは読み進めると 1 ページ目で3人のおじいさんが</w:t>
      </w:r>
      <w:r>
        <w:t xml:space="preserve"> </w:t>
      </w:r>
      <w:r>
        <w:t xml:space="preserve">出てくることに気づく。主人とセ ルゲイ・ニコラーエヴィチと、ヴラジーミル・ペトローヴィチの3人で、それらの人物を登 場人物に追加したい。そこで登場人物の候補を抽出ボタンを押すことで候補を出した。候補 には「イヴァーノヴナ」「客」「お嬢さん」など様々な候補が出されたので、ハイライトされ た部分を確認しながら人物を絞って追加した。</w:t>
      </w:r>
      <w:r>
        <w:t xml:space="preserve"> </w:t>
      </w:r>
      <w:r>
        <w:t xml:space="preserve">この調子で気になるところで人物候補の抽出を行っていく。5 ページ目に「背の高い少女」が出てきたのでその人物を追加する。この時、入れたい人物は一人だけだったので情報追 加で登場人物追加を選び入力した。また、それと同時に小説内で関係だと思うものを情報追 加から関係性追加を選んで追加していく。例えばウラジーミル・ペトローヴィチは6ページ 目で背の高い少女と知り合いになりたいと思っているのでその情報を足していく。その後 12 ページめでその少女の名前が「ジナイーダ」であることが明かされたので、可視化の選択か ら編集画面を選ぶ。選ぶと登場人物の表が出てくるので該当箇所を修正して変更を保存ボタ ンを押した。</w:t>
      </w:r>
      <w:r>
        <w:t xml:space="preserve"> </w:t>
      </w:r>
      <w:r>
        <w:t xml:space="preserve">その後も読み進めて 22 ページでジナイーダの取り巻きであるマレーフスキイ、ルーシン、 マイダーノフ、ニルマーツキイ、ベロヴゾーロフが登場したのでそれらの人物も追加した。 そこで楓さんはロシア人の名前がたくさん出てきて読むのに疲れたためいったん読むのをや めた。</w:t>
      </w:r>
      <w:r>
        <w:t xml:space="preserve"> </w:t>
      </w:r>
      <w:r>
        <w:t xml:space="preserve">楓さんは 1 週間開けてまた途中から読み直すことにした。しかし、1 週間期間を開けてし まったので、小説の中で誰が重要人物か思い出せなくなってしまった。そこでシステムにお いて人物相関図を表示して、内容を思い出すことにした。22 ページにおける人物相関図を見 ると、「ウラジーミル・ペトローヴィチ」と「ジナイーダ」が大きな頂点として描かれていた ので主要な人物が誰か確認できた。(図 5.1)</w:t>
      </w:r>
      <w:r>
        <w:t xml:space="preserve"> </w:t>
      </w:r>
      <w:r>
        <w:t xml:space="preserve">読み進めていくうちに「ルーシン」という人物が出てきた。「ジナイーダ」の取り巻きで あることは覚えているが、実際に誰なのかはわからない。そこで編集画面で登場人物表の</w:t>
      </w:r>
      <w:r>
        <w:t xml:space="preserve"> </w:t>
      </w:r>
      <w:r>
        <w:t xml:space="preserve">「ルーシン」をクリックしてどのくらいの頻度で確認しているかを確認した。 友人の紅葉さんにそのシステムを使っていることを話すと、紅葉さんは小説の考察をすることが好きなので、自分もそのシステムで自分の考察をまとめてみることにした。1 週間後 に楓さんが読み終えて、紅葉さんも考察が終わったので、二人で感想を言い合うことにした。 二人で入力した内容を見ている時に、楓さんは 51 ページの「ジナイーダがウラジーミルに塀 から降りるようにいった」ところの捉え方が異なっていることに気づいた。楓さんはこの関 係の好感度が低いと思ったが、紅葉さんは「ジナイーダは本当に飛び降りて欲しいとは思っていない」からだと好感度を高めに設定していた。自分の読んだ内容を思い出しながら会話を楽しむことができた。</w:t>
      </w:r>
    </w:p>
    <w:bookmarkEnd w:id="39"/>
    <w:bookmarkStart w:id="40" w:name="システムの要件設定"/>
    <w:p>
      <w:pPr>
        <w:pStyle w:val="Heading3"/>
      </w:pPr>
      <w:r>
        <w:t xml:space="preserve">システムの要件設定</w:t>
      </w:r>
    </w:p>
    <w:p>
      <w:pPr>
        <w:pStyle w:val="FirstParagraph"/>
      </w:pPr>
      <w:r>
        <w:t xml:space="preserve">ユースケースの内容からシステムの要件を以下のように定義した。</w:t>
      </w:r>
    </w:p>
    <w:p>
      <w:pPr>
        <w:pStyle w:val="BodyText"/>
      </w:pPr>
      <w:r>
        <w:t xml:space="preserve">(N1) システムの上で読書ができること</w:t>
      </w:r>
    </w:p>
    <w:p>
      <w:pPr>
        <w:pStyle w:val="BodyText"/>
      </w:pPr>
      <w:r>
        <w:t xml:space="preserve">(N2) 小説に関する重要な情報を手軽に追加できること</w:t>
      </w:r>
    </w:p>
    <w:p>
      <w:pPr>
        <w:pStyle w:val="BodyText"/>
      </w:pPr>
      <w:r>
        <w:t xml:space="preserve">(N3) 情報を後から編集できること</w:t>
      </w:r>
    </w:p>
    <w:p>
      <w:pPr>
        <w:pStyle w:val="BodyText"/>
      </w:pPr>
      <w:r>
        <w:t xml:space="preserve">(N4) 小説の進行度に合わせて関係図を表示すること</w:t>
      </w:r>
    </w:p>
    <w:bookmarkEnd w:id="40"/>
    <w:bookmarkEnd w:id="41"/>
    <w:bookmarkStart w:id="53" w:name="登場人物の抽出"/>
    <w:p>
      <w:pPr>
        <w:pStyle w:val="Heading2"/>
      </w:pPr>
      <w:r>
        <w:t xml:space="preserve">登場人物の抽出</w:t>
      </w:r>
    </w:p>
    <w:bookmarkStart w:id="52" w:name="refs"/>
    <w:bookmarkStart w:id="42" w:name="ref-filipovcircle"/>
    <w:p>
      <w:pPr>
        <w:pStyle w:val="Bibliography"/>
      </w:pPr>
      <w:r>
        <w:t xml:space="preserve">Filipov, Velitchko, Davide Ceneda, TU CVAST, Michael Koller, Alessio Arleo, and Silvia Miksch. n.d.</w:t>
      </w:r>
      <w:r>
        <w:t xml:space="preserve"> </w:t>
      </w:r>
      <w:r>
        <w:t xml:space="preserve">“The Circle of Thrones: Conveying the Story of Game of Thrones Using Radial Infographics.”</w:t>
      </w:r>
    </w:p>
    <w:bookmarkEnd w:id="42"/>
    <w:bookmarkStart w:id="44" w:name="ref-8781589"/>
    <w:p>
      <w:pPr>
        <w:pStyle w:val="Bibliography"/>
      </w:pPr>
      <w:r>
        <w:t xml:space="preserve">John, Markus, Martin Baumann, David Schuetz, Steffen Koch, and Thomas Ertl. 2019.</w:t>
      </w:r>
      <w:r>
        <w:t xml:space="preserve"> </w:t>
      </w:r>
      <w:r>
        <w:t xml:space="preserve">“A Visual Approach for the Comparative Analysis of Character Networks in Narrative Texts.”</w:t>
      </w:r>
      <w:r>
        <w:t xml:space="preserve"> </w:t>
      </w:r>
      <w:r>
        <w:t xml:space="preserve">In</w:t>
      </w:r>
      <w:r>
        <w:t xml:space="preserve"> </w:t>
      </w:r>
      <w:r>
        <w:rPr>
          <w:iCs/>
          <w:i/>
        </w:rPr>
        <w:t xml:space="preserve">2019 IEEE Pacific Visualization Symposium (PacificVis)</w:t>
      </w:r>
      <w:r>
        <w:t xml:space="preserve">, 247–56.</w:t>
      </w:r>
      <w:r>
        <w:t xml:space="preserve"> </w:t>
      </w:r>
      <w:hyperlink r:id="rId43">
        <w:r>
          <w:rPr>
            <w:rStyle w:val="Hyperlink"/>
          </w:rPr>
          <w:t xml:space="preserve">https://doi.org/10.1109/PacificVis.2019.00037</w:t>
        </w:r>
      </w:hyperlink>
      <w:r>
        <w:t xml:space="preserve">.</w:t>
      </w:r>
    </w:p>
    <w:bookmarkEnd w:id="44"/>
    <w:bookmarkStart w:id="45" w:name="ref-kashika-1997-visualization-technique"/>
    <w:p>
      <w:pPr>
        <w:pStyle w:val="Bibliography"/>
      </w:pPr>
      <w:r>
        <w:t xml:space="preserve">Kashika, T. 1997.</w:t>
      </w:r>
      <w:r>
        <w:t xml:space="preserve"> </w:t>
      </w:r>
      <w:r>
        <w:t xml:space="preserve">“Visualization Technique.”</w:t>
      </w:r>
      <w:r>
        <w:t xml:space="preserve"> </w:t>
      </w:r>
      <w:r>
        <w:rPr>
          <w:iCs/>
          <w:i/>
        </w:rPr>
        <w:t xml:space="preserve">VSJ Press</w:t>
      </w:r>
      <w:r>
        <w:t xml:space="preserve">, 1111–25.</w:t>
      </w:r>
    </w:p>
    <w:bookmarkEnd w:id="45"/>
    <w:bookmarkStart w:id="46" w:name="X541fabeee45985caaeaa546bfa1ca0f724338e0"/>
    <w:p>
      <w:pPr>
        <w:pStyle w:val="Bibliography"/>
      </w:pPr>
      <w:r>
        <w:t xml:space="preserve">Kashika, T., and J. Hanko. 1999.</w:t>
      </w:r>
      <w:r>
        <w:t xml:space="preserve"> </w:t>
      </w:r>
      <w:r>
        <w:t xml:space="preserve">“An Example of the Manuscript for</w:t>
      </w:r>
      <w:r>
        <w:t xml:space="preserve"> </w:t>
      </w:r>
      <w:r>
        <w:t xml:space="preserve">VSJ</w:t>
      </w:r>
      <w:r>
        <w:t xml:space="preserve"> </w:t>
      </w:r>
      <w:r>
        <w:t xml:space="preserve">Journal.”</w:t>
      </w:r>
      <w:r>
        <w:t xml:space="preserve"> </w:t>
      </w:r>
      <w:r>
        <w:rPr>
          <w:iCs/>
          <w:i/>
        </w:rPr>
        <w:t xml:space="preserve">VSJ</w:t>
      </w:r>
      <w:r>
        <w:rPr>
          <w:iCs/>
          <w:i/>
        </w:rPr>
        <w:t xml:space="preserve"> </w:t>
      </w:r>
      <w:r>
        <w:rPr>
          <w:iCs/>
          <w:i/>
        </w:rPr>
        <w:t xml:space="preserve">Journal</w:t>
      </w:r>
      <w:r>
        <w:t xml:space="preserve"> </w:t>
      </w:r>
      <w:r>
        <w:t xml:space="preserve">10 (5): 10–15.</w:t>
      </w:r>
    </w:p>
    <w:bookmarkEnd w:id="46"/>
    <w:bookmarkStart w:id="47" w:name="ref-tanahashi2015efficient"/>
    <w:p>
      <w:pPr>
        <w:pStyle w:val="Bibliography"/>
      </w:pPr>
      <w:r>
        <w:t xml:space="preserve">Tanahashi, Yuzuru, Chien-Hsin Hsueh, and Kwan-Liu Ma. 2015.</w:t>
      </w:r>
      <w:r>
        <w:t xml:space="preserve"> </w:t>
      </w:r>
      <w:r>
        <w:t xml:space="preserve">“An Efficient Framework for Generating Storyline Visualizations from Streaming Data.”</w:t>
      </w:r>
      <w:r>
        <w:t xml:space="preserve"> </w:t>
      </w:r>
      <w:r>
        <w:rPr>
          <w:iCs/>
          <w:i/>
        </w:rPr>
        <w:t xml:space="preserve">IEEE Transactions on Visualization and Computer Graphics</w:t>
      </w:r>
      <w:r>
        <w:t xml:space="preserve"> </w:t>
      </w:r>
      <w:r>
        <w:t xml:space="preserve">21 (6): 730–42.</w:t>
      </w:r>
    </w:p>
    <w:bookmarkEnd w:id="47"/>
    <w:bookmarkStart w:id="48" w:name="ref-wu2020interactive"/>
    <w:p>
      <w:pPr>
        <w:pStyle w:val="Bibliography"/>
      </w:pPr>
      <w:r>
        <w:t xml:space="preserve">Wu, Tsung Heng, Ye Zhao, and Md Amiruzzaman. 2020.</w:t>
      </w:r>
      <w:r>
        <w:t xml:space="preserve"> </w:t>
      </w:r>
      <w:r>
        <w:t xml:space="preserve">“Interactive Visualization of AI-Based Speech Recognition Texts.”</w:t>
      </w:r>
      <w:r>
        <w:t xml:space="preserve"> </w:t>
      </w:r>
      <w:r>
        <w:rPr>
          <w:iCs/>
          <w:i/>
        </w:rPr>
        <w:t xml:space="preserve">EuroVA</w:t>
      </w:r>
      <w:r>
        <w:t xml:space="preserve">.</w:t>
      </w:r>
    </w:p>
    <w:bookmarkEnd w:id="48"/>
    <w:bookmarkStart w:id="49" w:name="Xe1ed393460d70ae130097d8290c1064969f62fc"/>
    <w:p>
      <w:pPr>
        <w:pStyle w:val="Bibliography"/>
      </w:pPr>
      <w:r>
        <w:t xml:space="preserve">可視化太郎, and 情報花子. 1998.</w:t>
      </w:r>
      <w:r>
        <w:t xml:space="preserve"> </w:t>
      </w:r>
      <w:r>
        <w:t xml:space="preserve">“可視化情報学会における論文の書き方.”</w:t>
      </w:r>
      <w:r>
        <w:t xml:space="preserve"> </w:t>
      </w:r>
      <w:r>
        <w:rPr>
          <w:iCs/>
          <w:i/>
        </w:rPr>
        <w:t xml:space="preserve">可視化情報</w:t>
      </w:r>
      <w:r>
        <w:t xml:space="preserve"> </w:t>
      </w:r>
      <w:r>
        <w:t xml:space="preserve">100 (1000): 11–12.</w:t>
      </w:r>
    </w:p>
    <w:bookmarkEnd w:id="49"/>
    <w:bookmarkStart w:id="50" w:name="ref-米田崇明2012述語情報を利用した小説の登場人物の抽出"/>
    <w:p>
      <w:pPr>
        <w:pStyle w:val="Bibliography"/>
      </w:pPr>
      <w:r>
        <w:t xml:space="preserve">米田崇明, 篠崎隆宏, 堀内靖雄, and 黒岩眞吾. 2012.</w:t>
      </w:r>
      <w:r>
        <w:t xml:space="preserve"> </w:t>
      </w:r>
      <w:r>
        <w:t xml:space="preserve">“述語情報を利用した小説の登場人物の抽出.”</w:t>
      </w:r>
      <w:r>
        <w:t xml:space="preserve"> </w:t>
      </w:r>
      <w:r>
        <w:rPr>
          <w:iCs/>
          <w:i/>
        </w:rPr>
        <w:t xml:space="preserve">言語処理学会第 18 回年次大会発表論文集</w:t>
      </w:r>
      <w:r>
        <w:t xml:space="preserve"> </w:t>
      </w:r>
      <w:r>
        <w:t xml:space="preserve">18: 855–58.</w:t>
      </w:r>
    </w:p>
    <w:bookmarkEnd w:id="50"/>
    <w:bookmarkStart w:id="51" w:name="ref-西原弘真2015物語テキストを対象とした登場人物の関係抽出"/>
    <w:p>
      <w:pPr>
        <w:pStyle w:val="Bibliography"/>
      </w:pPr>
      <w:r>
        <w:t xml:space="preserve">西原弘真, and 白井清昭. 2015.</w:t>
      </w:r>
      <w:r>
        <w:t xml:space="preserve"> </w:t>
      </w:r>
      <w:r>
        <w:t xml:space="preserve">“物語テキストを対象とした登場人物の関係抽出.”</w:t>
      </w:r>
      <w:r>
        <w:t xml:space="preserve"> </w:t>
      </w:r>
      <w:r>
        <w:rPr>
          <w:iCs/>
          <w:i/>
        </w:rPr>
        <w:t xml:space="preserve">言語処理学会第 21 回年次大会発表論文集</w:t>
      </w:r>
      <w:r>
        <w:t xml:space="preserve"> </w:t>
      </w:r>
      <w:r>
        <w:t xml:space="preserve">21: 628–31.</w:t>
      </w:r>
    </w:p>
    <w:bookmarkEnd w:id="51"/>
    <w:bookmarkEnd w:id="52"/>
    <w:bookmarkEnd w:id="53"/>
    <w:bookmarkEnd w:id="54"/>
    <w:sectPr w:rsidR="00251ADA" w:rsidSect="00A91207">
      <w:pgSz w:h="15840" w:w="12240"/>
      <w:pgMar w:bottom="1134" w:footer="720" w:gutter="0" w:header="720" w:left="1134" w:right="1134" w:top="1418"/>
      <w:cols w:space="720"/>
      <w:docGrid w:linePitch="265" w:type="line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見出しのフォント - コンプ">
    <w:altName w:val="Times New Roman"/>
    <w:panose1 w:val="020B0604020202020204"/>
    <w:charset w:val="00"/>
    <w:family w:val="roman"/>
    <w:pitch w:val="variable"/>
    <w:sig w:usb0="E0000AFF" w:usb1="00007843" w:usb2="00000001" w:usb3="00000000" w:csb0="000001BF" w:csb1="00000000"/>
  </w:font>
  <w:font w:name="Times New Roman (本文のフォント - コンプレ">
    <w:altName w:val="Times New Roman"/>
    <w:panose1 w:val="020B0604020202020204"/>
    <w:charset w:val="00"/>
    <w:family w:val="roman"/>
    <w:pitch w:val="variable"/>
    <w:sig w:usb0="E0000AFF" w:usb1="00007843" w:usb2="00000001" w:usb3="00000000" w:csb0="000001B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F564C52A"/>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737495E2"/>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9252D90C"/>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1FE05CE4"/>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4A22817A"/>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95CEE6E"/>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B03094A4"/>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E3B64CD4"/>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F3F0F784"/>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E88C080A"/>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0F76C5"/>
    <w:multiLevelType w:val="multilevel"/>
    <w:tmpl w:val="4C8E6CBA"/>
    <w:numStyleLink w:val="111111"/>
  </w:abstractNum>
  <w:abstractNum w15:restartNumberingAfterBreak="0" w:abstractNumId="11">
    <w:nsid w:val="10216D1C"/>
    <w:multiLevelType w:val="multilevel"/>
    <w:tmpl w:val="A566B098"/>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2">
    <w:nsid w:val="170CD2DE"/>
    <w:multiLevelType w:val="multilevel"/>
    <w:tmpl w:val="E768176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CCB3E65"/>
    <w:multiLevelType w:val="multilevel"/>
    <w:tmpl w:val="22AC95CE"/>
    <w:lvl w:ilvl="0">
      <w:start w:val="1"/>
      <w:numFmt w:val="decimal"/>
      <w:pStyle w:val="Heading1"/>
      <w:lvlText w:val="%1."/>
      <w:lvlJc w:val="left"/>
      <w:pPr>
        <w:ind w:hanging="425" w:left="425"/>
      </w:pPr>
      <w:rPr>
        <w:rFonts w:hint="eastAsia"/>
      </w:rPr>
    </w:lvl>
    <w:lvl w:ilvl="1">
      <w:start w:val="1"/>
      <w:numFmt w:val="decimal"/>
      <w:pStyle w:val="Heading2"/>
      <w:lvlText w:val="%1.%2."/>
      <w:lvlJc w:val="left"/>
      <w:pPr>
        <w:ind w:hanging="567" w:left="567"/>
      </w:pPr>
      <w:rPr>
        <w:rFonts w:hint="eastAsia"/>
      </w:rPr>
    </w:lvl>
    <w:lvl w:ilvl="2">
      <w:start w:val="1"/>
      <w:numFmt w:val="decimal"/>
      <w:pStyle w:val="Heading3"/>
      <w:lvlText w:val="%1.%2.%3."/>
      <w:lvlJc w:val="left"/>
      <w:pPr>
        <w:ind w:hanging="709" w:left="709"/>
      </w:pPr>
      <w:rPr>
        <w:rFonts w:hint="eastAsia"/>
      </w:rPr>
    </w:lvl>
    <w:lvl w:ilvl="3">
      <w:start w:val="1"/>
      <w:numFmt w:val="decimal"/>
      <w:pStyle w:val="Heading4"/>
      <w:lvlText w:val="%1.%2.%3.%4."/>
      <w:lvlJc w:val="left"/>
      <w:pPr>
        <w:ind w:hanging="851" w:left="851"/>
      </w:pPr>
      <w:rPr>
        <w:rFonts w:hint="eastAsia"/>
      </w:rPr>
    </w:lvl>
    <w:lvl w:ilvl="4">
      <w:start w:val="1"/>
      <w:numFmt w:val="decimal"/>
      <w:pStyle w:val="TOC5"/>
      <w:lvlText w:val="%1.%2.%3.%4.%5."/>
      <w:lvlJc w:val="left"/>
      <w:pPr>
        <w:ind w:hanging="992" w:left="992"/>
      </w:pPr>
      <w:rPr>
        <w:rFonts w:hint="eastAsia"/>
      </w:rPr>
    </w:lvl>
    <w:lvl w:ilvl="5">
      <w:start w:val="1"/>
      <w:numFmt w:val="decimal"/>
      <w:lvlText w:val="%1.%2.%3.%4.%5.%6."/>
      <w:lvlJc w:val="left"/>
      <w:pPr>
        <w:ind w:hanging="1134" w:left="1134"/>
      </w:pPr>
      <w:rPr>
        <w:rFonts w:hint="eastAsia"/>
      </w:rPr>
    </w:lvl>
    <w:lvl w:ilvl="6">
      <w:start w:val="1"/>
      <w:numFmt w:val="decimal"/>
      <w:lvlText w:val="%1.%2.%3.%4.%5.%6.%7."/>
      <w:lvlJc w:val="left"/>
      <w:pPr>
        <w:ind w:hanging="1276" w:left="1276"/>
      </w:pPr>
      <w:rPr>
        <w:rFonts w:hint="eastAsia"/>
      </w:rPr>
    </w:lvl>
    <w:lvl w:ilvl="7">
      <w:start w:val="1"/>
      <w:numFmt w:val="decimal"/>
      <w:lvlText w:val="%1.%2.%3.%4.%5.%6.%7.%8."/>
      <w:lvlJc w:val="left"/>
      <w:pPr>
        <w:ind w:hanging="1418" w:left="1418"/>
      </w:pPr>
      <w:rPr>
        <w:rFonts w:hint="eastAsia"/>
      </w:rPr>
    </w:lvl>
    <w:lvl w:ilvl="8">
      <w:start w:val="1"/>
      <w:numFmt w:val="decimal"/>
      <w:lvlText w:val="%1.%2.%3.%4.%5.%6.%7.%8.%9."/>
      <w:lvlJc w:val="left"/>
      <w:pPr>
        <w:ind w:hanging="1559" w:left="1559"/>
      </w:pPr>
      <w:rPr>
        <w:rFonts w:hint="eastAsia"/>
      </w:rPr>
    </w:lvl>
  </w:abstractNum>
  <w:abstractNum w15:restartNumberingAfterBreak="0" w:abstractNumId="14">
    <w:nsid w:val="238B33B5"/>
    <w:multiLevelType w:val="multilevel"/>
    <w:tmpl w:val="4C8E6CBA"/>
    <w:numStyleLink w:val="111111"/>
  </w:abstractNum>
  <w:abstractNum w15:restartNumberingAfterBreak="0" w:abstractNumId="15">
    <w:nsid w:val="5335635B"/>
    <w:multiLevelType w:val="multilevel"/>
    <w:tmpl w:val="4C8E6CBA"/>
    <w:numStyleLink w:val="111111"/>
  </w:abstractNum>
  <w:abstractNum w15:restartNumberingAfterBreak="0" w:abstractNumId="16">
    <w:nsid w:val="57C31F87"/>
    <w:multiLevelType w:val="multilevel"/>
    <w:tmpl w:val="4C8E6CBA"/>
    <w:styleLink w:val="111111"/>
    <w:lvl w:ilvl="0">
      <w:start w:val="1"/>
      <w:numFmt w:val="decimal"/>
      <w:lvlText w:val="%1."/>
      <w:lvlJc w:val="left"/>
      <w:pPr>
        <w:ind w:hanging="425" w:left="425"/>
      </w:pPr>
    </w:lvl>
    <w:lvl w:ilvl="1">
      <w:start w:val="1"/>
      <w:numFmt w:val="decimal"/>
      <w:lvlText w:val="%1.%2."/>
      <w:lvlJc w:val="left"/>
      <w:pPr>
        <w:ind w:hanging="567" w:left="567"/>
      </w:pPr>
    </w:lvl>
    <w:lvl w:ilvl="2">
      <w:start w:val="1"/>
      <w:numFmt w:val="decimal"/>
      <w:lvlText w:val="%1.%2.%3."/>
      <w:lvlJc w:val="left"/>
      <w:pPr>
        <w:ind w:hanging="709" w:left="709"/>
      </w:pPr>
    </w:lvl>
    <w:lvl w:ilvl="3">
      <w:start w:val="1"/>
      <w:numFmt w:val="decimal"/>
      <w:lvlText w:val="%1.%2.%3.%4."/>
      <w:lvlJc w:val="left"/>
      <w:pPr>
        <w:ind w:hanging="851" w:left="851"/>
      </w:pPr>
    </w:lvl>
    <w:lvl w:ilvl="4">
      <w:start w:val="1"/>
      <w:numFmt w:val="decimal"/>
      <w:lvlText w:val="%1.%2.%3.%4.%5."/>
      <w:lvlJc w:val="left"/>
      <w:pPr>
        <w:ind w:hanging="992" w:left="992"/>
      </w:pPr>
    </w:lvl>
    <w:lvl w:ilvl="5">
      <w:start w:val="1"/>
      <w:numFmt w:val="decimal"/>
      <w:lvlText w:val="%1.%2.%3.%4.%5.%6."/>
      <w:lvlJc w:val="left"/>
      <w:pPr>
        <w:ind w:hanging="1134" w:left="1134"/>
      </w:pPr>
    </w:lvl>
    <w:lvl w:ilvl="6">
      <w:start w:val="1"/>
      <w:numFmt w:val="decimal"/>
      <w:lvlText w:val="%1.%2.%3.%4.%5.%6.%7."/>
      <w:lvlJc w:val="left"/>
      <w:pPr>
        <w:ind w:hanging="1276" w:left="1276"/>
      </w:pPr>
    </w:lvl>
    <w:lvl w:ilvl="7">
      <w:start w:val="1"/>
      <w:numFmt w:val="decimal"/>
      <w:lvlText w:val="%1.%2.%3.%4.%5.%6.%7.%8."/>
      <w:lvlJc w:val="left"/>
      <w:pPr>
        <w:ind w:hanging="1418" w:left="1418"/>
      </w:pPr>
    </w:lvl>
    <w:lvl w:ilvl="8">
      <w:start w:val="1"/>
      <w:numFmt w:val="decimal"/>
      <w:lvlText w:val="%1.%2.%3.%4.%5.%6.%7.%8.%9."/>
      <w:lvlJc w:val="left"/>
      <w:pPr>
        <w:ind w:hanging="1559" w:left="1559"/>
      </w:pPr>
    </w:lvl>
  </w:abstractNum>
  <w:abstractNum w15:restartNumberingAfterBreak="0" w:abstractNumId="17">
    <w:nsid w:val="74617B4E"/>
    <w:multiLevelType w:val="multilevel"/>
    <w:tmpl w:val="4C8E6CBA"/>
    <w:numStyleLink w:val="111111"/>
  </w:abstractNum>
  <w:abstractNum w15:restartNumberingAfterBreak="0" w:abstractNumId="18">
    <w:nsid w:val="7EE30FC8"/>
    <w:multiLevelType w:val="multilevel"/>
    <w:tmpl w:val="4C8E6CBA"/>
    <w:numStyleLink w:val="111111"/>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7"/>
  </w:num>
  <w:num w:numId="14">
    <w:abstractNumId w:val="18"/>
  </w:num>
  <w:num w:numId="15">
    <w:abstractNumId w:val="15"/>
  </w:num>
  <w:num w:numId="16">
    <w:abstractNumId w:val="11"/>
  </w:num>
  <w:num w:numId="17">
    <w:abstractNumId w:val="10"/>
  </w:num>
  <w:num w:numId="18">
    <w:abstractNumId w:val="13"/>
  </w:num>
  <w:num w:numId="19">
    <w:abstractNumId w:val="14"/>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oNotTrackMoves/>
  <w:defaultTabStop w:val="720"/>
  <w:drawingGridHorizontalSpacing w:val="90"/>
  <w:drawingGridVerticalSpacing w:val="265"/>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4473"/>
    <w:rPr>
      <w:rFonts w:ascii="Century" w:hAnsi="Century"/>
      <w:sz w:val="18"/>
      <w:lang w:eastAsia="ja-JP"/>
    </w:rPr>
  </w:style>
  <w:style w:styleId="Heading1" w:type="paragraph">
    <w:name w:val="heading 1"/>
    <w:basedOn w:val="Normal"/>
    <w:next w:val="BodyText"/>
    <w:uiPriority w:val="9"/>
    <w:qFormat/>
    <w:rsid w:val="00F467B1"/>
    <w:pPr>
      <w:keepNext/>
      <w:keepLines/>
      <w:numPr>
        <w:numId w:val="18"/>
      </w:numPr>
      <w:spacing w:after="120" w:afterLines="50" w:before="120" w:beforeLines="50"/>
      <w:outlineLvl w:val="0"/>
    </w:pPr>
    <w:rPr>
      <w:rFonts w:asciiTheme="majorHAnsi" w:cs="Times New Roman (見出しのフォント - コンプ" w:eastAsiaTheme="majorEastAsia" w:hAnsiTheme="majorHAnsi"/>
      <w:bCs/>
      <w:sz w:val="20"/>
      <w:szCs w:val="32"/>
    </w:rPr>
  </w:style>
  <w:style w:styleId="Heading2" w:type="paragraph">
    <w:name w:val="heading 2"/>
    <w:basedOn w:val="Normal"/>
    <w:next w:val="BodyText"/>
    <w:uiPriority w:val="9"/>
    <w:unhideWhenUsed/>
    <w:qFormat/>
    <w:rsid w:val="00F467B1"/>
    <w:pPr>
      <w:keepNext/>
      <w:keepLines/>
      <w:numPr>
        <w:ilvl w:val="1"/>
        <w:numId w:val="18"/>
      </w:numPr>
      <w:spacing w:after="120" w:afterLines="50" w:before="120" w:beforeLines="50"/>
      <w:outlineLvl w:val="1"/>
    </w:pPr>
    <w:rPr>
      <w:rFonts w:asciiTheme="majorHAnsi" w:cs="Times New Roman (見出しのフォント - コンプ" w:eastAsiaTheme="majorEastAsia" w:hAnsiTheme="majorHAnsi"/>
      <w:bCs/>
      <w:szCs w:val="32"/>
    </w:rPr>
  </w:style>
  <w:style w:styleId="Heading3" w:type="paragraph">
    <w:name w:val="heading 3"/>
    <w:basedOn w:val="Normal"/>
    <w:next w:val="BodyText"/>
    <w:uiPriority w:val="9"/>
    <w:unhideWhenUsed/>
    <w:qFormat/>
    <w:rsid w:val="00F467B1"/>
    <w:pPr>
      <w:keepNext/>
      <w:keepLines/>
      <w:numPr>
        <w:ilvl w:val="2"/>
        <w:numId w:val="18"/>
      </w:numPr>
      <w:spacing w:after="120" w:afterLines="50" w:before="120" w:beforeLines="50"/>
      <w:outlineLvl w:val="2"/>
    </w:pPr>
    <w:rPr>
      <w:rFonts w:asciiTheme="majorHAnsi" w:cstheme="majorBidi" w:eastAsiaTheme="majorEastAsia" w:hAnsiTheme="majorHAnsi"/>
      <w:bCs/>
      <w:szCs w:val="28"/>
    </w:rPr>
  </w:style>
  <w:style w:styleId="Heading4" w:type="paragraph">
    <w:name w:val="heading 4"/>
    <w:basedOn w:val="Normal"/>
    <w:next w:val="BodyText"/>
    <w:uiPriority w:val="9"/>
    <w:unhideWhenUsed/>
    <w:qFormat/>
    <w:rsid w:val="00F467B1"/>
    <w:pPr>
      <w:keepNext/>
      <w:keepLines/>
      <w:numPr>
        <w:ilvl w:val="3"/>
        <w:numId w:val="18"/>
      </w:numPr>
      <w:spacing w:after="120" w:afterLines="50" w:before="120" w:beforeLines="50"/>
      <w:outlineLvl w:val="3"/>
    </w:pPr>
    <w:rPr>
      <w:rFonts w:asciiTheme="majorHAnsi" w:cstheme="majorBidi" w:eastAsiaTheme="majorEastAsia" w:hAnsiTheme="majorHAnsi"/>
      <w:bCs/>
    </w:rPr>
  </w:style>
  <w:style w:styleId="Heading5" w:type="paragraph">
    <w:name w:val="heading 5"/>
    <w:basedOn w:val="Normal"/>
    <w:next w:val="BodyText"/>
    <w:uiPriority w:val="9"/>
    <w:unhideWhenUsed/>
    <w:qFormat/>
    <w:rsid w:val="0062638C"/>
    <w:pPr>
      <w:keepNext/>
      <w:keepLines/>
      <w:spacing w:after="0" w:before="120"/>
      <w:outlineLvl w:val="4"/>
    </w:pPr>
    <w:rPr>
      <w:rFonts w:asciiTheme="majorHAnsi" w:cs="Times New Roman (見出しのフォント - コンプ" w:eastAsiaTheme="majorEastAsia" w:hAnsiTheme="majorHAnsi"/>
      <w:iCs/>
      <w:sz w:val="24"/>
    </w:rPr>
  </w:style>
  <w:style w:styleId="Heading6" w:type="paragraph">
    <w:name w:val="heading 6"/>
    <w:basedOn w:val="Normal"/>
    <w:next w:val="BodyText"/>
    <w:uiPriority w:val="9"/>
    <w:unhideWhenUsed/>
    <w:qFormat/>
    <w:rsid w:val="00251ADA"/>
    <w:pPr>
      <w:keepNext/>
      <w:keepLines/>
      <w:spacing w:after="0" w:before="200"/>
      <w:outlineLvl w:val="5"/>
    </w:pPr>
    <w:rPr>
      <w:rFonts w:asciiTheme="majorHAnsi" w:cstheme="majorBidi" w:eastAsiaTheme="majorEastAsia" w:hAnsiTheme="majorHAnsi"/>
      <w:sz w:val="20"/>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4473"/>
    <w:pPr>
      <w:snapToGrid w:val="0"/>
      <w:spacing w:after="0"/>
      <w:ind w:firstLine="100" w:firstLineChars="100"/>
    </w:pPr>
  </w:style>
  <w:style w:customStyle="1" w:styleId="FirstParagraph" w:type="paragraph">
    <w:name w:val="First Paragraph"/>
    <w:basedOn w:val="BodyText"/>
    <w:next w:val="BodyText"/>
    <w:qFormat/>
    <w:rsid w:val="00F55BD9"/>
    <w:pPr>
      <w:contextualSpacing/>
    </w:pPr>
  </w:style>
  <w:style w:customStyle="1" w:styleId="Compact" w:type="paragraph">
    <w:name w:val="Compact"/>
    <w:basedOn w:val="BodyText"/>
    <w:qFormat/>
    <w:rsid w:val="00010B6F"/>
    <w:pPr>
      <w:jc w:val="center"/>
    </w:pPr>
  </w:style>
  <w:style w:styleId="Title" w:type="paragraph">
    <w:name w:val="Title"/>
    <w:basedOn w:val="Normal"/>
    <w:next w:val="BodyText"/>
    <w:qFormat/>
    <w:rsid w:val="002B2C22"/>
    <w:pPr>
      <w:keepNext/>
      <w:keepLines/>
      <w:spacing w:after="240" w:before="480"/>
      <w:jc w:val="center"/>
    </w:pPr>
    <w:rPr>
      <w:rFonts w:ascii="Times New Roman" w:cs="Times New Roman (見出しのフォント - コンプ" w:eastAsiaTheme="majorEastAsia" w:hAnsi="Times New Roman"/>
      <w:bCs/>
      <w:sz w:val="32"/>
      <w:szCs w:val="36"/>
    </w:rPr>
  </w:style>
  <w:style w:styleId="Subtitle" w:type="paragraph">
    <w:name w:val="Subtitle"/>
    <w:basedOn w:val="Title"/>
    <w:next w:val="BodyText"/>
    <w:qFormat/>
    <w:rsid w:val="001648A3"/>
    <w:pPr>
      <w:spacing w:before="240"/>
    </w:pPr>
    <w:rPr>
      <w:sz w:val="28"/>
      <w:szCs w:val="30"/>
    </w:rPr>
  </w:style>
  <w:style w:customStyle="1" w:styleId="Author" w:type="paragraph">
    <w:name w:val="Author"/>
    <w:next w:val="BodyText"/>
    <w:qFormat/>
    <w:rsid w:val="002F42D6"/>
    <w:pPr>
      <w:keepNext/>
      <w:keepLines/>
      <w:jc w:val="center"/>
    </w:pPr>
    <w:rPr>
      <w:rFonts w:ascii="Century" w:cs="Times New Roman (本文のフォント - コンプレ" w:hAnsi="Century"/>
      <w:sz w:val="22"/>
    </w:rPr>
  </w:style>
  <w:style w:styleId="Date" w:type="paragraph">
    <w:name w:val="Date"/>
    <w:next w:val="BodyText"/>
    <w:qFormat/>
    <w:rsid w:val="00AD284C"/>
    <w:pPr>
      <w:keepNext/>
      <w:keepLines/>
      <w:jc w:val="center"/>
    </w:pPr>
    <w:rPr>
      <w:rFonts w:ascii="Century" w:hAnsi="Century"/>
    </w:rPr>
  </w:style>
  <w:style w:customStyle="1" w:styleId="Abstractheading" w:type="paragraph">
    <w:name w:val="Abstract heading"/>
    <w:basedOn w:val="Normal"/>
    <w:next w:val="Abstract"/>
    <w:qFormat/>
    <w:rsid w:val="00FF1A3E"/>
    <w:pPr>
      <w:keepNext/>
      <w:keepLines/>
      <w:spacing w:after="300" w:before="300"/>
      <w:ind w:left="540" w:leftChars="300" w:right="540" w:rightChars="300"/>
    </w:pPr>
    <w:rPr>
      <w:rFonts w:asciiTheme="majorHAnsi" w:cs="Times New Roman (本文のフォント - コンプレ" w:eastAsiaTheme="majorEastAsia" w:hAnsiTheme="majorHAnsi"/>
      <w:b/>
      <w:sz w:val="20"/>
      <w:szCs w:val="20"/>
    </w:rPr>
  </w:style>
  <w:style w:styleId="Bibliography" w:type="paragraph">
    <w:name w:val="Bibliography"/>
    <w:basedOn w:val="Normal"/>
    <w:qFormat/>
    <w:rsid w:val="00311B16"/>
    <w:rPr>
      <w:rFonts w:ascii="Times New Roman" w:hAnsi="Times New Roman"/>
      <w:sz w:val="16"/>
    </w:r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3C071C"/>
    <w:rPr>
      <w:sz w:val="16"/>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rsid w:val="003C071C"/>
    <w:pPr>
      <w:keepNext/>
      <w:keepLines/>
      <w:spacing w:after="0"/>
    </w:pPr>
    <w:rPr>
      <w:rFonts w:eastAsiaTheme="majorEastAsia"/>
      <w:b/>
    </w:rPr>
  </w:style>
  <w:style w:customStyle="1" w:styleId="Definition" w:type="paragraph">
    <w:name w:val="Definition"/>
    <w:basedOn w:val="Normal"/>
    <w:rsid w:val="003C071C"/>
  </w:style>
  <w:style w:styleId="Caption" w:type="paragraph">
    <w:name w:val="caption"/>
    <w:basedOn w:val="Normal"/>
    <w:link w:val="CaptionChar"/>
    <w:pPr>
      <w:spacing w:after="120"/>
    </w:pPr>
    <w:rPr>
      <w:i/>
    </w:rPr>
  </w:style>
  <w:style w:customStyle="1" w:styleId="TableCaption" w:type="paragraph">
    <w:name w:val="Table Caption"/>
    <w:basedOn w:val="Caption"/>
    <w:rsid w:val="005F1FF3"/>
    <w:pPr>
      <w:keepNext/>
      <w:snapToGrid w:val="0"/>
      <w:spacing w:after="0"/>
      <w:jc w:val="center"/>
    </w:pPr>
    <w:rPr>
      <w:i w:val="0"/>
      <w:sz w:val="20"/>
    </w:rPr>
  </w:style>
  <w:style w:customStyle="1" w:styleId="ImageCaption" w:type="paragraph">
    <w:name w:val="Image Caption"/>
    <w:basedOn w:val="Caption"/>
    <w:rsid w:val="005F1FF3"/>
    <w:pPr>
      <w:snapToGrid w:val="0"/>
      <w:spacing w:after="0"/>
      <w:jc w:val="center"/>
    </w:pPr>
    <w:rPr>
      <w:rFonts w:eastAsia="Times New Roman"/>
      <w:i w:val="0"/>
    </w:rPr>
  </w:style>
  <w:style w:customStyle="1" w:styleId="Figure" w:type="paragraph">
    <w:name w:val="Figure"/>
    <w:basedOn w:val="Normal"/>
    <w:rsid w:val="000243DA"/>
    <w:pPr>
      <w:spacing w:before="100" w:beforeLines="100"/>
    </w:pPr>
  </w:style>
  <w:style w:customStyle="1" w:styleId="CaptionedFigure" w:type="paragraph">
    <w:name w:val="Captioned Figure"/>
    <w:basedOn w:val="Figure"/>
    <w:rsid w:val="00010B6F"/>
    <w:pPr>
      <w:keepNext/>
      <w:snapToGrid w:val="0"/>
      <w:spacing w:after="0" w:before="0" w:beforeLines="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numPr>
        <w:numId w:val="13"/>
      </w:numPr>
      <w:spacing w:before="240" w:line="259" w:lineRule="auto"/>
      <w:ind w:firstLine="0" w:left="0"/>
      <w:outlineLvl w:val="9"/>
    </w:pPr>
    <w:rPr>
      <w:rFonts w:cstheme="majorBidi"/>
      <w:b/>
      <w:bCs w:val="0"/>
      <w:color w:themeColor="accent1" w:themeShade="BF" w:val="365F91"/>
    </w:rPr>
  </w:style>
  <w:style w:styleId="FollowedHyperlink" w:type="character">
    <w:name w:val="FollowedHyperlink"/>
    <w:basedOn w:val="DefaultParagraphFont"/>
    <w:semiHidden/>
    <w:unhideWhenUsed/>
    <w:rsid w:val="003C071C"/>
    <w:rPr>
      <w:color w:themeColor="followedHyperlink" w:val="800080"/>
      <w:u w:val="single"/>
    </w:rPr>
  </w:style>
  <w:style w:customStyle="1" w:styleId="BodyTextChar" w:type="character">
    <w:name w:val="Body Text Char"/>
    <w:basedOn w:val="DefaultParagraphFont"/>
    <w:link w:val="BodyText"/>
    <w:rsid w:val="006F4473"/>
    <w:rPr>
      <w:rFonts w:ascii="Century" w:hAnsi="Century"/>
      <w:sz w:val="18"/>
      <w:lang w:eastAsia="ja-JP"/>
    </w:rPr>
  </w:style>
  <w:style w:styleId="111111" w:type="numbering">
    <w:name w:val="Outline List 2"/>
    <w:basedOn w:val="NoList"/>
    <w:semiHidden/>
    <w:unhideWhenUsed/>
    <w:rsid w:val="002F46DA"/>
    <w:pPr>
      <w:numPr>
        <w:numId w:val="12"/>
      </w:numPr>
    </w:pPr>
  </w:style>
  <w:style w:customStyle="1" w:styleId="Abstract" w:type="paragraph">
    <w:name w:val="Abstract"/>
    <w:basedOn w:val="BodyText"/>
    <w:qFormat/>
    <w:rsid w:val="00FF1A3E"/>
    <w:pPr>
      <w:ind w:firstLine="180" w:left="540" w:leftChars="300" w:right="540" w:rightChars="300"/>
    </w:pPr>
  </w:style>
  <w:style w:customStyle="1" w:styleId="a" w:type="paragraph">
    <w:name w:val="参考文献見出し"/>
    <w:basedOn w:val="BodyText"/>
    <w:qFormat/>
    <w:rsid w:val="00B61250"/>
    <w:pPr>
      <w:spacing w:after="120" w:before="120"/>
      <w:jc w:val="center"/>
    </w:pPr>
    <w:rPr>
      <w:rFonts w:eastAsiaTheme="majorEastAsia"/>
      <w:sz w:val="20"/>
      <w:szCs w:val="18"/>
    </w:rPr>
  </w:style>
  <w:style w:styleId="TOC5" w:type="paragraph">
    <w:name w:val="toc 5"/>
    <w:basedOn w:val="Normal"/>
    <w:next w:val="Normal"/>
    <w:autoRedefine/>
    <w:semiHidden/>
    <w:unhideWhenUsed/>
    <w:rsid w:val="004D0B61"/>
    <w:pPr>
      <w:numPr>
        <w:ilvl w:val="4"/>
        <w:numId w:val="18"/>
      </w:numPr>
      <w:ind w:left="400" w:leftChars="400"/>
    </w:pPr>
  </w:style>
  <w:style w:customStyle="1" w:styleId="AuthorEnglish" w:type="paragraph">
    <w:name w:val="Author (English)"/>
    <w:basedOn w:val="Author"/>
    <w:qFormat/>
    <w:rsid w:val="003E6BA4"/>
    <w:rPr>
      <w:rFonts w:ascii="Times New Roman" w:hAnsi="Times New Roman"/>
    </w:rPr>
  </w:style>
  <w:style w:customStyle="1" w:styleId="English" w:type="paragraph">
    <w:name w:val="表題 (English)"/>
    <w:basedOn w:val="Title"/>
    <w:qFormat/>
    <w:rsid w:val="00311B16"/>
    <w:rPr>
      <w:rFonts w:eastAsia="Times New Roman"/>
    </w:rPr>
  </w:style>
  <w:style w:customStyle="1" w:styleId="English0" w:type="paragraph">
    <w:name w:val="副題 (English)"/>
    <w:basedOn w:val="Subtitle"/>
    <w:qFormat/>
    <w:rsid w:val="00311B16"/>
    <w:rPr>
      <w:rFonts w:eastAsia="Times New Roman"/>
    </w:rPr>
  </w:style>
  <w:style w:customStyle="1" w:styleId="Keywords" w:type="paragraph">
    <w:name w:val="Keywords"/>
    <w:basedOn w:val="Abstract"/>
    <w:qFormat/>
    <w:rsid w:val="00311B16"/>
    <w:pPr>
      <w:spacing w:after="240" w:afterLines="100" w:before="120" w:beforeLines="50"/>
      <w:ind w:firstLine="0" w:firstLineChars="0"/>
    </w:pPr>
  </w:style>
  <w:style w:customStyle="1" w:styleId="KeywordsHeader" w:type="character">
    <w:name w:val="Keywords Header"/>
    <w:basedOn w:val="DefaultParagraphFont"/>
    <w:uiPriority w:val="1"/>
    <w:qFormat/>
    <w:rsid w:val="007523EF"/>
    <w:rPr>
      <w:rFonts w:eastAsia="Times New Roman"/>
      <w:b/>
      <w:i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43" Target="https://doi.org/10.1109/PacificVis.2019.00037"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109/PacificVis.2019.000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62</Words>
  <Characters>355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小説内の動的人物相関図を用いた読書の支援</dc:title>
  <dc:creator>太田　彩 (東京工業大学），脇田　建（東京工業大学）</dc:creator>
  <cp:keywords/>
  <dcterms:created xsi:type="dcterms:W3CDTF">2021-07-02T07:46:27Z</dcterms:created>
  <dcterms:modified xsi:type="dcterms:W3CDTF">2021-07-02T07:46:27Z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library.bib</vt:lpwstr>
  </property>
</Properties>
</file>