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Date"/>
      </w:pPr>
      <w:r>
        <w:t xml:space="preserve">2023-03-13</w:t>
      </w:r>
    </w:p>
    <w:bookmarkStart w:id="20" w:name="introduction"/>
    <w:p>
      <w:pPr>
        <w:pStyle w:val="Heading1"/>
      </w:pPr>
      <w:r>
        <w:t xml:space="preserve">INTRODUCTION</w:t>
      </w:r>
    </w:p>
    <w:p>
      <w:pPr>
        <w:pStyle w:val="FirstParagraph"/>
      </w:pPr>
      <w:r>
        <w:t xml:space="preserve">Currently, 30 million Indonesians are used to buying and selling online, creating a market of 8 trillion rupiahs. This market can continue to grow to 40 trillion in the next five years. Online transactions are divided into social commerce (trading via social media platforms) and e-commerce (trading via marketplace platforms). By 2022, the revenue projection from the e-commerce market will exceed US$62 million. It was highly contributed by the increasing number of MSMEs that listed their products in e-commerce. The total number of MSMEs that market their products in e-commerce is currently 14.5 million MSMEs. The number has not reached half of the target set in 2023, which is 30 million MSMEs.</w:t>
      </w:r>
    </w:p>
    <w:p>
      <w:pPr>
        <w:pStyle w:val="BodyText"/>
      </w:pPr>
      <w:r>
        <w:t xml:space="preserve">One of the top marketplace in Indonesia use a product discount strategy to win the competition. Each listed product on the marketplace has an initial price defined by the seller. Marketplace can intervene in its price indirectly by providing discounts, so consumers pay lower than the initial price. A study at an online retailer in China shows an influence between product discounts and consumer purchase behavior such as purchase incident, purchase quantity, and spending. Especially in specific discount percentage ranges</w:t>
      </w:r>
      <w:r>
        <w:t xml:space="preserve"> </w:t>
      </w:r>
      <w:r>
        <w:t xml:space="preserve">[1]</w:t>
      </w:r>
      <w:r>
        <w:t xml:space="preserve">. The pricing and discount aim to attract consumers to buy products in the marketplace for a certain period. One of the mathematical models that can be used to determine prices is the Price Elasticity Model, a causality model between price and demand. A study comparing the price elasticity model with linear, polynomial, and exponential bases found that the linear model is the most commonly used, and it is easier to interpret</w:t>
      </w:r>
      <w:r>
        <w:t xml:space="preserve"> </w:t>
      </w:r>
      <w:r>
        <w:t xml:space="preserve">[2]</w:t>
      </w:r>
      <w:r>
        <w:t xml:space="preserve">.</w:t>
      </w:r>
    </w:p>
    <w:p>
      <w:pPr>
        <w:pStyle w:val="BodyText"/>
      </w:pPr>
      <w:r>
        <w:t xml:space="preserve">The problem is determining which products need to be given an additional discount. This problem is one of the binary linear programming (BLP) forms: choosing the right product to maximize sales with a constraint limited discount budget in a certain period. Binary programming is a form of an optimization method in which the variables involved are binary numbers. The main characteristic of BLP is the matching process between indexes</w:t>
      </w:r>
      <w:r>
        <w:t xml:space="preserve"> </w:t>
      </w:r>
      <w:r>
        <w:t xml:space="preserve">[3]</w:t>
      </w:r>
      <w:r>
        <w:t xml:space="preserve">. One of the studies related to BLP is the matching process to determine the placement of phasor measuring units in a power system</w:t>
      </w:r>
      <w:r>
        <w:t xml:space="preserve"> </w:t>
      </w:r>
      <w:r>
        <w:t xml:space="preserve">[4]</w:t>
      </w:r>
      <w:r>
        <w:t xml:space="preserve">. Another study used BLP to optimize the selection of 100 marketing channels and activities against millions of customers</w:t>
      </w:r>
      <w:r>
        <w:t xml:space="preserve"> </w:t>
      </w:r>
      <w:r>
        <w:t xml:space="preserve">[5]</w:t>
      </w:r>
      <w:r>
        <w:t xml:space="preserve">. The goal is to optimize the marketing messages delivery so that sales increase. Business-related and consumer-centric optimization problems have not been widely published in journals.</w:t>
      </w:r>
    </w:p>
    <w:p>
      <w:pPr>
        <w:pStyle w:val="BodyText"/>
      </w:pPr>
      <w:r>
        <w:t xml:space="preserve">At least we can use two methods to solve BLP: the exact method and the meta-heuristic method. Meta-heuristic methods are developing rapidly that several algorithms can quickly solve optimization problems. The meta-heuristic algorithm such as SDOA can solve BLP in a small number of decision variables involved. SDOA is an algorithm inspired by spiral motion in natural events. The rotation matrix is an algebraic principle closely related to SDOA</w:t>
      </w:r>
      <w:r>
        <w:t xml:space="preserve"> </w:t>
      </w:r>
      <w:r>
        <w:t xml:space="preserve">[6]</w:t>
      </w:r>
      <w:r>
        <w:t xml:space="preserve">. SDOA is proven to be used to solve BLP problems by modifying the existing objective function and constraints</w:t>
      </w:r>
      <w:r>
        <w:t xml:space="preserve"> </w:t>
      </w:r>
      <w:r>
        <w:t xml:space="preserve">[7]</w:t>
      </w:r>
      <w:r>
        <w:t xml:space="preserve">. The basic idea is to turn a constrained problem into an unconstrained problem by creating a penalty function.</w:t>
      </w:r>
    </w:p>
    <w:p>
      <w:pPr>
        <w:pStyle w:val="BodyText"/>
      </w:pPr>
      <w:r>
        <w:t xml:space="preserve">In another study, researchers made an adaptive linear SDOA by changing the value of the contraction constant into a specific function that depends on the function value of each candidate solution</w:t>
      </w:r>
      <w:r>
        <w:t xml:space="preserve"> </w:t>
      </w:r>
      <w:r>
        <w:t xml:space="preserve">[8]</w:t>
      </w:r>
      <w:r>
        <w:t xml:space="preserve">. The latest study in 2022 conducted a thorough review, including making several improvements to SDOA</w:t>
      </w:r>
      <w:r>
        <w:t xml:space="preserve"> </w:t>
      </w:r>
      <w:r>
        <w:t xml:space="preserve">[9]</w:t>
      </w:r>
      <w:r>
        <w:t xml:space="preserve">, such as:</w:t>
      </w:r>
    </w:p>
    <w:p>
      <w:pPr>
        <w:numPr>
          <w:ilvl w:val="0"/>
          <w:numId w:val="1001"/>
        </w:numPr>
        <w:pStyle w:val="Compact"/>
      </w:pPr>
      <w:r>
        <w:t xml:space="preserve">Changing the value of the contraction constant,</w:t>
      </w:r>
    </w:p>
    <w:p>
      <w:pPr>
        <w:numPr>
          <w:ilvl w:val="0"/>
          <w:numId w:val="1001"/>
        </w:numPr>
        <w:pStyle w:val="Compact"/>
      </w:pPr>
      <w:r>
        <w:t xml:space="preserve">Utilizing alternative functions (linear, quadratic, fuzzy, and exponential), and</w:t>
      </w:r>
    </w:p>
    <w:p>
      <w:pPr>
        <w:numPr>
          <w:ilvl w:val="0"/>
          <w:numId w:val="1001"/>
        </w:numPr>
        <w:pStyle w:val="Compact"/>
      </w:pPr>
      <w:r>
        <w:t xml:space="preserve">Crossing between SDOA and PSO into PSO with a spiral movement.</w:t>
      </w:r>
    </w:p>
    <w:p>
      <w:pPr>
        <w:pStyle w:val="FirstParagraph"/>
      </w:pPr>
      <w:r>
        <w:t xml:space="preserve">Currently, the marketplace determines which product to give a discount by trial and error from several possible combinations - (this method is similar to Monte Carlo simulation but on a simpler computational scale). In this research, we develop a computational model based on SDOA to solve the discount product portfolio optimization problem. Then we will compare the solution with the existing product portfolio.</w:t>
      </w:r>
    </w:p>
    <w:bookmarkEnd w:id="20"/>
    <w:bookmarkStart w:id="21" w:name="method"/>
    <w:p>
      <w:pPr>
        <w:pStyle w:val="Heading1"/>
      </w:pPr>
      <w:r>
        <w:t xml:space="preserve">METHOD</w:t>
      </w:r>
    </w:p>
    <w:p>
      <w:pPr>
        <w:pStyle w:val="FirstParagraph"/>
      </w:pPr>
      <w:r>
        <w:t xml:space="preserve">The marketplace has created the following portfolio:</w:t>
      </w:r>
    </w:p>
    <w:p>
      <w:pPr>
        <w:pStyle w:val="TableCaption"/>
      </w:pPr>
      <w:r>
        <w:t xml:space="preserve">Sample Portfolio Data</w:t>
      </w:r>
    </w:p>
    <w:tbl>
      <w:tblPr>
        <w:tblStyle w:val="Table"/>
        <w:tblW w:type="auto" w:w="0"/>
        <w:tblLook w:firstRow="1" w:lastRow="0" w:firstColumn="0" w:lastColumn="0" w:noHBand="0" w:noVBand="0" w:val="0020"/>
        <w:tblCaption w:val="Sample Portfolio Data"/>
      </w:tblPr>
      <w:tblGrid>
        <w:gridCol w:w="2640"/>
        <w:gridCol w:w="2640"/>
        <w:gridCol w:w="2640"/>
      </w:tblGrid>
      <w:tr>
        <w:trPr>
          <w:tblHeader w:val="true"/>
        </w:trPr>
        <w:tc>
          <w:tcPr/>
          <w:p>
            <w:pPr>
              <w:pStyle w:val="Compact"/>
              <w:jc w:val="left"/>
            </w:pPr>
            <w:r>
              <w:t xml:space="preserve">product_code</w:t>
            </w:r>
          </w:p>
        </w:tc>
        <w:tc>
          <w:tcPr/>
          <w:p>
            <w:pPr>
              <w:pStyle w:val="Compact"/>
              <w:jc w:val="right"/>
            </w:pPr>
            <w:r>
              <w:t xml:space="preserve">budget</w:t>
            </w:r>
          </w:p>
        </w:tc>
        <w:tc>
          <w:tcPr/>
          <w:p>
            <w:pPr>
              <w:pStyle w:val="Compact"/>
              <w:jc w:val="right"/>
            </w:pPr>
            <w:r>
              <w:t xml:space="preserve">expected_revenue</w:t>
            </w:r>
          </w:p>
        </w:tc>
      </w:tr>
      <w:tr>
        <w:tc>
          <w:tcPr/>
          <w:p>
            <w:pPr>
              <w:pStyle w:val="Compact"/>
              <w:jc w:val="left"/>
            </w:pPr>
            <w:r>
              <w:t xml:space="preserve">6000094-0002</w:t>
            </w:r>
          </w:p>
        </w:tc>
        <w:tc>
          <w:tcPr/>
          <w:p>
            <w:pPr>
              <w:pStyle w:val="Compact"/>
              <w:jc w:val="right"/>
            </w:pPr>
            <w:r>
              <w:t xml:space="preserve">240.0</w:t>
            </w:r>
          </w:p>
        </w:tc>
        <w:tc>
          <w:tcPr/>
          <w:p>
            <w:pPr>
              <w:pStyle w:val="Compact"/>
              <w:jc w:val="right"/>
            </w:pPr>
            <w:r>
              <w:t xml:space="preserve">112.800</w:t>
            </w:r>
          </w:p>
        </w:tc>
      </w:tr>
      <w:tr>
        <w:tc>
          <w:tcPr/>
          <w:p>
            <w:pPr>
              <w:pStyle w:val="Compact"/>
              <w:jc w:val="left"/>
            </w:pPr>
            <w:r>
              <w:t xml:space="preserve">6000100-0003</w:t>
            </w:r>
          </w:p>
        </w:tc>
        <w:tc>
          <w:tcPr/>
          <w:p>
            <w:pPr>
              <w:pStyle w:val="Compact"/>
              <w:jc w:val="right"/>
            </w:pPr>
            <w:r>
              <w:t xml:space="preserve">70350.0</w:t>
            </w:r>
          </w:p>
        </w:tc>
        <w:tc>
          <w:tcPr/>
          <w:p>
            <w:pPr>
              <w:pStyle w:val="Compact"/>
              <w:jc w:val="right"/>
            </w:pPr>
            <w:r>
              <w:t xml:space="preserve">78289.500</w:t>
            </w:r>
          </w:p>
        </w:tc>
      </w:tr>
      <w:tr>
        <w:tc>
          <w:tcPr/>
          <w:p>
            <w:pPr>
              <w:pStyle w:val="Compact"/>
              <w:jc w:val="left"/>
            </w:pPr>
            <w:r>
              <w:t xml:space="preserve">6000301-0004</w:t>
            </w:r>
          </w:p>
        </w:tc>
        <w:tc>
          <w:tcPr/>
          <w:p>
            <w:pPr>
              <w:pStyle w:val="Compact"/>
              <w:jc w:val="right"/>
            </w:pPr>
            <w:r>
              <w:t xml:space="preserve">15300.0</w:t>
            </w:r>
          </w:p>
        </w:tc>
        <w:tc>
          <w:tcPr/>
          <w:p>
            <w:pPr>
              <w:pStyle w:val="Compact"/>
              <w:jc w:val="right"/>
            </w:pPr>
            <w:r>
              <w:t xml:space="preserve">7191.000</w:t>
            </w:r>
          </w:p>
        </w:tc>
      </w:tr>
      <w:tr>
        <w:tc>
          <w:tcPr/>
          <w:p>
            <w:pPr>
              <w:pStyle w:val="Compact"/>
              <w:jc w:val="left"/>
            </w:pPr>
            <w:r>
              <w:t xml:space="preserve">6000307-0005</w:t>
            </w:r>
          </w:p>
        </w:tc>
        <w:tc>
          <w:tcPr/>
          <w:p>
            <w:pPr>
              <w:pStyle w:val="Compact"/>
              <w:jc w:val="right"/>
            </w:pPr>
            <w:r>
              <w:t xml:space="preserve">2700.0</w:t>
            </w:r>
          </w:p>
        </w:tc>
        <w:tc>
          <w:tcPr/>
          <w:p>
            <w:pPr>
              <w:pStyle w:val="Compact"/>
              <w:jc w:val="right"/>
            </w:pPr>
            <w:r>
              <w:t xml:space="preserve">2079.000</w:t>
            </w:r>
          </w:p>
        </w:tc>
      </w:tr>
      <w:tr>
        <w:tc>
          <w:tcPr/>
          <w:p>
            <w:pPr>
              <w:pStyle w:val="Compact"/>
              <w:jc w:val="left"/>
            </w:pPr>
            <w:r>
              <w:t xml:space="preserve">6000348-0007</w:t>
            </w:r>
          </w:p>
        </w:tc>
        <w:tc>
          <w:tcPr/>
          <w:p>
            <w:pPr>
              <w:pStyle w:val="Compact"/>
              <w:jc w:val="right"/>
            </w:pPr>
            <w:r>
              <w:t xml:space="preserve">50460.0</w:t>
            </w:r>
          </w:p>
        </w:tc>
        <w:tc>
          <w:tcPr/>
          <w:p>
            <w:pPr>
              <w:pStyle w:val="Compact"/>
              <w:jc w:val="right"/>
            </w:pPr>
            <w:r>
              <w:t xml:space="preserve">55036.200</w:t>
            </w:r>
          </w:p>
        </w:tc>
      </w:tr>
      <w:tr>
        <w:tc>
          <w:tcPr/>
          <w:p>
            <w:pPr>
              <w:pStyle w:val="Compact"/>
              <w:jc w:val="left"/>
            </w:pPr>
            <w:r>
              <w:t xml:space="preserve">6000378-0010</w:t>
            </w:r>
          </w:p>
        </w:tc>
        <w:tc>
          <w:tcPr/>
          <w:p>
            <w:pPr>
              <w:pStyle w:val="Compact"/>
              <w:jc w:val="right"/>
            </w:pPr>
            <w:r>
              <w:t xml:space="preserve">1425.0</w:t>
            </w:r>
          </w:p>
        </w:tc>
        <w:tc>
          <w:tcPr/>
          <w:p>
            <w:pPr>
              <w:pStyle w:val="Compact"/>
              <w:jc w:val="right"/>
            </w:pPr>
            <w:r>
              <w:t xml:space="preserve">1097.250</w:t>
            </w:r>
          </w:p>
        </w:tc>
      </w:tr>
      <w:tr>
        <w:tc>
          <w:tcPr/>
          <w:p>
            <w:pPr>
              <w:pStyle w:val="Compact"/>
              <w:jc w:val="left"/>
            </w:pPr>
            <w:r>
              <w:t xml:space="preserve">6000514-0014</w:t>
            </w:r>
          </w:p>
        </w:tc>
        <w:tc>
          <w:tcPr/>
          <w:p>
            <w:pPr>
              <w:pStyle w:val="Compact"/>
              <w:jc w:val="right"/>
            </w:pPr>
            <w:r>
              <w:t xml:space="preserve">28774200.0</w:t>
            </w:r>
          </w:p>
        </w:tc>
        <w:tc>
          <w:tcPr/>
          <w:p>
            <w:pPr>
              <w:pStyle w:val="Compact"/>
              <w:jc w:val="right"/>
            </w:pPr>
            <w:r>
              <w:t xml:space="preserve">15355284.000</w:t>
            </w:r>
          </w:p>
        </w:tc>
      </w:tr>
      <w:tr>
        <w:tc>
          <w:tcPr/>
          <w:p>
            <w:pPr>
              <w:pStyle w:val="Compact"/>
              <w:jc w:val="left"/>
            </w:pPr>
            <w:r>
              <w:t xml:space="preserve">6000134-0026</w:t>
            </w:r>
          </w:p>
        </w:tc>
        <w:tc>
          <w:tcPr/>
          <w:p>
            <w:pPr>
              <w:pStyle w:val="Compact"/>
              <w:jc w:val="right"/>
            </w:pPr>
            <w:r>
              <w:t xml:space="preserve">3072.0</w:t>
            </w:r>
          </w:p>
        </w:tc>
        <w:tc>
          <w:tcPr/>
          <w:p>
            <w:pPr>
              <w:pStyle w:val="Compact"/>
              <w:jc w:val="right"/>
            </w:pPr>
            <w:r>
              <w:t xml:space="preserve">1443.840</w:t>
            </w:r>
          </w:p>
        </w:tc>
      </w:tr>
      <w:tr>
        <w:tc>
          <w:tcPr/>
          <w:p>
            <w:pPr>
              <w:pStyle w:val="Compact"/>
              <w:jc w:val="left"/>
            </w:pPr>
            <w:r>
              <w:t xml:space="preserve">6000149-0029</w:t>
            </w:r>
          </w:p>
        </w:tc>
        <w:tc>
          <w:tcPr/>
          <w:p>
            <w:pPr>
              <w:pStyle w:val="Compact"/>
              <w:jc w:val="right"/>
            </w:pPr>
            <w:r>
              <w:t xml:space="preserve">2052.0</w:t>
            </w:r>
          </w:p>
        </w:tc>
        <w:tc>
          <w:tcPr/>
          <w:p>
            <w:pPr>
              <w:pStyle w:val="Compact"/>
              <w:jc w:val="right"/>
            </w:pPr>
            <w:r>
              <w:t xml:space="preserve">964.440</w:t>
            </w:r>
          </w:p>
        </w:tc>
      </w:tr>
      <w:tr>
        <w:tc>
          <w:tcPr/>
          <w:p>
            <w:pPr>
              <w:pStyle w:val="Compact"/>
              <w:jc w:val="left"/>
            </w:pPr>
            <w:r>
              <w:t xml:space="preserve">6000245-0036</w:t>
            </w:r>
          </w:p>
        </w:tc>
        <w:tc>
          <w:tcPr/>
          <w:p>
            <w:pPr>
              <w:pStyle w:val="Compact"/>
              <w:jc w:val="right"/>
            </w:pPr>
            <w:r>
              <w:t xml:space="preserve">5670.0</w:t>
            </w:r>
          </w:p>
        </w:tc>
        <w:tc>
          <w:tcPr/>
          <w:p>
            <w:pPr>
              <w:pStyle w:val="Compact"/>
              <w:jc w:val="right"/>
            </w:pPr>
            <w:r>
              <w:t xml:space="preserve">1449.900</w:t>
            </w:r>
          </w:p>
        </w:tc>
      </w:tr>
      <w:tr>
        <w:tc>
          <w:tcPr/>
          <w:p>
            <w:pPr>
              <w:pStyle w:val="Compact"/>
              <w:jc w:val="left"/>
            </w:pPr>
            <w:r>
              <w:t xml:space="preserve">6000014-0038</w:t>
            </w:r>
          </w:p>
        </w:tc>
        <w:tc>
          <w:tcPr/>
          <w:p>
            <w:pPr>
              <w:pStyle w:val="Compact"/>
              <w:jc w:val="right"/>
            </w:pPr>
            <w:r>
              <w:t xml:space="preserve">65016.0</w:t>
            </w:r>
          </w:p>
        </w:tc>
        <w:tc>
          <w:tcPr/>
          <w:p>
            <w:pPr>
              <w:pStyle w:val="Compact"/>
              <w:jc w:val="right"/>
            </w:pPr>
            <w:r>
              <w:t xml:space="preserve">41897.520</w:t>
            </w:r>
          </w:p>
        </w:tc>
      </w:tr>
      <w:tr>
        <w:tc>
          <w:tcPr/>
          <w:p>
            <w:pPr>
              <w:pStyle w:val="Compact"/>
              <w:jc w:val="left"/>
            </w:pPr>
            <w:r>
              <w:t xml:space="preserve">6000027-0040</w:t>
            </w:r>
          </w:p>
        </w:tc>
        <w:tc>
          <w:tcPr/>
          <w:p>
            <w:pPr>
              <w:pStyle w:val="Compact"/>
              <w:jc w:val="right"/>
            </w:pPr>
            <w:r>
              <w:t xml:space="preserve">5625.0</w:t>
            </w:r>
          </w:p>
        </w:tc>
        <w:tc>
          <w:tcPr/>
          <w:p>
            <w:pPr>
              <w:pStyle w:val="Compact"/>
              <w:jc w:val="right"/>
            </w:pPr>
            <w:r>
              <w:t xml:space="preserve">4331.250</w:t>
            </w:r>
          </w:p>
        </w:tc>
      </w:tr>
      <w:tr>
        <w:tc>
          <w:tcPr/>
          <w:p>
            <w:pPr>
              <w:pStyle w:val="Compact"/>
              <w:jc w:val="left"/>
            </w:pPr>
            <w:r>
              <w:t xml:space="preserve">6000030-0041</w:t>
            </w:r>
          </w:p>
        </w:tc>
        <w:tc>
          <w:tcPr/>
          <w:p>
            <w:pPr>
              <w:pStyle w:val="Compact"/>
              <w:jc w:val="right"/>
            </w:pPr>
            <w:r>
              <w:t xml:space="preserve">21168.0</w:t>
            </w:r>
          </w:p>
        </w:tc>
        <w:tc>
          <w:tcPr/>
          <w:p>
            <w:pPr>
              <w:pStyle w:val="Compact"/>
              <w:jc w:val="right"/>
            </w:pPr>
            <w:r>
              <w:t xml:space="preserve">22548.960</w:t>
            </w:r>
          </w:p>
        </w:tc>
      </w:tr>
      <w:tr>
        <w:tc>
          <w:tcPr/>
          <w:p>
            <w:pPr>
              <w:pStyle w:val="Compact"/>
              <w:jc w:val="left"/>
            </w:pPr>
            <w:r>
              <w:t xml:space="preserve">6000042-0044</w:t>
            </w:r>
          </w:p>
        </w:tc>
        <w:tc>
          <w:tcPr/>
          <w:p>
            <w:pPr>
              <w:pStyle w:val="Compact"/>
              <w:jc w:val="right"/>
            </w:pPr>
            <w:r>
              <w:t xml:space="preserve">6747.3</w:t>
            </w:r>
          </w:p>
        </w:tc>
        <w:tc>
          <w:tcPr/>
          <w:p>
            <w:pPr>
              <w:pStyle w:val="Compact"/>
              <w:jc w:val="right"/>
            </w:pPr>
            <w:r>
              <w:t xml:space="preserve">1725.381</w:t>
            </w:r>
          </w:p>
        </w:tc>
      </w:tr>
      <w:tr>
        <w:tc>
          <w:tcPr/>
          <w:p>
            <w:pPr>
              <w:pStyle w:val="Compact"/>
              <w:jc w:val="left"/>
            </w:pPr>
            <w:r>
              <w:t xml:space="preserve">6000062-0048</w:t>
            </w:r>
          </w:p>
        </w:tc>
        <w:tc>
          <w:tcPr/>
          <w:p>
            <w:pPr>
              <w:pStyle w:val="Compact"/>
              <w:jc w:val="right"/>
            </w:pPr>
            <w:r>
              <w:t xml:space="preserve">6349.5</w:t>
            </w:r>
          </w:p>
        </w:tc>
        <w:tc>
          <w:tcPr/>
          <w:p>
            <w:pPr>
              <w:pStyle w:val="Compact"/>
              <w:jc w:val="right"/>
            </w:pPr>
            <w:r>
              <w:t xml:space="preserve">2424.015</w:t>
            </w:r>
          </w:p>
        </w:tc>
      </w:tr>
    </w:tbl>
    <w:p>
      <w:pPr>
        <w:pStyle w:val="BodyText"/>
      </w:pPr>
      <w:r>
        <w:t xml:space="preserve">Each portfolio contains 100 product candidates. The marketplace has the following problem: choosing the right product from the portfolio to generate the maximal revenue with a budget limit of 5 million rupiahs.</w:t>
      </w:r>
    </w:p>
    <w:p>
      <w:pPr>
        <w:pStyle w:val="BodyText"/>
      </w:pPr>
      <w:r>
        <w:t xml:space="preserve">The problem can be written as follows:</w:t>
      </w:r>
    </w:p>
    <w:p>
      <w:pPr>
        <w:pStyle w:val="BodyText"/>
      </w:pPr>
    </w:p>
    <w:p>
      <w:pPr>
        <w:pStyle w:val="BodyText"/>
      </w:pPr>
      <w:r>
        <w:t xml:space="preserve">whereas</w:t>
      </w:r>
      <w:r>
        <w:t xml:space="preserve"> </w:t>
      </w:r>
      <m:oMath>
        <m:sSub>
          <m:e>
            <m:r>
              <m:t>r</m:t>
            </m:r>
          </m:e>
          <m:sub>
            <m:r>
              <m:t>i</m:t>
            </m:r>
          </m:sub>
        </m:sSub>
      </m:oMath>
      <w:r>
        <w:t xml:space="preserve"> </w:t>
      </w:r>
      <w:r>
        <w:t xml:space="preserve">is expected revenue if the product</w:t>
      </w:r>
      <w:r>
        <w:t xml:space="preserve"> </w:t>
      </w:r>
      <m:oMath>
        <m:r>
          <m:t>i</m:t>
        </m:r>
      </m:oMath>
      <w:r>
        <w:t xml:space="preserve"> </w:t>
      </w:r>
      <w:r>
        <w:t xml:space="preserve">is given a discount and</w:t>
      </w:r>
      <w:r>
        <w:t xml:space="preserve"> </w:t>
      </w:r>
      <m:oMath>
        <m:sSub>
          <m:e>
            <m:r>
              <m:t>b</m:t>
            </m:r>
          </m:e>
          <m:sub>
            <m:r>
              <m:t>i</m:t>
            </m:r>
          </m:sub>
        </m:sSub>
      </m:oMath>
      <w:r>
        <w:t xml:space="preserve"> </w:t>
      </w:r>
      <w:r>
        <w:t xml:space="preserve">is the amount of budget that needs to be spent to give a discount on a product</w:t>
      </w:r>
      <w:r>
        <w:t xml:space="preserve"> </w:t>
      </w:r>
      <m:oMath>
        <m:r>
          <m:t>i</m:t>
        </m:r>
      </m:oMath>
      <w:r>
        <w:t xml:space="preserve">.</w:t>
      </w:r>
    </w:p>
    <w:p>
      <w:pPr>
        <w:pStyle w:val="BodyText"/>
      </w:pPr>
      <w:r>
        <w:t xml:space="preserve">To solve using SDOA, we need to convert the constrained problem to an unconstrained problem. The general form is as follows: for any MILP or MIP:</w:t>
      </w:r>
    </w:p>
    <w:p>
      <w:pPr>
        <w:pStyle w:val="BodyText"/>
      </w:pPr>
    </w:p>
    <w:p>
      <w:pPr>
        <w:pStyle w:val="BodyText"/>
      </w:pPr>
      <w:r>
        <w:t xml:space="preserve">The general unconstrained form is as follows:</w:t>
      </w:r>
    </w:p>
    <w:p>
      <w:pPr>
        <w:pStyle w:val="BodyText"/>
      </w:pPr>
    </w:p>
    <w:p>
      <w:pPr>
        <w:pStyle w:val="BodyText"/>
      </w:pPr>
      <w:r>
        <w:t xml:space="preserve">where</w:t>
      </w:r>
      <w:r>
        <w:t xml:space="preserve"> </w:t>
      </w:r>
      <m:oMath>
        <m:r>
          <m:t>β</m:t>
        </m:r>
      </m:oMath>
      <w:r>
        <w:t xml:space="preserve"> </w:t>
      </w:r>
      <w:r>
        <w:t xml:space="preserve">is penalty constant (defined by large number). Finding</w:t>
      </w:r>
      <w:r>
        <w:t xml:space="preserve"> </w:t>
      </w:r>
      <m:oMath>
        <m:r>
          <m:t>x</m:t>
        </m:r>
      </m:oMath>
      <w:r>
        <w:t xml:space="preserve"> </w:t>
      </w:r>
      <w:r>
        <w:t xml:space="preserve">so that</w:t>
      </w:r>
      <w:r>
        <w:t xml:space="preserve"> </w:t>
      </w:r>
      <m:oMath>
        <m:r>
          <m:t>F</m:t>
        </m:r>
        <m:d>
          <m:dPr>
            <m:begChr m:val="("/>
            <m:endChr m:val=")"/>
            <m:sepChr m:val=""/>
            <m:grow/>
          </m:dPr>
          <m:e>
            <m:r>
              <m:t>x</m:t>
            </m:r>
            <m:r>
              <m:rPr>
                <m:sty m:val="p"/>
              </m:rPr>
              <m:t>,</m:t>
            </m:r>
            <m:r>
              <m:t>β</m:t>
            </m:r>
          </m:e>
        </m:d>
      </m:oMath>
      <w:r>
        <w:t xml:space="preserve"> </w:t>
      </w:r>
      <w:r>
        <w:t xml:space="preserve">is minimum.</w:t>
      </w:r>
    </w:p>
    <w:p>
      <w:pPr>
        <w:pStyle w:val="BodyText"/>
      </w:pPr>
      <w:r>
        <w:t xml:space="preserve">This is general form of spiral dynamic optimization algorithm:</w:t>
      </w:r>
    </w:p>
    <w:p>
      <w:pPr>
        <w:pStyle w:val="SourceCode"/>
      </w:pPr>
      <w:r>
        <w:rPr>
          <w:rStyle w:val="VerbatimChar"/>
        </w:rPr>
        <w:t xml:space="preserve">INPUT</w:t>
      </w:r>
      <w:r>
        <w:br/>
      </w:r>
      <w:r>
        <w:rPr>
          <w:rStyle w:val="VerbatimChar"/>
        </w:rPr>
        <w:t xml:space="preserve">  N number of candidate solutions</w:t>
      </w:r>
      <w:r>
        <w:br/>
      </w:r>
      <w:r>
        <w:rPr>
          <w:rStyle w:val="VerbatimChar"/>
        </w:rPr>
        <w:t xml:space="preserve">  theta rotation degree</w:t>
      </w:r>
      <w:r>
        <w:br/>
      </w:r>
      <w:r>
        <w:rPr>
          <w:rStyle w:val="VerbatimChar"/>
        </w:rPr>
        <w:t xml:space="preserve">    A(theta) is rotation matrix</w:t>
      </w:r>
      <w:r>
        <w:br/>
      </w:r>
      <w:r>
        <w:rPr>
          <w:rStyle w:val="VerbatimChar"/>
        </w:rPr>
        <w:t xml:space="preserve">  r contraction constant</w:t>
      </w:r>
      <w:r>
        <w:br/>
      </w:r>
      <w:r>
        <w:rPr>
          <w:rStyle w:val="VerbatimChar"/>
        </w:rPr>
        <w:t xml:space="preserve">  iter_max iteration limit</w:t>
      </w:r>
      <w:r>
        <w:br/>
      </w:r>
      <w:r>
        <w:rPr>
          <w:rStyle w:val="VerbatimChar"/>
        </w:rPr>
        <w:t xml:space="preserve">PROCESS:</w:t>
      </w:r>
      <w:r>
        <w:br/>
      </w:r>
      <w:r>
        <w:rPr>
          <w:rStyle w:val="VerbatimChar"/>
        </w:rPr>
        <w:t xml:space="preserve">  Step 1: Generate N random candidate solutions: xi in feasible region. </w:t>
      </w:r>
      <w:r>
        <w:br/>
      </w:r>
      <w:r>
        <w:rPr>
          <w:rStyle w:val="VerbatimChar"/>
        </w:rPr>
        <w:t xml:space="preserve">  Step 2: set k = 0.</w:t>
      </w:r>
      <w:r>
        <w:br/>
      </w:r>
      <w:r>
        <w:rPr>
          <w:rStyle w:val="VerbatimChar"/>
        </w:rPr>
        <w:t xml:space="preserve">  Step 3: Evaluate all F(xi). Find x0 which makes F(x0) the minimum. Set x0 as rotation center.</w:t>
      </w:r>
      <w:r>
        <w:br/>
      </w:r>
      <w:r>
        <w:rPr>
          <w:rStyle w:val="VerbatimChar"/>
        </w:rPr>
        <w:t xml:space="preserve">  Step 4: Update xi(k+1) = x0 + r (A(theta) (xi(k+1) - x0)).</w:t>
      </w:r>
      <w:r>
        <w:br/>
      </w:r>
      <w:r>
        <w:rPr>
          <w:rStyle w:val="VerbatimChar"/>
        </w:rPr>
        <w:t xml:space="preserve">  Step 5: Update k = k + 1.</w:t>
      </w:r>
      <w:r>
        <w:br/>
      </w:r>
      <w:r>
        <w:rPr>
          <w:rStyle w:val="VerbatimChar"/>
        </w:rPr>
        <w:t xml:space="preserve">  Step 6: Repeat step 3 - 5 until k reach iter_max.</w:t>
      </w:r>
      <w:r>
        <w:br/>
      </w:r>
      <w:r>
        <w:rPr>
          <w:rStyle w:val="VerbatimChar"/>
        </w:rPr>
        <w:t xml:space="preserve">OUTPUT:</w:t>
      </w:r>
      <w:r>
        <w:br/>
      </w:r>
      <w:r>
        <w:rPr>
          <w:rStyle w:val="VerbatimChar"/>
        </w:rPr>
        <w:t xml:space="preserve">  The last x0 is the optimal solution which makes F(X0) the minimum.</w:t>
      </w:r>
    </w:p>
    <w:p>
      <w:pPr>
        <w:pStyle w:val="FirstParagraph"/>
      </w:pPr>
      <w:r>
        <w:t xml:space="preserve">One of the crucial processes in SDOA is to rotate candidate solutions using a rotation matrix. For instance, this is R program to create roration matrix using input</w:t>
      </w:r>
      <w:r>
        <w:t xml:space="preserve"> </w:t>
      </w:r>
      <m:oMath>
        <m:r>
          <m:t>n</m:t>
        </m:r>
      </m:oMath>
      <w:r>
        <w:t xml:space="preserve"> </w:t>
      </w:r>
      <w:r>
        <w:t xml:space="preserve">dimension and</w:t>
      </w:r>
      <w:r>
        <w:t xml:space="preserve"> </w:t>
      </w:r>
      <m:oMath>
        <m:r>
          <m:t>θ</m:t>
        </m:r>
      </m:oMath>
      <w:r>
        <w:t xml:space="preserve"> </w:t>
      </w:r>
      <w:r>
        <w:t xml:space="preserve">as rotation angle.</w:t>
      </w:r>
    </w:p>
    <w:p>
      <w:pPr>
        <w:pStyle w:val="SourceCode"/>
      </w:pPr>
      <w:r>
        <w:rPr>
          <w:rStyle w:val="VerbatimChar"/>
        </w:rPr>
        <w:t xml:space="preserve">rot_mat_creator = function(theta,n){</w:t>
      </w:r>
      <w:r>
        <w:br/>
      </w:r>
      <w:r>
        <w:rPr>
          <w:rStyle w:val="VerbatimChar"/>
        </w:rPr>
        <w:t xml:space="preserve">  # initiate zero matrix n x n</w:t>
      </w:r>
      <w:r>
        <w:br/>
      </w:r>
      <w:r>
        <w:rPr>
          <w:rStyle w:val="VerbatimChar"/>
        </w:rPr>
        <w:t xml:space="preserve">  temp_mat          = matrix(0,ncol = n,nrow = n)</w:t>
      </w:r>
      <w:r>
        <w:br/>
      </w:r>
      <w:r>
        <w:rPr>
          <w:rStyle w:val="VerbatimChar"/>
        </w:rPr>
        <w:t xml:space="preserve">  # put `1` into matrix diagonal</w:t>
      </w:r>
      <w:r>
        <w:br/>
      </w:r>
      <w:r>
        <w:rPr>
          <w:rStyle w:val="VerbatimChar"/>
        </w:rPr>
        <w:t xml:space="preserve">  diag(temp_mat)    = 1</w:t>
      </w:r>
      <w:r>
        <w:br/>
      </w:r>
      <w:r>
        <w:rPr>
          <w:rStyle w:val="VerbatimChar"/>
        </w:rPr>
        <w:t xml:space="preserve">  # initiate matrix rotation</w:t>
      </w:r>
      <w:r>
        <w:br/>
      </w:r>
      <w:r>
        <w:rPr>
          <w:rStyle w:val="VerbatimChar"/>
        </w:rPr>
        <w:t xml:space="preserve">  mat_rot           = temp_mat</w:t>
      </w:r>
      <w:r>
        <w:br/>
      </w:r>
      <w:r>
        <w:rPr>
          <w:rStyle w:val="VerbatimChar"/>
        </w:rPr>
        <w:t xml:space="preserve">  # iterate to calculate matrikx element</w:t>
      </w:r>
      <w:r>
        <w:br/>
      </w:r>
      <w:r>
        <w:rPr>
          <w:rStyle w:val="VerbatimChar"/>
        </w:rPr>
        <w:t xml:space="preserve">  for(i in 1:(n-1)){</w:t>
      </w:r>
      <w:r>
        <w:br/>
      </w:r>
      <w:r>
        <w:rPr>
          <w:rStyle w:val="VerbatimChar"/>
        </w:rPr>
        <w:t xml:space="preserve">    for(j in 1:i){</w:t>
      </w:r>
      <w:r>
        <w:br/>
      </w:r>
      <w:r>
        <w:rPr>
          <w:rStyle w:val="VerbatimChar"/>
        </w:rPr>
        <w:t xml:space="preserve">      temp          = temp_mat</w:t>
      </w:r>
      <w:r>
        <w:br/>
      </w:r>
      <w:r>
        <w:rPr>
          <w:rStyle w:val="VerbatimChar"/>
        </w:rPr>
        <w:t xml:space="preserve">      idx           = n-i</w:t>
      </w:r>
      <w:r>
        <w:br/>
      </w:r>
      <w:r>
        <w:rPr>
          <w:rStyle w:val="VerbatimChar"/>
        </w:rPr>
        <w:t xml:space="preserve">      idy           = n+1-j</w:t>
      </w:r>
      <w:r>
        <w:br/>
      </w:r>
      <w:r>
        <w:rPr>
          <w:rStyle w:val="VerbatimChar"/>
        </w:rPr>
        <w:t xml:space="preserve">      temp[idx,idx] = cos(theta)</w:t>
      </w:r>
      <w:r>
        <w:br/>
      </w:r>
      <w:r>
        <w:rPr>
          <w:rStyle w:val="VerbatimChar"/>
        </w:rPr>
        <w:t xml:space="preserve">      temp[idx,idy] = -sin(theta)</w:t>
      </w:r>
      <w:r>
        <w:br/>
      </w:r>
      <w:r>
        <w:rPr>
          <w:rStyle w:val="VerbatimChar"/>
        </w:rPr>
        <w:t xml:space="preserve">      temp[idy,idx] = sin(theta)</w:t>
      </w:r>
      <w:r>
        <w:br/>
      </w:r>
      <w:r>
        <w:rPr>
          <w:rStyle w:val="VerbatimChar"/>
        </w:rPr>
        <w:t xml:space="preserve">      temp[idy,idy] = cos(theta)</w:t>
      </w:r>
      <w:r>
        <w:br/>
      </w:r>
      <w:r>
        <w:rPr>
          <w:rStyle w:val="VerbatimChar"/>
        </w:rPr>
        <w:t xml:space="preserve">      mat_rot       = mat_rot %*% temp</w:t>
      </w:r>
      <w:r>
        <w:br/>
      </w:r>
      <w:r>
        <w:rPr>
          <w:rStyle w:val="VerbatimChar"/>
        </w:rPr>
        <w:t xml:space="preserve">    }</w:t>
      </w:r>
      <w:r>
        <w:br/>
      </w:r>
      <w:r>
        <w:rPr>
          <w:rStyle w:val="VerbatimChar"/>
        </w:rPr>
        <w:t xml:space="preserve">  }</w:t>
      </w:r>
      <w:r>
        <w:br/>
      </w:r>
      <w:r>
        <w:rPr>
          <w:rStyle w:val="VerbatimChar"/>
        </w:rPr>
        <w:t xml:space="preserve">  return(mat_rot)</w:t>
      </w:r>
      <w:r>
        <w:br/>
      </w:r>
      <w:r>
        <w:rPr>
          <w:rStyle w:val="VerbatimChar"/>
        </w:rPr>
        <w:t xml:space="preserve">}</w:t>
      </w:r>
    </w:p>
    <w:p>
      <w:pPr>
        <w:pStyle w:val="FirstParagraph"/>
      </w:pPr>
      <w:r>
        <w:t xml:space="preserve">In this case, one candidate solution is a vector of size 1</w:t>
      </w:r>
      <w:r>
        <w:t xml:space="preserve"> </w:t>
      </w:r>
      <m:oMath>
        <m:r>
          <m:rPr>
            <m:sty m:val="p"/>
          </m:rPr>
          <m:t>×</m:t>
        </m:r>
      </m:oMath>
      <w:r>
        <w:t xml:space="preserve"> </w:t>
      </w:r>
      <w:r>
        <w:t xml:space="preserve">100 while the rotation matrix is of size 100</w:t>
      </w:r>
      <w:r>
        <w:t xml:space="preserve"> </w:t>
      </w:r>
      <m:oMath>
        <m:r>
          <m:rPr>
            <m:sty m:val="p"/>
          </m:rPr>
          <m:t>×</m:t>
        </m:r>
      </m:oMath>
      <w:r>
        <w:t xml:space="preserve"> </w:t>
      </w:r>
      <w:r>
        <w:t xml:space="preserve">100. This process is quite computationally burdensome, especially since the number of candidate solutions used is relatively large. Therefore, we need to modify this rotation process by using matrix multiplication partitioning in linear algebra.</w:t>
      </w:r>
    </w:p>
    <w:p>
      <w:pPr>
        <w:pStyle w:val="BodyText"/>
      </w:pPr>
      <w:r>
        <w:t xml:space="preserve">For instance: vector b is 1</w:t>
      </w:r>
      <w:r>
        <w:t xml:space="preserve"> </w:t>
      </w:r>
      <m:oMath>
        <m:r>
          <m:rPr>
            <m:sty m:val="p"/>
          </m:rPr>
          <m:t>×</m:t>
        </m:r>
      </m:oMath>
      <w:r>
        <w:t xml:space="preserve"> </w:t>
      </w:r>
      <w:r>
        <w:t xml:space="preserve">n, and matrix A is n</w:t>
      </w:r>
      <w:r>
        <w:t xml:space="preserve"> </w:t>
      </w:r>
      <m:oMath>
        <m:r>
          <m:rPr>
            <m:sty m:val="p"/>
          </m:rPr>
          <m:t>×</m:t>
        </m:r>
      </m:oMath>
      <w:r>
        <w:t xml:space="preserve"> </w:t>
      </w:r>
      <w:r>
        <w:t xml:space="preserve">n. Both can be divided into two, namely:</w:t>
      </w:r>
    </w:p>
    <w:p>
      <w:pPr>
        <w:numPr>
          <w:ilvl w:val="0"/>
          <w:numId w:val="1002"/>
        </w:numPr>
        <w:pStyle w:val="Compact"/>
      </w:pPr>
      <w:r>
        <w:t xml:space="preserve">Vector b1 is 1</w:t>
      </w:r>
      <w:r>
        <w:t xml:space="preserve"> </w:t>
      </w:r>
      <m:oMath>
        <m:r>
          <m:rPr>
            <m:sty m:val="p"/>
          </m:rPr>
          <m:t>×</m:t>
        </m:r>
        <m:f>
          <m:fPr>
            <m:type m:val="bar"/>
          </m:fPr>
          <m:num>
            <m:r>
              <m:t>n</m:t>
            </m:r>
          </m:num>
          <m:den>
            <m:r>
              <m:t>2</m:t>
            </m:r>
          </m:den>
        </m:f>
      </m:oMath>
      <w:r>
        <w:t xml:space="preserve"> </w:t>
      </w:r>
      <w:r>
        <w:t xml:space="preserve">and vector b2 is 1</w:t>
      </w:r>
      <w:r>
        <w:t xml:space="preserve"> </w:t>
      </w:r>
      <m:oMath>
        <m:r>
          <m:rPr>
            <m:sty m:val="p"/>
          </m:rPr>
          <m:t>×</m:t>
        </m:r>
        <m:f>
          <m:fPr>
            <m:type m:val="bar"/>
          </m:fPr>
          <m:num>
            <m:r>
              <m:t>n</m:t>
            </m:r>
          </m:num>
          <m:den>
            <m:r>
              <m:t>2</m:t>
            </m:r>
          </m:den>
        </m:f>
      </m:oMath>
      <w:r>
        <w:t xml:space="preserve">. Vector b1 contains the 1st to</w:t>
      </w:r>
      <w:r>
        <w:t xml:space="preserve"> </w:t>
      </w:r>
      <m:oMath>
        <m:f>
          <m:fPr>
            <m:type m:val="bar"/>
          </m:fPr>
          <m:num>
            <m:r>
              <m:t>n</m:t>
            </m:r>
          </m:num>
          <m:den>
            <m:r>
              <m:t>2</m:t>
            </m:r>
          </m:den>
        </m:f>
      </m:oMath>
      <w:r>
        <w:t xml:space="preserve">-th elements of vector b. Vector b2 contains elements</w:t>
      </w:r>
      <w:r>
        <w:t xml:space="preserve"> </w:t>
      </w:r>
      <m:oMath>
        <m:f>
          <m:fPr>
            <m:type m:val="bar"/>
          </m:fPr>
          <m:num>
            <m:r>
              <m:t>n</m:t>
            </m:r>
          </m:num>
          <m:den>
            <m:r>
              <m:t>2</m:t>
            </m:r>
          </m:den>
        </m:f>
        <m:r>
          <m:rPr>
            <m:sty m:val="p"/>
          </m:rPr>
          <m:t>+</m:t>
        </m:r>
        <m:r>
          <m:t>1</m:t>
        </m:r>
      </m:oMath>
      <w:r>
        <w:t xml:space="preserve">-th to</w:t>
      </w:r>
      <w:r>
        <w:t xml:space="preserve"> </w:t>
      </w:r>
      <m:oMath>
        <m:r>
          <m:t>n</m:t>
        </m:r>
      </m:oMath>
      <w:r>
        <w:t xml:space="preserve">-th of vector b.</w:t>
      </w:r>
    </w:p>
    <w:p>
      <w:pPr>
        <w:numPr>
          <w:ilvl w:val="0"/>
          <w:numId w:val="1002"/>
        </w:numPr>
        <w:pStyle w:val="Compact"/>
      </w:pPr>
      <w:r>
        <w:t xml:space="preserve">Matrix A is divided into 4 for the same size matrix</w:t>
      </w:r>
      <w:r>
        <w:t xml:space="preserve"> </w:t>
      </w:r>
      <m:oMath>
        <m:f>
          <m:fPr>
            <m:type m:val="bar"/>
          </m:fPr>
          <m:num>
            <m:r>
              <m:t>n</m:t>
            </m:r>
          </m:num>
          <m:den>
            <m:r>
              <m:t>2</m:t>
            </m:r>
          </m:den>
        </m:f>
        <m:r>
          <m:rPr>
            <m:sty m:val="p"/>
          </m:rPr>
          <m:t>×</m:t>
        </m:r>
        <m:f>
          <m:fPr>
            <m:type m:val="bar"/>
          </m:fPr>
          <m:num>
            <m:r>
              <m:t>n</m:t>
            </m:r>
          </m:num>
          <m:den>
            <m:r>
              <m:t>2</m:t>
            </m:r>
          </m:den>
        </m:f>
      </m:oMath>
      <w:r>
        <w:t xml:space="preserve">.</w:t>
      </w:r>
    </w:p>
    <w:p>
      <w:pPr>
        <w:pStyle w:val="FirstParagraph"/>
      </w:pPr>
    </w:p>
    <w:p>
      <w:pPr>
        <w:numPr>
          <w:ilvl w:val="0"/>
          <w:numId w:val="1003"/>
        </w:numPr>
        <w:pStyle w:val="Compact"/>
      </w:pPr>
      <w:r>
        <w:t xml:space="preserve">Matrix A11 is the top-left element of matrix A.</w:t>
      </w:r>
    </w:p>
    <w:p>
      <w:pPr>
        <w:numPr>
          <w:ilvl w:val="0"/>
          <w:numId w:val="1003"/>
        </w:numPr>
        <w:pStyle w:val="Compact"/>
      </w:pPr>
      <w:r>
        <w:t xml:space="preserve">Matrix A12 is the top-right element of matrix A.</w:t>
      </w:r>
    </w:p>
    <w:p>
      <w:pPr>
        <w:numPr>
          <w:ilvl w:val="0"/>
          <w:numId w:val="1003"/>
        </w:numPr>
        <w:pStyle w:val="Compact"/>
      </w:pPr>
      <w:r>
        <w:t xml:space="preserve">Matrix A21 is the lower-left element of matrix A.</w:t>
      </w:r>
    </w:p>
    <w:p>
      <w:pPr>
        <w:numPr>
          <w:ilvl w:val="0"/>
          <w:numId w:val="1003"/>
        </w:numPr>
        <w:pStyle w:val="Compact"/>
      </w:pPr>
      <w:r>
        <w:t xml:space="preserve">Matrix A22 is the lower-right element of matrix A.</w:t>
      </w:r>
    </w:p>
    <w:p>
      <w:pPr>
        <w:pStyle w:val="FirstParagraph"/>
      </w:pPr>
    </w:p>
    <w:p>
      <w:pPr>
        <w:pStyle w:val="BodyText"/>
      </w:pPr>
      <w:r>
        <w:t xml:space="preserve">So we get the result vector</w:t>
      </w:r>
      <w:r>
        <w:t xml:space="preserve"> </w:t>
      </w:r>
      <m:oMath>
        <m:r>
          <m:t>r</m:t>
        </m:r>
      </m:oMath>
      <w:r>
        <w:t xml:space="preserve"> </w:t>
      </w:r>
      <w:r>
        <w:t xml:space="preserve">with 1</w:t>
      </w:r>
      <w:r>
        <w:t xml:space="preserve"> </w:t>
      </w:r>
      <m:oMath>
        <m:r>
          <m:rPr>
            <m:sty m:val="p"/>
          </m:rPr>
          <m:t>×</m:t>
        </m:r>
      </m:oMath>
      <w:r>
        <w:t xml:space="preserve"> </w:t>
      </w:r>
      <w:r>
        <w:t xml:space="preserve">n elements:</w:t>
      </w:r>
    </w:p>
    <w:p>
      <w:pPr>
        <w:numPr>
          <w:ilvl w:val="0"/>
          <w:numId w:val="1004"/>
        </w:numPr>
        <w:pStyle w:val="Compact"/>
      </w:pPr>
      <w:r>
        <w:t xml:space="preserve">Elements 1 to</w:t>
      </w:r>
      <w:r>
        <w:t xml:space="preserve"> </w:t>
      </w:r>
      <m:oMath>
        <m:f>
          <m:fPr>
            <m:type m:val="bar"/>
          </m:fPr>
          <m:num>
            <m:r>
              <m:t>n</m:t>
            </m:r>
          </m:num>
          <m:den>
            <m:r>
              <m:t>2</m:t>
            </m:r>
          </m:den>
        </m:f>
      </m:oMath>
      <w:r>
        <w:t xml:space="preserve"> </w:t>
      </w:r>
      <w:r>
        <w:t xml:space="preserve">= b1 * A11 + b2 * A12</w:t>
      </w:r>
    </w:p>
    <w:p>
      <w:pPr>
        <w:numPr>
          <w:ilvl w:val="0"/>
          <w:numId w:val="1004"/>
        </w:numPr>
        <w:pStyle w:val="Compact"/>
      </w:pPr>
      <w:r>
        <w:t xml:space="preserve">Elements</w:t>
      </w:r>
      <w:r>
        <w:t xml:space="preserve"> </w:t>
      </w:r>
      <m:oMath>
        <m:f>
          <m:fPr>
            <m:type m:val="bar"/>
          </m:fPr>
          <m:num>
            <m:r>
              <m:t>n</m:t>
            </m:r>
          </m:num>
          <m:den>
            <m:r>
              <m:t>2</m:t>
            </m:r>
          </m:den>
        </m:f>
        <m:r>
          <m:rPr>
            <m:sty m:val="p"/>
          </m:rPr>
          <m:t>+</m:t>
        </m:r>
        <m:r>
          <m:t>1</m:t>
        </m:r>
      </m:oMath>
      <w:r>
        <w:t xml:space="preserve"> </w:t>
      </w:r>
      <w:r>
        <w:t xml:space="preserve">to</w:t>
      </w:r>
      <w:r>
        <w:t xml:space="preserve"> </w:t>
      </w:r>
      <m:oMath>
        <m:r>
          <m:t>n</m:t>
        </m:r>
      </m:oMath>
      <w:r>
        <w:t xml:space="preserve"> </w:t>
      </w:r>
      <w:r>
        <w:t xml:space="preserve">= b1 * A21 + b2 * A22</w:t>
      </w:r>
    </w:p>
    <w:p>
      <w:pPr>
        <w:pStyle w:val="FirstParagraph"/>
      </w:pPr>
      <w:r>
        <w:t xml:space="preserve">The algorithm for solving optimization problems using modified SDOA was made in R programming language only using base library and dplyr</w:t>
      </w:r>
      <w:r>
        <w:t xml:space="preserve"> </w:t>
      </w:r>
      <w:r>
        <w:t xml:space="preserve">[10]</w:t>
      </w:r>
      <w:r>
        <w:t xml:space="preserve"> </w:t>
      </w:r>
      <w:r>
        <w:t xml:space="preserve">library for data preparation and data wrangling. As a form of evaluation of the algorithm, we compared the SDOA solution with:</w:t>
      </w:r>
    </w:p>
    <w:p>
      <w:pPr>
        <w:numPr>
          <w:ilvl w:val="0"/>
          <w:numId w:val="1005"/>
        </w:numPr>
        <w:pStyle w:val="Compact"/>
      </w:pPr>
      <w:r>
        <w:t xml:space="preserve">The existing solution from the marketplace.</w:t>
      </w:r>
    </w:p>
    <w:p>
      <w:pPr>
        <w:numPr>
          <w:ilvl w:val="0"/>
          <w:numId w:val="1005"/>
        </w:numPr>
        <w:pStyle w:val="Compact"/>
      </w:pPr>
      <w:r>
        <w:t xml:space="preserve">The exact solution uses the simplex method created using the R programming language with</w:t>
      </w:r>
      <w:r>
        <w:t xml:space="preserve"> </w:t>
      </w:r>
      <w:r>
        <w:rPr>
          <w:rStyle w:val="VerbatimChar"/>
        </w:rPr>
        <w:t xml:space="preserve">library(ompr)</w:t>
      </w:r>
      <w:r>
        <w:t xml:space="preserve"> </w:t>
      </w:r>
      <w:r>
        <w:t xml:space="preserve">[11]</w:t>
      </w:r>
      <w:r>
        <w:t xml:space="preserve">.</w:t>
      </w:r>
    </w:p>
    <w:p>
      <w:pPr>
        <w:pStyle w:val="FirstParagraph"/>
      </w:pPr>
      <w:r>
        <w:t xml:space="preserve">This comparison uses portfolio data from as many as ten portfolios with 100 products per portfolio each. Two factors that will be compared are the total budget issued and the total expected revenue.</w:t>
      </w:r>
    </w:p>
    <w:bookmarkEnd w:id="21"/>
    <w:bookmarkStart w:id="25" w:name="results-and-discussion"/>
    <w:p>
      <w:pPr>
        <w:pStyle w:val="Heading1"/>
      </w:pPr>
      <w:r>
        <w:t xml:space="preserve">RESULTS AND DISCUSSION</w:t>
      </w:r>
    </w:p>
    <w:p>
      <w:pPr>
        <w:pStyle w:val="FirstParagraph"/>
      </w:pPr>
      <w:r>
        <w:t xml:space="preserve">SDOA is created using the following parameters:</w:t>
      </w:r>
    </w:p>
    <w:p>
      <w:pPr>
        <w:numPr>
          <w:ilvl w:val="0"/>
          <w:numId w:val="1006"/>
        </w:numPr>
        <w:pStyle w:val="Compact"/>
      </w:pPr>
      <w:r>
        <w:rPr>
          <w:iCs/>
          <w:i/>
        </w:rPr>
        <w:t xml:space="preserve">N</w:t>
      </w:r>
      <w:r>
        <w:t xml:space="preserve"> </w:t>
      </w:r>
      <w:r>
        <w:t xml:space="preserve">candidate solutions are made up of 200 candidates in the form of a binary vector measuring 1</w:t>
      </w:r>
      <w:r>
        <w:t xml:space="preserve"> </w:t>
      </w:r>
      <m:oMath>
        <m:r>
          <m:rPr>
            <m:sty m:val="p"/>
          </m:rPr>
          <m:t>×</m:t>
        </m:r>
      </m:oMath>
      <w:r>
        <w:t xml:space="preserve"> </w:t>
      </w:r>
      <w:r>
        <w:t xml:space="preserve">100.</w:t>
      </w:r>
    </w:p>
    <w:p>
      <w:pPr>
        <w:numPr>
          <w:ilvl w:val="0"/>
          <w:numId w:val="1006"/>
        </w:numPr>
        <w:pStyle w:val="Compact"/>
      </w:pPr>
      <m:oMath>
        <m:r>
          <m:t>θ</m:t>
        </m:r>
      </m:oMath>
      <w:r>
        <w:t xml:space="preserve"> </w:t>
      </w:r>
      <w:r>
        <w:t xml:space="preserve">is</w:t>
      </w:r>
      <w:r>
        <w:t xml:space="preserve"> </w:t>
      </w:r>
      <m:oMath>
        <m:f>
          <m:fPr>
            <m:type m:val="bar"/>
          </m:fPr>
          <m:num>
            <m:r>
              <m:t>50</m:t>
            </m:r>
          </m:num>
          <m:den>
            <m:r>
              <m:t>2</m:t>
            </m:r>
            <m:r>
              <m:t>π</m:t>
            </m:r>
          </m:den>
        </m:f>
      </m:oMath>
      <w:r>
        <w:t xml:space="preserve">.</w:t>
      </w:r>
    </w:p>
    <w:p>
      <w:pPr>
        <w:numPr>
          <w:ilvl w:val="0"/>
          <w:numId w:val="1006"/>
        </w:numPr>
        <w:pStyle w:val="Compact"/>
      </w:pPr>
      <w:r>
        <w:t xml:space="preserve">Contraction constant of</w:t>
      </w:r>
      <w:r>
        <w:t xml:space="preserve"> </w:t>
      </w:r>
      <m:oMath>
        <m:r>
          <m:t>0.85</m:t>
        </m:r>
      </m:oMath>
      <w:r>
        <w:t xml:space="preserve">.</w:t>
      </w:r>
    </w:p>
    <w:p>
      <w:pPr>
        <w:numPr>
          <w:ilvl w:val="0"/>
          <w:numId w:val="1006"/>
        </w:numPr>
        <w:pStyle w:val="Compact"/>
      </w:pPr>
      <w:r>
        <w:t xml:space="preserve">The iteration limit is</w:t>
      </w:r>
      <w:r>
        <w:t xml:space="preserve"> </w:t>
      </w:r>
      <m:oMath>
        <m:r>
          <m:t>70</m:t>
        </m:r>
      </m:oMath>
      <w:r>
        <w:t xml:space="preserve">.</w:t>
      </w:r>
    </w:p>
    <w:p>
      <w:pPr>
        <w:pStyle w:val="FirstParagraph"/>
      </w:pPr>
      <w:r>
        <w:t xml:space="preserve">The following are some of the results of SDOA solutions in ten portfolios and their comparison to existing solutions and exact solutions.</w:t>
      </w:r>
    </w:p>
    <w:bookmarkStart w:id="22" w:name="budget-comparison"/>
    <w:p>
      <w:pPr>
        <w:pStyle w:val="Heading2"/>
      </w:pPr>
      <w:r>
        <w:t xml:space="preserve">Budget Comparison</w:t>
      </w:r>
    </w:p>
    <w:p>
      <w:pPr>
        <w:pStyle w:val="FirstParagraph"/>
      </w:pPr>
      <w:r>
        <w:t xml:space="preserve">First, we compare the budget from the exact method (</w:t>
      </w:r>
      <w:r>
        <w:rPr>
          <w:rStyle w:val="VerbatimChar"/>
        </w:rPr>
        <w:t xml:space="preserve">exact_budget</w:t>
      </w:r>
      <w:r>
        <w:t xml:space="preserve"> </w:t>
      </w:r>
      <w:r>
        <w:t xml:space="preserve">using simplex) with the budget using the SDOA and the existing budget from the marketplace.</w:t>
      </w:r>
    </w:p>
    <w:p>
      <w:pPr>
        <w:pStyle w:val="TableCaption"/>
      </w:pPr>
      <w:r>
        <w:t xml:space="preserve">Budget Fullfilment: What percentage of the budget is spent on the solution?</w:t>
      </w:r>
    </w:p>
    <w:tbl>
      <w:tblPr>
        <w:tblStyle w:val="Table"/>
        <w:tblW w:type="auto" w:w="0"/>
        <w:tblLook w:firstRow="1" w:lastRow="0" w:firstColumn="0" w:lastColumn="0" w:noHBand="0" w:noVBand="0" w:val="0020"/>
        <w:tblCaption w:val="Budget Fullfilment: What percentage of the budget is spent on the solution?"/>
      </w:tblPr>
      <w:tblGrid>
        <w:gridCol w:w="1980"/>
        <w:gridCol w:w="1980"/>
        <w:gridCol w:w="1980"/>
        <w:gridCol w:w="1980"/>
      </w:tblGrid>
      <w:tr>
        <w:trPr>
          <w:tblHeader w:val="true"/>
        </w:trPr>
        <w:tc>
          <w:tcPr/>
          <w:p>
            <w:pPr>
              <w:pStyle w:val="Compact"/>
              <w:jc w:val="right"/>
            </w:pPr>
            <w:r>
              <w:t xml:space="preserve">#portfolio</w:t>
            </w:r>
          </w:p>
        </w:tc>
        <w:tc>
          <w:tcPr/>
          <w:p>
            <w:pPr>
              <w:pStyle w:val="Compact"/>
              <w:jc w:val="right"/>
            </w:pPr>
            <w:r>
              <w:t xml:space="preserve">exact_budget</w:t>
            </w:r>
          </w:p>
        </w:tc>
        <w:tc>
          <w:tcPr/>
          <w:p>
            <w:pPr>
              <w:pStyle w:val="Compact"/>
              <w:jc w:val="right"/>
            </w:pPr>
            <w:r>
              <w:t xml:space="preserve">existing_budget</w:t>
            </w:r>
          </w:p>
        </w:tc>
        <w:tc>
          <w:tcPr/>
          <w:p>
            <w:pPr>
              <w:pStyle w:val="Compact"/>
              <w:jc w:val="right"/>
            </w:pPr>
            <w:r>
              <w:t xml:space="preserve">spiral_budget</w:t>
            </w:r>
          </w:p>
        </w:tc>
      </w:tr>
      <w:tr>
        <w:tc>
          <w:tcPr/>
          <w:p>
            <w:pPr>
              <w:pStyle w:val="Compact"/>
              <w:jc w:val="right"/>
            </w:pPr>
            <w:r>
              <w:t xml:space="preserve">1</w:t>
            </w:r>
          </w:p>
        </w:tc>
        <w:tc>
          <w:tcPr/>
          <w:p>
            <w:pPr>
              <w:pStyle w:val="Compact"/>
              <w:jc w:val="right"/>
            </w:pPr>
            <w:r>
              <w:t xml:space="preserve">100.00</w:t>
            </w:r>
          </w:p>
        </w:tc>
        <w:tc>
          <w:tcPr/>
          <w:p>
            <w:pPr>
              <w:pStyle w:val="Compact"/>
              <w:jc w:val="right"/>
            </w:pPr>
            <w:r>
              <w:t xml:space="preserve">93.96</w:t>
            </w:r>
          </w:p>
        </w:tc>
        <w:tc>
          <w:tcPr/>
          <w:p>
            <w:pPr>
              <w:pStyle w:val="Compact"/>
              <w:jc w:val="right"/>
            </w:pPr>
            <w:r>
              <w:t xml:space="preserve">99.98</w:t>
            </w:r>
          </w:p>
        </w:tc>
      </w:tr>
      <w:tr>
        <w:tc>
          <w:tcPr/>
          <w:p>
            <w:pPr>
              <w:pStyle w:val="Compact"/>
              <w:jc w:val="right"/>
            </w:pPr>
            <w:r>
              <w:t xml:space="preserve">2</w:t>
            </w:r>
          </w:p>
        </w:tc>
        <w:tc>
          <w:tcPr/>
          <w:p>
            <w:pPr>
              <w:pStyle w:val="Compact"/>
              <w:jc w:val="right"/>
            </w:pPr>
            <w:r>
              <w:t xml:space="preserve">99.99</w:t>
            </w:r>
          </w:p>
        </w:tc>
        <w:tc>
          <w:tcPr/>
          <w:p>
            <w:pPr>
              <w:pStyle w:val="Compact"/>
              <w:jc w:val="right"/>
            </w:pPr>
            <w:r>
              <w:t xml:space="preserve">92.19</w:t>
            </w:r>
          </w:p>
        </w:tc>
        <w:tc>
          <w:tcPr/>
          <w:p>
            <w:pPr>
              <w:pStyle w:val="Compact"/>
              <w:jc w:val="right"/>
            </w:pPr>
            <w:r>
              <w:t xml:space="preserve">99.99</w:t>
            </w:r>
          </w:p>
        </w:tc>
      </w:tr>
      <w:tr>
        <w:tc>
          <w:tcPr/>
          <w:p>
            <w:pPr>
              <w:pStyle w:val="Compact"/>
              <w:jc w:val="right"/>
            </w:pPr>
            <w:r>
              <w:t xml:space="preserve">3</w:t>
            </w:r>
          </w:p>
        </w:tc>
        <w:tc>
          <w:tcPr/>
          <w:p>
            <w:pPr>
              <w:pStyle w:val="Compact"/>
              <w:jc w:val="right"/>
            </w:pPr>
            <w:r>
              <w:t xml:space="preserve">100.00</w:t>
            </w:r>
          </w:p>
        </w:tc>
        <w:tc>
          <w:tcPr/>
          <w:p>
            <w:pPr>
              <w:pStyle w:val="Compact"/>
              <w:jc w:val="right"/>
            </w:pPr>
            <w:r>
              <w:t xml:space="preserve">89.16</w:t>
            </w:r>
          </w:p>
        </w:tc>
        <w:tc>
          <w:tcPr/>
          <w:p>
            <w:pPr>
              <w:pStyle w:val="Compact"/>
              <w:jc w:val="right"/>
            </w:pPr>
            <w:r>
              <w:t xml:space="preserve">99.99</w:t>
            </w:r>
          </w:p>
        </w:tc>
      </w:tr>
      <w:tr>
        <w:tc>
          <w:tcPr/>
          <w:p>
            <w:pPr>
              <w:pStyle w:val="Compact"/>
              <w:jc w:val="right"/>
            </w:pPr>
            <w:r>
              <w:t xml:space="preserve">4</w:t>
            </w:r>
          </w:p>
        </w:tc>
        <w:tc>
          <w:tcPr/>
          <w:p>
            <w:pPr>
              <w:pStyle w:val="Compact"/>
              <w:jc w:val="right"/>
            </w:pPr>
            <w:r>
              <w:t xml:space="preserve">100.00</w:t>
            </w:r>
          </w:p>
        </w:tc>
        <w:tc>
          <w:tcPr/>
          <w:p>
            <w:pPr>
              <w:pStyle w:val="Compact"/>
              <w:jc w:val="right"/>
            </w:pPr>
            <w:r>
              <w:t xml:space="preserve">98.62</w:t>
            </w:r>
          </w:p>
        </w:tc>
        <w:tc>
          <w:tcPr/>
          <w:p>
            <w:pPr>
              <w:pStyle w:val="Compact"/>
              <w:jc w:val="right"/>
            </w:pPr>
            <w:r>
              <w:t xml:space="preserve">99.99</w:t>
            </w:r>
          </w:p>
        </w:tc>
      </w:tr>
      <w:tr>
        <w:tc>
          <w:tcPr/>
          <w:p>
            <w:pPr>
              <w:pStyle w:val="Compact"/>
              <w:jc w:val="right"/>
            </w:pPr>
            <w:r>
              <w:t xml:space="preserve">5</w:t>
            </w:r>
          </w:p>
        </w:tc>
        <w:tc>
          <w:tcPr/>
          <w:p>
            <w:pPr>
              <w:pStyle w:val="Compact"/>
              <w:jc w:val="right"/>
            </w:pPr>
            <w:r>
              <w:t xml:space="preserve">100.00</w:t>
            </w:r>
          </w:p>
        </w:tc>
        <w:tc>
          <w:tcPr/>
          <w:p>
            <w:pPr>
              <w:pStyle w:val="Compact"/>
              <w:jc w:val="right"/>
            </w:pPr>
            <w:r>
              <w:t xml:space="preserve">95.91</w:t>
            </w:r>
          </w:p>
        </w:tc>
        <w:tc>
          <w:tcPr/>
          <w:p>
            <w:pPr>
              <w:pStyle w:val="Compact"/>
              <w:jc w:val="right"/>
            </w:pPr>
            <w:r>
              <w:t xml:space="preserve">99.96</w:t>
            </w:r>
          </w:p>
        </w:tc>
      </w:tr>
      <w:tr>
        <w:tc>
          <w:tcPr/>
          <w:p>
            <w:pPr>
              <w:pStyle w:val="Compact"/>
              <w:jc w:val="right"/>
            </w:pPr>
            <w:r>
              <w:t xml:space="preserve">6</w:t>
            </w:r>
          </w:p>
        </w:tc>
        <w:tc>
          <w:tcPr/>
          <w:p>
            <w:pPr>
              <w:pStyle w:val="Compact"/>
              <w:jc w:val="right"/>
            </w:pPr>
            <w:r>
              <w:t xml:space="preserve">100.00</w:t>
            </w:r>
          </w:p>
        </w:tc>
        <w:tc>
          <w:tcPr/>
          <w:p>
            <w:pPr>
              <w:pStyle w:val="Compact"/>
              <w:jc w:val="right"/>
            </w:pPr>
            <w:r>
              <w:t xml:space="preserve">97.65</w:t>
            </w:r>
          </w:p>
        </w:tc>
        <w:tc>
          <w:tcPr/>
          <w:p>
            <w:pPr>
              <w:pStyle w:val="Compact"/>
              <w:jc w:val="right"/>
            </w:pPr>
            <w:r>
              <w:t xml:space="preserve">99.74</w:t>
            </w:r>
          </w:p>
        </w:tc>
      </w:tr>
      <w:tr>
        <w:tc>
          <w:tcPr/>
          <w:p>
            <w:pPr>
              <w:pStyle w:val="Compact"/>
              <w:jc w:val="right"/>
            </w:pPr>
            <w:r>
              <w:t xml:space="preserve">7</w:t>
            </w:r>
          </w:p>
        </w:tc>
        <w:tc>
          <w:tcPr/>
          <w:p>
            <w:pPr>
              <w:pStyle w:val="Compact"/>
              <w:jc w:val="right"/>
            </w:pPr>
            <w:r>
              <w:t xml:space="preserve">100.00</w:t>
            </w:r>
          </w:p>
        </w:tc>
        <w:tc>
          <w:tcPr/>
          <w:p>
            <w:pPr>
              <w:pStyle w:val="Compact"/>
              <w:jc w:val="right"/>
            </w:pPr>
            <w:r>
              <w:t xml:space="preserve">89.16</w:t>
            </w:r>
          </w:p>
        </w:tc>
        <w:tc>
          <w:tcPr/>
          <w:p>
            <w:pPr>
              <w:pStyle w:val="Compact"/>
              <w:jc w:val="right"/>
            </w:pPr>
            <w:r>
              <w:t xml:space="preserve">99.51</w:t>
            </w:r>
          </w:p>
        </w:tc>
      </w:tr>
      <w:tr>
        <w:tc>
          <w:tcPr/>
          <w:p>
            <w:pPr>
              <w:pStyle w:val="Compact"/>
              <w:jc w:val="right"/>
            </w:pPr>
            <w:r>
              <w:t xml:space="preserve">8</w:t>
            </w:r>
          </w:p>
        </w:tc>
        <w:tc>
          <w:tcPr/>
          <w:p>
            <w:pPr>
              <w:pStyle w:val="Compact"/>
              <w:jc w:val="right"/>
            </w:pPr>
            <w:r>
              <w:t xml:space="preserve">100.00</w:t>
            </w:r>
          </w:p>
        </w:tc>
        <w:tc>
          <w:tcPr/>
          <w:p>
            <w:pPr>
              <w:pStyle w:val="Compact"/>
              <w:jc w:val="right"/>
            </w:pPr>
            <w:r>
              <w:t xml:space="preserve">97.01</w:t>
            </w:r>
          </w:p>
        </w:tc>
        <w:tc>
          <w:tcPr/>
          <w:p>
            <w:pPr>
              <w:pStyle w:val="Compact"/>
              <w:jc w:val="right"/>
            </w:pPr>
            <w:r>
              <w:t xml:space="preserve">99.80</w:t>
            </w:r>
          </w:p>
        </w:tc>
      </w:tr>
      <w:tr>
        <w:tc>
          <w:tcPr/>
          <w:p>
            <w:pPr>
              <w:pStyle w:val="Compact"/>
              <w:jc w:val="right"/>
            </w:pPr>
            <w:r>
              <w:t xml:space="preserve">9</w:t>
            </w:r>
          </w:p>
        </w:tc>
        <w:tc>
          <w:tcPr/>
          <w:p>
            <w:pPr>
              <w:pStyle w:val="Compact"/>
              <w:jc w:val="right"/>
            </w:pPr>
            <w:r>
              <w:t xml:space="preserve">96.85</w:t>
            </w:r>
          </w:p>
        </w:tc>
        <w:tc>
          <w:tcPr/>
          <w:p>
            <w:pPr>
              <w:pStyle w:val="Compact"/>
              <w:jc w:val="right"/>
            </w:pPr>
            <w:r>
              <w:t xml:space="preserve">72.53</w:t>
            </w:r>
          </w:p>
        </w:tc>
        <w:tc>
          <w:tcPr/>
          <w:p>
            <w:pPr>
              <w:pStyle w:val="Compact"/>
              <w:jc w:val="right"/>
            </w:pPr>
            <w:r>
              <w:t xml:space="preserve">95.97</w:t>
            </w:r>
          </w:p>
        </w:tc>
      </w:tr>
      <w:tr>
        <w:tc>
          <w:tcPr/>
          <w:p>
            <w:pPr>
              <w:pStyle w:val="Compact"/>
              <w:jc w:val="right"/>
            </w:pPr>
            <w:r>
              <w:t xml:space="preserve">10</w:t>
            </w:r>
          </w:p>
        </w:tc>
        <w:tc>
          <w:tcPr/>
          <w:p>
            <w:pPr>
              <w:pStyle w:val="Compact"/>
              <w:jc w:val="right"/>
            </w:pPr>
            <w:r>
              <w:t xml:space="preserve">100.00</w:t>
            </w:r>
          </w:p>
        </w:tc>
        <w:tc>
          <w:tcPr/>
          <w:p>
            <w:pPr>
              <w:pStyle w:val="Compact"/>
              <w:jc w:val="right"/>
            </w:pPr>
            <w:r>
              <w:t xml:space="preserve">80.77</w:t>
            </w:r>
          </w:p>
        </w:tc>
        <w:tc>
          <w:tcPr/>
          <w:p>
            <w:pPr>
              <w:pStyle w:val="Compact"/>
              <w:jc w:val="right"/>
            </w:pPr>
            <w:r>
              <w:t xml:space="preserve">100.00</w:t>
            </w:r>
          </w:p>
        </w:tc>
      </w:tr>
    </w:tbl>
    <w:p>
      <w:pPr>
        <w:pStyle w:val="BodyText"/>
      </w:pPr>
      <w:r>
        <w:t xml:space="preserve">The total discounted budget per portfolio is five million rupiahs. If we look at the table above, each method produces a solution that does not violate the total budget limit. However, the exact solution always consumes all of the total budget, while the SDOA solution still has a smaller budget remaining than the existing solution. These findings found that the SDOA solution was better in using the total budget than the existing solution.</w:t>
      </w:r>
    </w:p>
    <w:bookmarkEnd w:id="22"/>
    <w:bookmarkStart w:id="23" w:name="total-expected-revenue-comparison"/>
    <w:p>
      <w:pPr>
        <w:pStyle w:val="Heading2"/>
      </w:pPr>
      <w:r>
        <w:t xml:space="preserve">Total Expected Revenue Comparison</w:t>
      </w:r>
    </w:p>
    <w:p>
      <w:pPr>
        <w:pStyle w:val="TableCaption"/>
      </w:pPr>
      <w:r>
        <w:t xml:space="preserve">Total Expected Revenue: What is the percentage of revenue achieved compared to the revenue of the exact solution?</w:t>
      </w:r>
    </w:p>
    <w:tbl>
      <w:tblPr>
        <w:tblStyle w:val="Table"/>
        <w:tblW w:type="auto" w:w="0"/>
        <w:tblLook w:firstRow="1" w:lastRow="0" w:firstColumn="0" w:lastColumn="0" w:noHBand="0" w:noVBand="0" w:val="0020"/>
        <w:tblCaption w:val="Total Expected Revenue: What is the percentage of revenue achieved compared to the revenue of the exact solution?"/>
      </w:tblPr>
      <w:tblGrid>
        <w:gridCol w:w="1980"/>
        <w:gridCol w:w="1980"/>
        <w:gridCol w:w="1980"/>
        <w:gridCol w:w="1980"/>
      </w:tblGrid>
      <w:tr>
        <w:trPr>
          <w:tblHeader w:val="true"/>
        </w:trPr>
        <w:tc>
          <w:tcPr/>
          <w:p>
            <w:pPr>
              <w:pStyle w:val="Compact"/>
              <w:jc w:val="right"/>
            </w:pPr>
            <w:r>
              <w:t xml:space="preserve">#portfolio</w:t>
            </w:r>
          </w:p>
        </w:tc>
        <w:tc>
          <w:tcPr/>
          <w:p>
            <w:pPr>
              <w:pStyle w:val="Compact"/>
              <w:jc w:val="left"/>
            </w:pPr>
            <w:r>
              <w:t xml:space="preserve">eksak_revenue</w:t>
            </w:r>
          </w:p>
        </w:tc>
        <w:tc>
          <w:tcPr/>
          <w:p>
            <w:pPr>
              <w:pStyle w:val="Compact"/>
              <w:jc w:val="left"/>
            </w:pPr>
            <w:r>
              <w:t xml:space="preserve">existing_revenue</w:t>
            </w:r>
          </w:p>
        </w:tc>
        <w:tc>
          <w:tcPr/>
          <w:p>
            <w:pPr>
              <w:pStyle w:val="Compact"/>
              <w:jc w:val="left"/>
            </w:pPr>
            <w:r>
              <w:t xml:space="preserve">spiral_revenue</w:t>
            </w:r>
          </w:p>
        </w:tc>
      </w:tr>
      <w:tr>
        <w:tc>
          <w:tcPr/>
          <w:p>
            <w:pPr>
              <w:pStyle w:val="Compact"/>
              <w:jc w:val="right"/>
            </w:pPr>
            <w:r>
              <w:t xml:space="preserve">1</w:t>
            </w:r>
          </w:p>
        </w:tc>
        <w:tc>
          <w:tcPr/>
          <w:p>
            <w:pPr>
              <w:pStyle w:val="Compact"/>
              <w:jc w:val="left"/>
            </w:pPr>
            <w:r>
              <w:t xml:space="preserve">4.778 mil IDR</w:t>
            </w:r>
          </w:p>
        </w:tc>
        <w:tc>
          <w:tcPr/>
          <w:p>
            <w:pPr>
              <w:pStyle w:val="Compact"/>
              <w:jc w:val="left"/>
            </w:pPr>
            <w:r>
              <w:t xml:space="preserve">81.67%</w:t>
            </w:r>
          </w:p>
        </w:tc>
        <w:tc>
          <w:tcPr/>
          <w:p>
            <w:pPr>
              <w:pStyle w:val="Compact"/>
              <w:jc w:val="left"/>
            </w:pPr>
            <w:r>
              <w:t xml:space="preserve">90.19%</w:t>
            </w:r>
          </w:p>
        </w:tc>
      </w:tr>
      <w:tr>
        <w:tc>
          <w:tcPr/>
          <w:p>
            <w:pPr>
              <w:pStyle w:val="Compact"/>
              <w:jc w:val="right"/>
            </w:pPr>
            <w:r>
              <w:t xml:space="preserve">2</w:t>
            </w:r>
          </w:p>
        </w:tc>
        <w:tc>
          <w:tcPr/>
          <w:p>
            <w:pPr>
              <w:pStyle w:val="Compact"/>
              <w:jc w:val="left"/>
            </w:pPr>
            <w:r>
              <w:t xml:space="preserve">7.194 mil IDR</w:t>
            </w:r>
          </w:p>
        </w:tc>
        <w:tc>
          <w:tcPr/>
          <w:p>
            <w:pPr>
              <w:pStyle w:val="Compact"/>
              <w:jc w:val="left"/>
            </w:pPr>
            <w:r>
              <w:t xml:space="preserve">74.56%</w:t>
            </w:r>
          </w:p>
        </w:tc>
        <w:tc>
          <w:tcPr/>
          <w:p>
            <w:pPr>
              <w:pStyle w:val="Compact"/>
              <w:jc w:val="left"/>
            </w:pPr>
            <w:r>
              <w:t xml:space="preserve">80.52%</w:t>
            </w:r>
          </w:p>
        </w:tc>
      </w:tr>
      <w:tr>
        <w:tc>
          <w:tcPr/>
          <w:p>
            <w:pPr>
              <w:pStyle w:val="Compact"/>
              <w:jc w:val="right"/>
            </w:pPr>
            <w:r>
              <w:t xml:space="preserve">3</w:t>
            </w:r>
          </w:p>
        </w:tc>
        <w:tc>
          <w:tcPr/>
          <w:p>
            <w:pPr>
              <w:pStyle w:val="Compact"/>
              <w:jc w:val="left"/>
            </w:pPr>
            <w:r>
              <w:t xml:space="preserve">7.428 mil IDR</w:t>
            </w:r>
          </w:p>
        </w:tc>
        <w:tc>
          <w:tcPr/>
          <w:p>
            <w:pPr>
              <w:pStyle w:val="Compact"/>
              <w:jc w:val="left"/>
            </w:pPr>
            <w:r>
              <w:t xml:space="preserve">34.93%</w:t>
            </w:r>
          </w:p>
        </w:tc>
        <w:tc>
          <w:tcPr/>
          <w:p>
            <w:pPr>
              <w:pStyle w:val="Compact"/>
              <w:jc w:val="left"/>
            </w:pPr>
            <w:r>
              <w:t xml:space="preserve">50.24%</w:t>
            </w:r>
          </w:p>
        </w:tc>
      </w:tr>
      <w:tr>
        <w:tc>
          <w:tcPr/>
          <w:p>
            <w:pPr>
              <w:pStyle w:val="Compact"/>
              <w:jc w:val="right"/>
            </w:pPr>
            <w:r>
              <w:t xml:space="preserve">4</w:t>
            </w:r>
          </w:p>
        </w:tc>
        <w:tc>
          <w:tcPr/>
          <w:p>
            <w:pPr>
              <w:pStyle w:val="Compact"/>
              <w:jc w:val="left"/>
            </w:pPr>
            <w:r>
              <w:t xml:space="preserve">5.568 mil IDR</w:t>
            </w:r>
          </w:p>
        </w:tc>
        <w:tc>
          <w:tcPr/>
          <w:p>
            <w:pPr>
              <w:pStyle w:val="Compact"/>
              <w:jc w:val="left"/>
            </w:pPr>
            <w:r>
              <w:t xml:space="preserve">88.26%</w:t>
            </w:r>
          </w:p>
        </w:tc>
        <w:tc>
          <w:tcPr/>
          <w:p>
            <w:pPr>
              <w:pStyle w:val="Compact"/>
              <w:jc w:val="left"/>
            </w:pPr>
            <w:r>
              <w:t xml:space="preserve">92.53%</w:t>
            </w:r>
          </w:p>
        </w:tc>
      </w:tr>
      <w:tr>
        <w:tc>
          <w:tcPr/>
          <w:p>
            <w:pPr>
              <w:pStyle w:val="Compact"/>
              <w:jc w:val="right"/>
            </w:pPr>
            <w:r>
              <w:t xml:space="preserve">5</w:t>
            </w:r>
          </w:p>
        </w:tc>
        <w:tc>
          <w:tcPr/>
          <w:p>
            <w:pPr>
              <w:pStyle w:val="Compact"/>
              <w:jc w:val="left"/>
            </w:pPr>
            <w:r>
              <w:t xml:space="preserve">2.606 mil IDR</w:t>
            </w:r>
          </w:p>
        </w:tc>
        <w:tc>
          <w:tcPr/>
          <w:p>
            <w:pPr>
              <w:pStyle w:val="Compact"/>
              <w:jc w:val="left"/>
            </w:pPr>
            <w:r>
              <w:t xml:space="preserve">81.92%</w:t>
            </w:r>
          </w:p>
        </w:tc>
        <w:tc>
          <w:tcPr/>
          <w:p>
            <w:pPr>
              <w:pStyle w:val="Compact"/>
              <w:jc w:val="left"/>
            </w:pPr>
            <w:r>
              <w:t xml:space="preserve">90.65%</w:t>
            </w:r>
          </w:p>
        </w:tc>
      </w:tr>
      <w:tr>
        <w:tc>
          <w:tcPr/>
          <w:p>
            <w:pPr>
              <w:pStyle w:val="Compact"/>
              <w:jc w:val="right"/>
            </w:pPr>
            <w:r>
              <w:t xml:space="preserve">6</w:t>
            </w:r>
          </w:p>
        </w:tc>
        <w:tc>
          <w:tcPr/>
          <w:p>
            <w:pPr>
              <w:pStyle w:val="Compact"/>
              <w:jc w:val="left"/>
            </w:pPr>
            <w:r>
              <w:t xml:space="preserve">6.203 mil IDR</w:t>
            </w:r>
          </w:p>
        </w:tc>
        <w:tc>
          <w:tcPr/>
          <w:p>
            <w:pPr>
              <w:pStyle w:val="Compact"/>
              <w:jc w:val="left"/>
            </w:pPr>
            <w:r>
              <w:t xml:space="preserve">94.74%</w:t>
            </w:r>
          </w:p>
        </w:tc>
        <w:tc>
          <w:tcPr/>
          <w:p>
            <w:pPr>
              <w:pStyle w:val="Compact"/>
              <w:jc w:val="left"/>
            </w:pPr>
            <w:r>
              <w:t xml:space="preserve">94.57%</w:t>
            </w:r>
          </w:p>
        </w:tc>
      </w:tr>
      <w:tr>
        <w:tc>
          <w:tcPr/>
          <w:p>
            <w:pPr>
              <w:pStyle w:val="Compact"/>
              <w:jc w:val="right"/>
            </w:pPr>
            <w:r>
              <w:t xml:space="preserve">7</w:t>
            </w:r>
          </w:p>
        </w:tc>
        <w:tc>
          <w:tcPr/>
          <w:p>
            <w:pPr>
              <w:pStyle w:val="Compact"/>
              <w:jc w:val="left"/>
            </w:pPr>
            <w:r>
              <w:t xml:space="preserve">7.4 mil IDR</w:t>
            </w:r>
          </w:p>
        </w:tc>
        <w:tc>
          <w:tcPr/>
          <w:p>
            <w:pPr>
              <w:pStyle w:val="Compact"/>
              <w:jc w:val="left"/>
            </w:pPr>
            <w:r>
              <w:t xml:space="preserve">74.04%</w:t>
            </w:r>
          </w:p>
        </w:tc>
        <w:tc>
          <w:tcPr/>
          <w:p>
            <w:pPr>
              <w:pStyle w:val="Compact"/>
              <w:jc w:val="left"/>
            </w:pPr>
            <w:r>
              <w:t xml:space="preserve">88.4%</w:t>
            </w:r>
          </w:p>
        </w:tc>
      </w:tr>
      <w:tr>
        <w:tc>
          <w:tcPr/>
          <w:p>
            <w:pPr>
              <w:pStyle w:val="Compact"/>
              <w:jc w:val="right"/>
            </w:pPr>
            <w:r>
              <w:t xml:space="preserve">8</w:t>
            </w:r>
          </w:p>
        </w:tc>
        <w:tc>
          <w:tcPr/>
          <w:p>
            <w:pPr>
              <w:pStyle w:val="Compact"/>
              <w:jc w:val="left"/>
            </w:pPr>
            <w:r>
              <w:t xml:space="preserve">4.146 mil IDR</w:t>
            </w:r>
          </w:p>
        </w:tc>
        <w:tc>
          <w:tcPr/>
          <w:p>
            <w:pPr>
              <w:pStyle w:val="Compact"/>
              <w:jc w:val="left"/>
            </w:pPr>
            <w:r>
              <w:t xml:space="preserve">91.13%</w:t>
            </w:r>
          </w:p>
        </w:tc>
        <w:tc>
          <w:tcPr/>
          <w:p>
            <w:pPr>
              <w:pStyle w:val="Compact"/>
              <w:jc w:val="left"/>
            </w:pPr>
            <w:r>
              <w:t xml:space="preserve">99.41%</w:t>
            </w:r>
          </w:p>
        </w:tc>
      </w:tr>
      <w:tr>
        <w:tc>
          <w:tcPr/>
          <w:p>
            <w:pPr>
              <w:pStyle w:val="Compact"/>
              <w:jc w:val="right"/>
            </w:pPr>
            <w:r>
              <w:t xml:space="preserve">9</w:t>
            </w:r>
          </w:p>
        </w:tc>
        <w:tc>
          <w:tcPr/>
          <w:p>
            <w:pPr>
              <w:pStyle w:val="Compact"/>
              <w:jc w:val="left"/>
            </w:pPr>
            <w:r>
              <w:t xml:space="preserve">5.097 mil IDR</w:t>
            </w:r>
          </w:p>
        </w:tc>
        <w:tc>
          <w:tcPr/>
          <w:p>
            <w:pPr>
              <w:pStyle w:val="Compact"/>
              <w:jc w:val="left"/>
            </w:pPr>
            <w:r>
              <w:t xml:space="preserve">82.27%</w:t>
            </w:r>
          </w:p>
        </w:tc>
        <w:tc>
          <w:tcPr/>
          <w:p>
            <w:pPr>
              <w:pStyle w:val="Compact"/>
              <w:jc w:val="left"/>
            </w:pPr>
            <w:r>
              <w:t xml:space="preserve">99.34%</w:t>
            </w:r>
          </w:p>
        </w:tc>
      </w:tr>
      <w:tr>
        <w:tc>
          <w:tcPr/>
          <w:p>
            <w:pPr>
              <w:pStyle w:val="Compact"/>
              <w:jc w:val="right"/>
            </w:pPr>
            <w:r>
              <w:t xml:space="preserve">10</w:t>
            </w:r>
          </w:p>
        </w:tc>
        <w:tc>
          <w:tcPr/>
          <w:p>
            <w:pPr>
              <w:pStyle w:val="Compact"/>
              <w:jc w:val="left"/>
            </w:pPr>
            <w:r>
              <w:t xml:space="preserve">5.525 mil IDR</w:t>
            </w:r>
          </w:p>
        </w:tc>
        <w:tc>
          <w:tcPr/>
          <w:p>
            <w:pPr>
              <w:pStyle w:val="Compact"/>
              <w:jc w:val="left"/>
            </w:pPr>
            <w:r>
              <w:t xml:space="preserve">80.41%</w:t>
            </w:r>
          </w:p>
        </w:tc>
        <w:tc>
          <w:tcPr/>
          <w:p>
            <w:pPr>
              <w:pStyle w:val="Compact"/>
              <w:jc w:val="left"/>
            </w:pPr>
            <w:r>
              <w:t xml:space="preserve">97.02%</w:t>
            </w:r>
          </w:p>
        </w:tc>
      </w:tr>
    </w:tbl>
    <w:p>
      <w:pPr>
        <w:pStyle w:val="BodyText"/>
      </w:pPr>
      <w:r>
        <w:t xml:space="preserve">The following comparison shows how much total expected revenue can be achieved. If the revenue from the exact solution is used as a benchmark value (the highest revenue that can be achieved from each portfolio), the percentage in the table is calculated by dividing the revenue from the existing solution or SDOA by the revenue from the exact solution. The revenue generated by the SDOA solution is 9.8% higher (on average) than the existing solution. However, the SDOA solution revenue is still 11.7% lower (on average) than the exact solution.</w:t>
      </w:r>
    </w:p>
    <w:bookmarkEnd w:id="23"/>
    <w:bookmarkStart w:id="24" w:name="Xaf239c6523558f9f4b15dd6306300fc3d0f02a2"/>
    <w:p>
      <w:pPr>
        <w:pStyle w:val="Heading2"/>
      </w:pPr>
      <w:r>
        <w:t xml:space="preserve">Similarity Between Exact and SDOA Solution</w:t>
      </w:r>
    </w:p>
    <w:p>
      <w:pPr>
        <w:pStyle w:val="FirstParagraph"/>
      </w:pPr>
      <w:r>
        <w:t xml:space="preserve">The exact solution is the most optimal, while SDOA has not been able to achieve that optimality. What do the two have in common? Suppose we count how many products are discounted or not discounted in both portfolios (exact and SDOA); here are the results:</w:t>
      </w:r>
    </w:p>
    <w:p>
      <w:pPr>
        <w:pStyle w:val="TableCaption"/>
      </w:pPr>
      <w:r>
        <w:t xml:space="preserve">Similarity Product Portfolio</w:t>
      </w:r>
    </w:p>
    <w:tbl>
      <w:tblPr>
        <w:tblStyle w:val="Table"/>
        <w:tblW w:type="auto" w:w="0"/>
        <w:tblLook w:firstRow="1" w:lastRow="0" w:firstColumn="0" w:lastColumn="0" w:noHBand="0" w:noVBand="0" w:val="0020"/>
        <w:tblCaption w:val="Similarity Product Portfolio"/>
      </w:tblPr>
      <w:tblGrid>
        <w:gridCol w:w="2640"/>
        <w:gridCol w:w="2640"/>
        <w:gridCol w:w="2640"/>
      </w:tblGrid>
      <w:tr>
        <w:trPr>
          <w:tblHeader w:val="true"/>
        </w:trPr>
        <w:tc>
          <w:tcPr/>
          <w:p>
            <w:pPr>
              <w:pStyle w:val="Compact"/>
              <w:jc w:val="right"/>
            </w:pPr>
            <w:r>
              <w:t xml:space="preserve">#portfolio</w:t>
            </w:r>
          </w:p>
        </w:tc>
        <w:tc>
          <w:tcPr/>
          <w:p>
            <w:pPr>
              <w:pStyle w:val="Compact"/>
              <w:jc w:val="right"/>
            </w:pPr>
            <w:r>
              <w:t xml:space="preserve">similar_product</w:t>
            </w:r>
          </w:p>
        </w:tc>
        <w:tc>
          <w:tcPr/>
          <w:p>
            <w:pPr>
              <w:pStyle w:val="Compact"/>
              <w:jc w:val="right"/>
            </w:pPr>
            <w:r>
              <w:t xml:space="preserve">dissimilar_product</w:t>
            </w:r>
          </w:p>
        </w:tc>
      </w:tr>
      <w:tr>
        <w:tc>
          <w:tcPr/>
          <w:p>
            <w:pPr>
              <w:pStyle w:val="Compact"/>
              <w:jc w:val="right"/>
            </w:pPr>
            <w:r>
              <w:t xml:space="preserve">1</w:t>
            </w:r>
          </w:p>
        </w:tc>
        <w:tc>
          <w:tcPr/>
          <w:p>
            <w:pPr>
              <w:pStyle w:val="Compact"/>
              <w:jc w:val="right"/>
            </w:pPr>
            <w:r>
              <w:t xml:space="preserve">63</w:t>
            </w:r>
          </w:p>
        </w:tc>
        <w:tc>
          <w:tcPr/>
          <w:p>
            <w:pPr>
              <w:pStyle w:val="Compact"/>
              <w:jc w:val="right"/>
            </w:pPr>
            <w:r>
              <w:t xml:space="preserve">37</w:t>
            </w:r>
          </w:p>
        </w:tc>
      </w:tr>
      <w:tr>
        <w:tc>
          <w:tcPr/>
          <w:p>
            <w:pPr>
              <w:pStyle w:val="Compact"/>
              <w:jc w:val="right"/>
            </w:pPr>
            <w:r>
              <w:t xml:space="preserve">2</w:t>
            </w:r>
          </w:p>
        </w:tc>
        <w:tc>
          <w:tcPr/>
          <w:p>
            <w:pPr>
              <w:pStyle w:val="Compact"/>
              <w:jc w:val="right"/>
            </w:pPr>
            <w:r>
              <w:t xml:space="preserve">36</w:t>
            </w:r>
          </w:p>
        </w:tc>
        <w:tc>
          <w:tcPr/>
          <w:p>
            <w:pPr>
              <w:pStyle w:val="Compact"/>
              <w:jc w:val="right"/>
            </w:pPr>
            <w:r>
              <w:t xml:space="preserve">64</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45</w:t>
            </w:r>
          </w:p>
        </w:tc>
      </w:tr>
      <w:tr>
        <w:tc>
          <w:tcPr/>
          <w:p>
            <w:pPr>
              <w:pStyle w:val="Compact"/>
              <w:jc w:val="right"/>
            </w:pPr>
            <w:r>
              <w:t xml:space="preserve">4</w:t>
            </w:r>
          </w:p>
        </w:tc>
        <w:tc>
          <w:tcPr/>
          <w:p>
            <w:pPr>
              <w:pStyle w:val="Compact"/>
              <w:jc w:val="right"/>
            </w:pPr>
            <w:r>
              <w:t xml:space="preserve">59</w:t>
            </w:r>
          </w:p>
        </w:tc>
        <w:tc>
          <w:tcPr/>
          <w:p>
            <w:pPr>
              <w:pStyle w:val="Compact"/>
              <w:jc w:val="right"/>
            </w:pPr>
            <w:r>
              <w:t xml:space="preserve">41</w:t>
            </w:r>
          </w:p>
        </w:tc>
      </w:tr>
      <w:tr>
        <w:tc>
          <w:tcPr/>
          <w:p>
            <w:pPr>
              <w:pStyle w:val="Compact"/>
              <w:jc w:val="right"/>
            </w:pPr>
            <w:r>
              <w:t xml:space="preserve">5</w:t>
            </w:r>
          </w:p>
        </w:tc>
        <w:tc>
          <w:tcPr/>
          <w:p>
            <w:pPr>
              <w:pStyle w:val="Compact"/>
              <w:jc w:val="right"/>
            </w:pPr>
            <w:r>
              <w:t xml:space="preserve">74</w:t>
            </w:r>
          </w:p>
        </w:tc>
        <w:tc>
          <w:tcPr/>
          <w:p>
            <w:pPr>
              <w:pStyle w:val="Compact"/>
              <w:jc w:val="right"/>
            </w:pPr>
            <w:r>
              <w:t xml:space="preserve">26</w:t>
            </w:r>
          </w:p>
        </w:tc>
      </w:tr>
      <w:tr>
        <w:tc>
          <w:tcPr/>
          <w:p>
            <w:pPr>
              <w:pStyle w:val="Compact"/>
              <w:jc w:val="right"/>
            </w:pPr>
            <w:r>
              <w:t xml:space="preserve">6</w:t>
            </w:r>
          </w:p>
        </w:tc>
        <w:tc>
          <w:tcPr/>
          <w:p>
            <w:pPr>
              <w:pStyle w:val="Compact"/>
              <w:jc w:val="right"/>
            </w:pPr>
            <w:r>
              <w:t xml:space="preserve">48</w:t>
            </w:r>
          </w:p>
        </w:tc>
        <w:tc>
          <w:tcPr/>
          <w:p>
            <w:pPr>
              <w:pStyle w:val="Compact"/>
              <w:jc w:val="right"/>
            </w:pPr>
            <w:r>
              <w:t xml:space="preserve">52</w:t>
            </w:r>
          </w:p>
        </w:tc>
      </w:tr>
      <w:tr>
        <w:tc>
          <w:tcPr/>
          <w:p>
            <w:pPr>
              <w:pStyle w:val="Compact"/>
              <w:jc w:val="right"/>
            </w:pPr>
            <w:r>
              <w:t xml:space="preserve">7</w:t>
            </w:r>
          </w:p>
        </w:tc>
        <w:tc>
          <w:tcPr/>
          <w:p>
            <w:pPr>
              <w:pStyle w:val="Compact"/>
              <w:jc w:val="right"/>
            </w:pPr>
            <w:r>
              <w:t xml:space="preserve">63</w:t>
            </w:r>
          </w:p>
        </w:tc>
        <w:tc>
          <w:tcPr/>
          <w:p>
            <w:pPr>
              <w:pStyle w:val="Compact"/>
              <w:jc w:val="right"/>
            </w:pPr>
            <w:r>
              <w:t xml:space="preserve">37</w:t>
            </w:r>
          </w:p>
        </w:tc>
      </w:tr>
      <w:tr>
        <w:tc>
          <w:tcPr/>
          <w:p>
            <w:pPr>
              <w:pStyle w:val="Compact"/>
              <w:jc w:val="right"/>
            </w:pPr>
            <w:r>
              <w:t xml:space="preserve">8</w:t>
            </w:r>
          </w:p>
        </w:tc>
        <w:tc>
          <w:tcPr/>
          <w:p>
            <w:pPr>
              <w:pStyle w:val="Compact"/>
              <w:jc w:val="right"/>
            </w:pPr>
            <w:r>
              <w:t xml:space="preserve">85</w:t>
            </w:r>
          </w:p>
        </w:tc>
        <w:tc>
          <w:tcPr/>
          <w:p>
            <w:pPr>
              <w:pStyle w:val="Compact"/>
              <w:jc w:val="right"/>
            </w:pPr>
            <w:r>
              <w:t xml:space="preserve">15</w:t>
            </w:r>
          </w:p>
        </w:tc>
      </w:tr>
      <w:tr>
        <w:tc>
          <w:tcPr/>
          <w:p>
            <w:pPr>
              <w:pStyle w:val="Compact"/>
              <w:jc w:val="right"/>
            </w:pPr>
            <w:r>
              <w:t xml:space="preserve">9</w:t>
            </w:r>
          </w:p>
        </w:tc>
        <w:tc>
          <w:tcPr/>
          <w:p>
            <w:pPr>
              <w:pStyle w:val="Compact"/>
              <w:jc w:val="right"/>
            </w:pPr>
            <w:r>
              <w:t xml:space="preserve">91</w:t>
            </w:r>
          </w:p>
        </w:tc>
        <w:tc>
          <w:tcPr/>
          <w:p>
            <w:pPr>
              <w:pStyle w:val="Compact"/>
              <w:jc w:val="right"/>
            </w:pPr>
            <w:r>
              <w:t xml:space="preserve">9</w:t>
            </w:r>
          </w:p>
        </w:tc>
      </w:tr>
      <w:tr>
        <w:tc>
          <w:tcPr/>
          <w:p>
            <w:pPr>
              <w:pStyle w:val="Compact"/>
              <w:jc w:val="right"/>
            </w:pPr>
            <w:r>
              <w:t xml:space="preserve">10</w:t>
            </w:r>
          </w:p>
        </w:tc>
        <w:tc>
          <w:tcPr/>
          <w:p>
            <w:pPr>
              <w:pStyle w:val="Compact"/>
              <w:jc w:val="right"/>
            </w:pPr>
            <w:r>
              <w:t xml:space="preserve">68</w:t>
            </w:r>
          </w:p>
        </w:tc>
        <w:tc>
          <w:tcPr/>
          <w:p>
            <w:pPr>
              <w:pStyle w:val="Compact"/>
              <w:jc w:val="right"/>
            </w:pPr>
            <w:r>
              <w:t xml:space="preserve">32</w:t>
            </w:r>
          </w:p>
        </w:tc>
      </w:tr>
    </w:tbl>
    <w:p>
      <w:pPr>
        <w:pStyle w:val="BodyText"/>
      </w:pPr>
      <w:r>
        <w:t xml:space="preserve">On average, the similarity between the two portfolios is 64.2%. Now we see what proportion of products are given and not discounted on the exact method and SDOA.</w:t>
      </w:r>
    </w:p>
    <w:p>
      <w:pPr>
        <w:pStyle w:val="TableCaption"/>
      </w:pPr>
      <w:r>
        <w:t xml:space="preserve">Product Proportion: How many products are given and not discounted?</w:t>
      </w:r>
    </w:p>
    <w:tbl>
      <w:tblPr>
        <w:tblStyle w:val="Table"/>
        <w:tblW w:type="pct" w:w="5000"/>
        <w:tblLook w:firstRow="1" w:lastRow="0" w:firstColumn="0" w:lastColumn="0" w:noHBand="0" w:noVBand="0" w:val="0020"/>
        <w:tblCaption w:val="Product Proportion: How many products are given and not discounted?"/>
      </w:tblPr>
      <w:tblGrid>
        <w:gridCol w:w="1227"/>
        <w:gridCol w:w="3346"/>
        <w:gridCol w:w="3346"/>
      </w:tblGrid>
      <w:tr>
        <w:trPr>
          <w:tblHeader w:val="true"/>
        </w:trPr>
        <w:tc>
          <w:tcPr/>
          <w:p>
            <w:pPr>
              <w:pStyle w:val="Compact"/>
              <w:jc w:val="right"/>
            </w:pPr>
            <w:r>
              <w:t xml:space="preserve">#portfolio</w:t>
            </w:r>
          </w:p>
        </w:tc>
        <w:tc>
          <w:tcPr/>
          <w:p>
            <w:pPr>
              <w:pStyle w:val="Compact"/>
              <w:jc w:val="left"/>
            </w:pPr>
            <w:r>
              <w:t xml:space="preserve">portofolio_eksak</w:t>
            </w:r>
          </w:p>
        </w:tc>
        <w:tc>
          <w:tcPr/>
          <w:p>
            <w:pPr>
              <w:pStyle w:val="Compact"/>
              <w:jc w:val="left"/>
            </w:pPr>
            <w:r>
              <w:t xml:space="preserve">portofolio_spiral</w:t>
            </w:r>
          </w:p>
        </w:tc>
      </w:tr>
      <w:tr>
        <w:tc>
          <w:tcPr/>
          <w:p>
            <w:pPr>
              <w:pStyle w:val="Compact"/>
              <w:jc w:val="right"/>
            </w:pPr>
            <w:r>
              <w:t xml:space="preserve">1</w:t>
            </w:r>
          </w:p>
        </w:tc>
        <w:tc>
          <w:tcPr/>
          <w:p>
            <w:pPr>
              <w:pStyle w:val="Compact"/>
              <w:jc w:val="left"/>
            </w:pPr>
            <w:r>
              <w:t xml:space="preserve">Discount: 69; No discount: 31</w:t>
            </w:r>
          </w:p>
        </w:tc>
        <w:tc>
          <w:tcPr/>
          <w:p>
            <w:pPr>
              <w:pStyle w:val="Compact"/>
              <w:jc w:val="left"/>
            </w:pPr>
            <w:r>
              <w:t xml:space="preserve">Discount: 62; No Discount: 38</w:t>
            </w:r>
          </w:p>
        </w:tc>
      </w:tr>
      <w:tr>
        <w:tc>
          <w:tcPr/>
          <w:p>
            <w:pPr>
              <w:pStyle w:val="Compact"/>
              <w:jc w:val="right"/>
            </w:pPr>
            <w:r>
              <w:t xml:space="preserve">2</w:t>
            </w:r>
          </w:p>
        </w:tc>
        <w:tc>
          <w:tcPr/>
          <w:p>
            <w:pPr>
              <w:pStyle w:val="Compact"/>
              <w:jc w:val="left"/>
            </w:pPr>
            <w:r>
              <w:t xml:space="preserve">Discount: 14; No discount: 86</w:t>
            </w:r>
          </w:p>
        </w:tc>
        <w:tc>
          <w:tcPr/>
          <w:p>
            <w:pPr>
              <w:pStyle w:val="Compact"/>
              <w:jc w:val="left"/>
            </w:pPr>
            <w:r>
              <w:t xml:space="preserve">Discount: 72; No Discount: 28</w:t>
            </w:r>
          </w:p>
        </w:tc>
      </w:tr>
      <w:tr>
        <w:tc>
          <w:tcPr/>
          <w:p>
            <w:pPr>
              <w:pStyle w:val="Compact"/>
              <w:jc w:val="right"/>
            </w:pPr>
            <w:r>
              <w:t xml:space="preserve">3</w:t>
            </w:r>
          </w:p>
        </w:tc>
        <w:tc>
          <w:tcPr/>
          <w:p>
            <w:pPr>
              <w:pStyle w:val="Compact"/>
              <w:jc w:val="left"/>
            </w:pPr>
            <w:r>
              <w:t xml:space="preserve">Discount: 33; No discount: 67</w:t>
            </w:r>
          </w:p>
        </w:tc>
        <w:tc>
          <w:tcPr/>
          <w:p>
            <w:pPr>
              <w:pStyle w:val="Compact"/>
              <w:jc w:val="left"/>
            </w:pPr>
            <w:r>
              <w:t xml:space="preserve">Discount: 56; No Discount: 44</w:t>
            </w:r>
          </w:p>
        </w:tc>
      </w:tr>
      <w:tr>
        <w:tc>
          <w:tcPr/>
          <w:p>
            <w:pPr>
              <w:pStyle w:val="Compact"/>
              <w:jc w:val="right"/>
            </w:pPr>
            <w:r>
              <w:t xml:space="preserve">4</w:t>
            </w:r>
          </w:p>
        </w:tc>
        <w:tc>
          <w:tcPr/>
          <w:p>
            <w:pPr>
              <w:pStyle w:val="Compact"/>
              <w:jc w:val="left"/>
            </w:pPr>
            <w:r>
              <w:t xml:space="preserve">Discount: 54; No discount: 46</w:t>
            </w:r>
          </w:p>
        </w:tc>
        <w:tc>
          <w:tcPr/>
          <w:p>
            <w:pPr>
              <w:pStyle w:val="Compact"/>
              <w:jc w:val="left"/>
            </w:pPr>
            <w:r>
              <w:t xml:space="preserve">Discount: 69; No Discount: 31</w:t>
            </w:r>
          </w:p>
        </w:tc>
      </w:tr>
      <w:tr>
        <w:tc>
          <w:tcPr/>
          <w:p>
            <w:pPr>
              <w:pStyle w:val="Compact"/>
              <w:jc w:val="right"/>
            </w:pPr>
            <w:r>
              <w:t xml:space="preserve">5</w:t>
            </w:r>
          </w:p>
        </w:tc>
        <w:tc>
          <w:tcPr/>
          <w:p>
            <w:pPr>
              <w:pStyle w:val="Compact"/>
              <w:jc w:val="left"/>
            </w:pPr>
            <w:r>
              <w:t xml:space="preserve">Discount: 87; No discount: 13</w:t>
            </w:r>
          </w:p>
        </w:tc>
        <w:tc>
          <w:tcPr/>
          <w:p>
            <w:pPr>
              <w:pStyle w:val="Compact"/>
              <w:jc w:val="left"/>
            </w:pPr>
            <w:r>
              <w:t xml:space="preserve">Discount: 73; No Discount: 27</w:t>
            </w:r>
          </w:p>
        </w:tc>
      </w:tr>
      <w:tr>
        <w:tc>
          <w:tcPr/>
          <w:p>
            <w:pPr>
              <w:pStyle w:val="Compact"/>
              <w:jc w:val="right"/>
            </w:pPr>
            <w:r>
              <w:t xml:space="preserve">6</w:t>
            </w:r>
          </w:p>
        </w:tc>
        <w:tc>
          <w:tcPr/>
          <w:p>
            <w:pPr>
              <w:pStyle w:val="Compact"/>
              <w:jc w:val="left"/>
            </w:pPr>
            <w:r>
              <w:t xml:space="preserve">Discount: 42; No discount: 58</w:t>
            </w:r>
          </w:p>
        </w:tc>
        <w:tc>
          <w:tcPr/>
          <w:p>
            <w:pPr>
              <w:pStyle w:val="Compact"/>
              <w:jc w:val="left"/>
            </w:pPr>
            <w:r>
              <w:t xml:space="preserve">Discount: 72; No Discount: 28</w:t>
            </w:r>
          </w:p>
        </w:tc>
      </w:tr>
      <w:tr>
        <w:tc>
          <w:tcPr/>
          <w:p>
            <w:pPr>
              <w:pStyle w:val="Compact"/>
              <w:jc w:val="right"/>
            </w:pPr>
            <w:r>
              <w:t xml:space="preserve">7</w:t>
            </w:r>
          </w:p>
        </w:tc>
        <w:tc>
          <w:tcPr/>
          <w:p>
            <w:pPr>
              <w:pStyle w:val="Compact"/>
              <w:jc w:val="left"/>
            </w:pPr>
            <w:r>
              <w:t xml:space="preserve">Discount: 62; No discount: 38</w:t>
            </w:r>
          </w:p>
        </w:tc>
        <w:tc>
          <w:tcPr/>
          <w:p>
            <w:pPr>
              <w:pStyle w:val="Compact"/>
              <w:jc w:val="left"/>
            </w:pPr>
            <w:r>
              <w:t xml:space="preserve">Discount: 83; No Discount: 17</w:t>
            </w:r>
          </w:p>
        </w:tc>
      </w:tr>
      <w:tr>
        <w:tc>
          <w:tcPr/>
          <w:p>
            <w:pPr>
              <w:pStyle w:val="Compact"/>
              <w:jc w:val="right"/>
            </w:pPr>
            <w:r>
              <w:t xml:space="preserve">8</w:t>
            </w:r>
          </w:p>
        </w:tc>
        <w:tc>
          <w:tcPr/>
          <w:p>
            <w:pPr>
              <w:pStyle w:val="Compact"/>
              <w:jc w:val="left"/>
            </w:pPr>
            <w:r>
              <w:t xml:space="preserve">Discount: 86; No discount: 14</w:t>
            </w:r>
          </w:p>
        </w:tc>
        <w:tc>
          <w:tcPr/>
          <w:p>
            <w:pPr>
              <w:pStyle w:val="Compact"/>
              <w:jc w:val="left"/>
            </w:pPr>
            <w:r>
              <w:t xml:space="preserve">Discount: 89; No Discount: 11</w:t>
            </w:r>
          </w:p>
        </w:tc>
      </w:tr>
      <w:tr>
        <w:tc>
          <w:tcPr/>
          <w:p>
            <w:pPr>
              <w:pStyle w:val="Compact"/>
              <w:jc w:val="right"/>
            </w:pPr>
            <w:r>
              <w:t xml:space="preserve">9</w:t>
            </w:r>
          </w:p>
        </w:tc>
        <w:tc>
          <w:tcPr/>
          <w:p>
            <w:pPr>
              <w:pStyle w:val="Compact"/>
              <w:jc w:val="left"/>
            </w:pPr>
            <w:r>
              <w:t xml:space="preserve">Discount: 99; No discount: 1</w:t>
            </w:r>
          </w:p>
        </w:tc>
        <w:tc>
          <w:tcPr/>
          <w:p>
            <w:pPr>
              <w:pStyle w:val="Compact"/>
              <w:jc w:val="left"/>
            </w:pPr>
            <w:r>
              <w:t xml:space="preserve">Discount: 90; No Discount: 10</w:t>
            </w:r>
          </w:p>
        </w:tc>
      </w:tr>
      <w:tr>
        <w:tc>
          <w:tcPr/>
          <w:p>
            <w:pPr>
              <w:pStyle w:val="Compact"/>
              <w:jc w:val="right"/>
            </w:pPr>
            <w:r>
              <w:t xml:space="preserve">10</w:t>
            </w:r>
          </w:p>
        </w:tc>
        <w:tc>
          <w:tcPr/>
          <w:p>
            <w:pPr>
              <w:pStyle w:val="Compact"/>
              <w:jc w:val="left"/>
            </w:pPr>
            <w:r>
              <w:t xml:space="preserve">Discount: 82; No discount: 18</w:t>
            </w:r>
          </w:p>
        </w:tc>
        <w:tc>
          <w:tcPr/>
          <w:p>
            <w:pPr>
              <w:pStyle w:val="Compact"/>
              <w:jc w:val="left"/>
            </w:pPr>
            <w:r>
              <w:t xml:space="preserve">Discount: 74; No Discount: 26</w:t>
            </w:r>
          </w:p>
        </w:tc>
      </w:tr>
    </w:tbl>
    <w:p>
      <w:pPr>
        <w:pStyle w:val="BodyText"/>
      </w:pPr>
      <w:r>
        <w:t xml:space="preserve">Although there is a 64.2% similarity, the differences in the range of selected products in the two portfolios are apparent. The SDOA solution can still not explore the possibility of the optimal solution like an exact solution in the feasible area.</w:t>
      </w:r>
    </w:p>
    <w:bookmarkEnd w:id="24"/>
    <w:bookmarkEnd w:id="25"/>
    <w:bookmarkStart w:id="26" w:name="conclusion"/>
    <w:p>
      <w:pPr>
        <w:pStyle w:val="Heading1"/>
      </w:pPr>
      <w:r>
        <w:t xml:space="preserve">CONCLUSION</w:t>
      </w:r>
    </w:p>
    <w:p>
      <w:pPr>
        <w:pStyle w:val="FirstParagraph"/>
      </w:pPr>
      <w:r>
        <w:t xml:space="preserve">SDOA is proven to provide better solutions than existing solutions, namely: spending better budgets and generating more revenue. However, to achieve an optimal solution, such as an exact solution, further modification is needed to make SDOA explore more potential candidates in a feasible area. Some alternatives to consider are:</w:t>
      </w:r>
    </w:p>
    <w:p>
      <w:pPr>
        <w:numPr>
          <w:ilvl w:val="0"/>
          <w:numId w:val="1007"/>
        </w:numPr>
        <w:pStyle w:val="Compact"/>
      </w:pPr>
      <w:r>
        <w:t xml:space="preserve">Using a pseudo-random algorithm in generating candidate solutions at an early stage.</w:t>
      </w:r>
    </w:p>
    <w:p>
      <w:pPr>
        <w:numPr>
          <w:ilvl w:val="0"/>
          <w:numId w:val="1007"/>
        </w:numPr>
        <w:pStyle w:val="Compact"/>
      </w:pPr>
      <w:r>
        <w:t xml:space="preserve">Multiply N candidate solutions made.</w:t>
      </w:r>
    </w:p>
    <w:bookmarkEnd w:id="26"/>
    <w:bookmarkStart w:id="30" w:name="declarations"/>
    <w:p>
      <w:pPr>
        <w:pStyle w:val="Heading1"/>
      </w:pPr>
      <w:r>
        <w:t xml:space="preserve">DECLARATIONS</w:t>
      </w:r>
    </w:p>
    <w:bookmarkStart w:id="27" w:name="study-limitations"/>
    <w:p>
      <w:pPr>
        <w:pStyle w:val="Heading2"/>
      </w:pPr>
      <w:r>
        <w:t xml:space="preserve">Study Limitations</w:t>
      </w:r>
    </w:p>
    <w:p>
      <w:pPr>
        <w:pStyle w:val="FirstParagraph"/>
      </w:pPr>
      <w:r>
        <w:t xml:space="preserve">In this study, the portfolio used is derived from the calculation of the price elasticity study previously conducted by the marketplace data analytic team.</w:t>
      </w:r>
    </w:p>
    <w:p>
      <w:pPr>
        <w:numPr>
          <w:ilvl w:val="0"/>
          <w:numId w:val="1008"/>
        </w:numPr>
        <w:pStyle w:val="Compact"/>
      </w:pPr>
      <w:r>
        <w:t xml:space="preserve">The basic assumption of this portfolio is that changes in sales only come from changes in product prices. The interaction between products in the same category (competitor effect) is not considered in this study.</w:t>
      </w:r>
    </w:p>
    <w:p>
      <w:pPr>
        <w:numPr>
          <w:ilvl w:val="0"/>
          <w:numId w:val="1008"/>
        </w:numPr>
        <w:pStyle w:val="Compact"/>
      </w:pPr>
      <w:r>
        <w:t xml:space="preserve">The budget and expected revenue per product are assumed to be fixed values (not dynamic or probabilistic).</w:t>
      </w:r>
    </w:p>
    <w:p>
      <w:pPr>
        <w:numPr>
          <w:ilvl w:val="0"/>
          <w:numId w:val="1008"/>
        </w:numPr>
        <w:pStyle w:val="Compact"/>
      </w:pPr>
      <w:r>
        <w:t xml:space="preserve">The total revenue calculation achieved from the solution of each method in the previous section is derived from the value in the portfolio.</w:t>
      </w:r>
    </w:p>
    <w:bookmarkEnd w:id="27"/>
    <w:bookmarkStart w:id="28" w:name="acknowledgements"/>
    <w:p>
      <w:pPr>
        <w:pStyle w:val="Heading2"/>
      </w:pPr>
      <w:r>
        <w:t xml:space="preserve">Acknowledgements</w:t>
      </w:r>
    </w:p>
    <w:p>
      <w:pPr>
        <w:pStyle w:val="FirstParagraph"/>
      </w:pPr>
      <w:r>
        <w:t xml:space="preserve">The author would like to thank the marketplace data analytic team for entrusting its product portfolio data to be used as a case study in developing an SDOA-based optimization algorithm.</w:t>
      </w:r>
    </w:p>
    <w:bookmarkEnd w:id="28"/>
    <w:bookmarkStart w:id="29" w:name="declaration-of-competing-interest"/>
    <w:p>
      <w:pPr>
        <w:pStyle w:val="Heading2"/>
      </w:pPr>
      <w:r>
        <w:t xml:space="preserve">Declaration of Competing Interest</w:t>
      </w:r>
    </w:p>
    <w:p>
      <w:pPr>
        <w:pStyle w:val="FirstParagraph"/>
      </w:pPr>
      <w:r>
        <w:t xml:space="preserve">The author stated that there was no conflict of interest during this research.</w:t>
      </w:r>
    </w:p>
    <w:bookmarkEnd w:id="29"/>
    <w:bookmarkEnd w:id="30"/>
    <w:bookmarkStart w:id="52" w:name="references"/>
    <w:p>
      <w:pPr>
        <w:pStyle w:val="Heading1"/>
      </w:pPr>
      <w:r>
        <w:t xml:space="preserve">REFERENCES</w:t>
      </w:r>
    </w:p>
    <w:bookmarkStart w:id="51" w:name="refs"/>
    <w:bookmarkStart w:id="32" w:name="ref-cny"/>
    <w:p>
      <w:pPr>
        <w:pStyle w:val="Bibliography"/>
      </w:pPr>
      <w:r>
        <w:t xml:space="preserve">1.</w:t>
      </w:r>
      <w:r>
        <w:t xml:space="preserve"> </w:t>
      </w:r>
      <w:r>
        <w:t xml:space="preserve">	</w:t>
      </w:r>
      <w:r>
        <w:t xml:space="preserve">Liu, H., Lobschat, L., Verhoef, P., &amp; Zhao, H. (2020). The effect of permanent product discounts and order coupons on purchase incidence, purchase quantity, and spending.</w:t>
      </w:r>
      <w:r>
        <w:t xml:space="preserve"> </w:t>
      </w:r>
      <w:r>
        <w:rPr>
          <w:iCs/>
          <w:i/>
        </w:rPr>
        <w:t xml:space="preserve">Journal of Retailing</w:t>
      </w:r>
      <w:r>
        <w:t xml:space="preserve">.</w:t>
      </w:r>
      <w:r>
        <w:t xml:space="preserve"> </w:t>
      </w:r>
      <w:hyperlink r:id="rId31">
        <w:r>
          <w:rPr>
            <w:rStyle w:val="Hyperlink"/>
          </w:rPr>
          <w:t xml:space="preserve">https://doi.org/10.1016/j.jretai.2020.11.007</w:t>
        </w:r>
      </w:hyperlink>
    </w:p>
    <w:bookmarkEnd w:id="32"/>
    <w:bookmarkStart w:id="34" w:name="ref-linear_reg"/>
    <w:p>
      <w:pPr>
        <w:pStyle w:val="Bibliography"/>
      </w:pPr>
      <w:r>
        <w:t xml:space="preserve">2.</w:t>
      </w:r>
      <w:r>
        <w:t xml:space="preserve"> </w:t>
      </w:r>
      <w:r>
        <w:t xml:space="preserve">	</w:t>
      </w:r>
      <w:r>
        <w:t xml:space="preserve">Hajdinjak, M. (2020). Functions with linear price elasticity for forecasting demand and supply.</w:t>
      </w:r>
      <w:r>
        <w:t xml:space="preserve"> </w:t>
      </w:r>
      <w:r>
        <w:rPr>
          <w:iCs/>
          <w:i/>
        </w:rPr>
        <w:t xml:space="preserve">The B.E. Journal of Theoretical Economics</w:t>
      </w:r>
      <w:r>
        <w:t xml:space="preserve">.</w:t>
      </w:r>
      <w:r>
        <w:t xml:space="preserve"> </w:t>
      </w:r>
      <w:hyperlink r:id="rId33">
        <w:r>
          <w:rPr>
            <w:rStyle w:val="Hyperlink"/>
          </w:rPr>
          <w:t xml:space="preserve">https://doi.org/10.1515/bejte-2017-0015</w:t>
        </w:r>
      </w:hyperlink>
    </w:p>
    <w:bookmarkEnd w:id="34"/>
    <w:bookmarkStart w:id="35" w:name="ref-lieberman"/>
    <w:p>
      <w:pPr>
        <w:pStyle w:val="Bibliography"/>
      </w:pPr>
      <w:r>
        <w:t xml:space="preserve">3.</w:t>
      </w:r>
      <w:r>
        <w:t xml:space="preserve"> </w:t>
      </w:r>
      <w:r>
        <w:t xml:space="preserve">	</w:t>
      </w:r>
      <w:r>
        <w:t xml:space="preserve">Hillier, F. S., &amp; Lieberman, G. J. (2001).</w:t>
      </w:r>
      <w:r>
        <w:t xml:space="preserve"> </w:t>
      </w:r>
      <w:r>
        <w:rPr>
          <w:iCs/>
          <w:i/>
        </w:rPr>
        <w:t xml:space="preserve">Introduction to operations research</w:t>
      </w:r>
      <w:r>
        <w:t xml:space="preserve"> </w:t>
      </w:r>
      <w:r>
        <w:t xml:space="preserve">(7th ed.). New York, US: McGraw Hill.</w:t>
      </w:r>
    </w:p>
    <w:bookmarkEnd w:id="35"/>
    <w:bookmarkStart w:id="37" w:name="ref-suresh"/>
    <w:p>
      <w:pPr>
        <w:pStyle w:val="Bibliography"/>
      </w:pPr>
      <w:r>
        <w:t xml:space="preserve">4.</w:t>
      </w:r>
      <w:r>
        <w:t xml:space="preserve"> </w:t>
      </w:r>
      <w:r>
        <w:t xml:space="preserve">	</w:t>
      </w:r>
      <w:r>
        <w:t xml:space="preserve">Billakanti, S., &amp; Venkaiah, Ch. (2014). An effective binary integer linear programmed approach for optimal placement of PUMs in power systems.</w:t>
      </w:r>
      <w:r>
        <w:t xml:space="preserve"> </w:t>
      </w:r>
      <w:r>
        <w:rPr>
          <w:iCs/>
          <w:i/>
        </w:rPr>
        <w:t xml:space="preserve">IEEE: International Conference on Smart ELectric Grid</w:t>
      </w:r>
      <w:r>
        <w:t xml:space="preserve">.</w:t>
      </w:r>
      <w:r>
        <w:t xml:space="preserve"> </w:t>
      </w:r>
      <w:hyperlink r:id="rId36">
        <w:r>
          <w:rPr>
            <w:rStyle w:val="Hyperlink"/>
          </w:rPr>
          <w:t xml:space="preserve">https://doi.org/10.1109/ISEG.2014.7005593</w:t>
        </w:r>
      </w:hyperlink>
    </w:p>
    <w:bookmarkEnd w:id="37"/>
    <w:bookmarkStart w:id="39" w:name="ref-ieee"/>
    <w:p>
      <w:pPr>
        <w:pStyle w:val="Bibliography"/>
      </w:pPr>
      <w:r>
        <w:t xml:space="preserve">5.</w:t>
      </w:r>
      <w:r>
        <w:t xml:space="preserve"> </w:t>
      </w:r>
      <w:r>
        <w:t xml:space="preserve">	</w:t>
      </w:r>
      <w:r>
        <w:t xml:space="preserve">Bigler, T., Baumann, P., &amp; Kammermann, M. (2019). Optimizing customer assignments to direct marketing activities: A binary linear programming formulation.</w:t>
      </w:r>
      <w:r>
        <w:t xml:space="preserve"> </w:t>
      </w:r>
      <w:r>
        <w:rPr>
          <w:iCs/>
          <w:i/>
        </w:rPr>
        <w:t xml:space="preserve">IEEE International Conference on Industrial Engineering and Engineering Management (IEEM)</w:t>
      </w:r>
      <w:r>
        <w:t xml:space="preserve">.</w:t>
      </w:r>
      <w:r>
        <w:t xml:space="preserve"> </w:t>
      </w:r>
      <w:hyperlink r:id="rId38">
        <w:r>
          <w:rPr>
            <w:rStyle w:val="Hyperlink"/>
          </w:rPr>
          <w:t xml:space="preserve">https://doi.org/10.1109/IEEM44572.2019.8978863</w:t>
        </w:r>
      </w:hyperlink>
    </w:p>
    <w:bookmarkEnd w:id="39"/>
    <w:bookmarkStart w:id="41" w:name="ref-tamura"/>
    <w:p>
      <w:pPr>
        <w:pStyle w:val="Bibliography"/>
      </w:pPr>
      <w:r>
        <w:t xml:space="preserve">6.</w:t>
      </w:r>
      <w:r>
        <w:t xml:space="preserve"> </w:t>
      </w:r>
      <w:r>
        <w:t xml:space="preserve">	</w:t>
      </w:r>
      <w:r>
        <w:t xml:space="preserve">Tamura, K., &amp; Yasuda, K. (2011). Spiral dynamics inspired optimization.</w:t>
      </w:r>
      <w:r>
        <w:t xml:space="preserve"> </w:t>
      </w:r>
      <w:r>
        <w:rPr>
          <w:iCs/>
          <w:i/>
        </w:rPr>
        <w:t xml:space="preserve">Journal of Advanced Computational Intelligence and Intelligent Informatics</w:t>
      </w:r>
      <w:r>
        <w:t xml:space="preserve">.</w:t>
      </w:r>
      <w:r>
        <w:t xml:space="preserve"> </w:t>
      </w:r>
      <w:hyperlink r:id="rId40">
        <w:r>
          <w:rPr>
            <w:rStyle w:val="Hyperlink"/>
          </w:rPr>
          <w:t xml:space="preserve">https://doi.org/10.20965/jaciii.2011.p1116</w:t>
        </w:r>
      </w:hyperlink>
    </w:p>
    <w:bookmarkEnd w:id="41"/>
    <w:bookmarkStart w:id="43" w:name="ref-kun"/>
    <w:p>
      <w:pPr>
        <w:pStyle w:val="Bibliography"/>
      </w:pPr>
      <w:r>
        <w:t xml:space="preserve">7.</w:t>
      </w:r>
      <w:r>
        <w:t xml:space="preserve"> </w:t>
      </w:r>
      <w:r>
        <w:t xml:space="preserve">	</w:t>
      </w:r>
      <w:r>
        <w:t xml:space="preserve">Kania, A., &amp; Sidarto, K. A. (2016). Solving mixed integer nonlinear programming problems using spiral dynamics optimization algorithm.</w:t>
      </w:r>
      <w:r>
        <w:t xml:space="preserve"> </w:t>
      </w:r>
      <w:r>
        <w:rPr>
          <w:iCs/>
          <w:i/>
        </w:rPr>
        <w:t xml:space="preserve">AIP Publishing</w:t>
      </w:r>
      <w:r>
        <w:t xml:space="preserve">.</w:t>
      </w:r>
      <w:r>
        <w:t xml:space="preserve"> </w:t>
      </w:r>
      <w:hyperlink r:id="rId42">
        <w:r>
          <w:rPr>
            <w:rStyle w:val="Hyperlink"/>
          </w:rPr>
          <w:t xml:space="preserve">https://doi.org/10.1063/1.4942987</w:t>
        </w:r>
      </w:hyperlink>
    </w:p>
    <w:bookmarkEnd w:id="43"/>
    <w:bookmarkStart w:id="45" w:name="ref-sdoa2"/>
    <w:p>
      <w:pPr>
        <w:pStyle w:val="Bibliography"/>
      </w:pPr>
      <w:r>
        <w:t xml:space="preserve">8.</w:t>
      </w:r>
      <w:r>
        <w:t xml:space="preserve"> </w:t>
      </w:r>
      <w:r>
        <w:t xml:space="preserve">	</w:t>
      </w:r>
      <w:r>
        <w:t xml:space="preserve">Nasir, A. N. K., Ismail, R. M. T. R., &amp; Tokhi, M. O. (2016). Adaptive spiral dynamics metaheuristic algorithm for global optimisation with application to modelling of a flexible system.</w:t>
      </w:r>
      <w:r>
        <w:t xml:space="preserve"> </w:t>
      </w:r>
      <w:r>
        <w:rPr>
          <w:iCs/>
          <w:i/>
        </w:rPr>
        <w:t xml:space="preserve">Applied Mathematical Modelling</w:t>
      </w:r>
      <w:r>
        <w:t xml:space="preserve">.</w:t>
      </w:r>
      <w:r>
        <w:t xml:space="preserve"> </w:t>
      </w:r>
      <w:hyperlink r:id="rId44">
        <w:r>
          <w:rPr>
            <w:rStyle w:val="Hyperlink"/>
          </w:rPr>
          <w:t xml:space="preserve">https://doi.org/10.1016/j.apm.2016.01.002</w:t>
        </w:r>
      </w:hyperlink>
    </w:p>
    <w:bookmarkEnd w:id="45"/>
    <w:bookmarkStart w:id="47" w:name="ref-sdoa3"/>
    <w:p>
      <w:pPr>
        <w:pStyle w:val="Bibliography"/>
      </w:pPr>
      <w:r>
        <w:t xml:space="preserve">9.</w:t>
      </w:r>
      <w:r>
        <w:t xml:space="preserve"> </w:t>
      </w:r>
      <w:r>
        <w:t xml:space="preserve">	</w:t>
      </w:r>
      <w:r>
        <w:t xml:space="preserve">Omar, M. B., Bingi, K., Prusty, B. R., &amp; Ibrahim, R. (2022). Recent advances and applications of spiral dynamics optimization algorithm: A review.</w:t>
      </w:r>
      <w:r>
        <w:t xml:space="preserve"> </w:t>
      </w:r>
      <w:r>
        <w:rPr>
          <w:iCs/>
          <w:i/>
        </w:rPr>
        <w:t xml:space="preserve">MDPI, Basel, Switzerland</w:t>
      </w:r>
      <w:r>
        <w:t xml:space="preserve">.</w:t>
      </w:r>
      <w:r>
        <w:t xml:space="preserve"> </w:t>
      </w:r>
      <w:hyperlink r:id="rId46">
        <w:r>
          <w:rPr>
            <w:rStyle w:val="Hyperlink"/>
          </w:rPr>
          <w:t xml:space="preserve">https://doi.org/10.3390/fractalfract6010027</w:t>
        </w:r>
      </w:hyperlink>
    </w:p>
    <w:bookmarkEnd w:id="47"/>
    <w:bookmarkStart w:id="48" w:name="ref-dplyr"/>
    <w:p>
      <w:pPr>
        <w:pStyle w:val="Bibliography"/>
      </w:pPr>
      <w:r>
        <w:t xml:space="preserve">10.</w:t>
      </w:r>
      <w:r>
        <w:t xml:space="preserve"> </w:t>
      </w:r>
      <w:r>
        <w:t xml:space="preserve">	</w:t>
      </w:r>
      <w:r>
        <w:t xml:space="preserve">Wickham, H., François, R., Henry, L., Müller, K., &amp; Vaughan, D. (2023).</w:t>
      </w:r>
      <w:r>
        <w:t xml:space="preserve"> </w:t>
      </w:r>
      <w:r>
        <w:rPr>
          <w:iCs/>
          <w:i/>
        </w:rPr>
        <w:t xml:space="preserve">Dplyr: A grammar of data manipulation</w:t>
      </w:r>
      <w:r>
        <w:t xml:space="preserve">.</w:t>
      </w:r>
    </w:p>
    <w:bookmarkEnd w:id="48"/>
    <w:bookmarkStart w:id="50" w:name="ref-ompr"/>
    <w:p>
      <w:pPr>
        <w:pStyle w:val="Bibliography"/>
      </w:pPr>
      <w:r>
        <w:t xml:space="preserve">11.</w:t>
      </w:r>
      <w:r>
        <w:t xml:space="preserve"> </w:t>
      </w:r>
      <w:r>
        <w:t xml:space="preserve">	</w:t>
      </w:r>
      <w:r>
        <w:t xml:space="preserve">Schumacher, D. (2022).</w:t>
      </w:r>
      <w:r>
        <w:t xml:space="preserve"> </w:t>
      </w:r>
      <w:r>
        <w:rPr>
          <w:iCs/>
          <w:i/>
        </w:rPr>
        <w:t xml:space="preserve">Ompr: Model and solve mixed integer linear programs</w:t>
      </w:r>
      <w:r>
        <w:t xml:space="preserve">. Retrieved from</w:t>
      </w:r>
      <w:r>
        <w:t xml:space="preserve"> </w:t>
      </w:r>
      <w:hyperlink r:id="rId49">
        <w:r>
          <w:rPr>
            <w:rStyle w:val="Hyperlink"/>
          </w:rPr>
          <w:t xml:space="preserve">https://github.com/dirkschumacher/ompr</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16/j.apm.2016.01.002" TargetMode="External" /><Relationship Type="http://schemas.openxmlformats.org/officeDocument/2006/relationships/hyperlink" Id="rId31" Target="https://doi.org/10.1016/j.jretai.2020.11.007" TargetMode="External" /><Relationship Type="http://schemas.openxmlformats.org/officeDocument/2006/relationships/hyperlink" Id="rId42" Target="https://doi.org/10.1063/1.4942987" TargetMode="External" /><Relationship Type="http://schemas.openxmlformats.org/officeDocument/2006/relationships/hyperlink" Id="rId38" Target="https://doi.org/10.1109/IEEM44572.2019.8978863" TargetMode="External" /><Relationship Type="http://schemas.openxmlformats.org/officeDocument/2006/relationships/hyperlink" Id="rId36" Target="https://doi.org/10.1109/ISEG.2014.7005593" TargetMode="External" /><Relationship Type="http://schemas.openxmlformats.org/officeDocument/2006/relationships/hyperlink" Id="rId33" Target="https://doi.org/10.1515/bejte-2017-0015" TargetMode="External" /><Relationship Type="http://schemas.openxmlformats.org/officeDocument/2006/relationships/hyperlink" Id="rId40" Target="https://doi.org/10.20965/jaciii.2011.p1116" TargetMode="External" /><Relationship Type="http://schemas.openxmlformats.org/officeDocument/2006/relationships/hyperlink" Id="rId46" Target="https://doi.org/10.3390/fractalfract6010027" TargetMode="External" /><Relationship Type="http://schemas.openxmlformats.org/officeDocument/2006/relationships/hyperlink" Id="rId49" Target="https://github.com/dirkschumacher/ompr"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apm.2016.01.002" TargetMode="External" /><Relationship Type="http://schemas.openxmlformats.org/officeDocument/2006/relationships/hyperlink" Id="rId31" Target="https://doi.org/10.1016/j.jretai.2020.11.007" TargetMode="External" /><Relationship Type="http://schemas.openxmlformats.org/officeDocument/2006/relationships/hyperlink" Id="rId42" Target="https://doi.org/10.1063/1.4942987" TargetMode="External" /><Relationship Type="http://schemas.openxmlformats.org/officeDocument/2006/relationships/hyperlink" Id="rId38" Target="https://doi.org/10.1109/IEEM44572.2019.8978863" TargetMode="External" /><Relationship Type="http://schemas.openxmlformats.org/officeDocument/2006/relationships/hyperlink" Id="rId36" Target="https://doi.org/10.1109/ISEG.2014.7005593" TargetMode="External" /><Relationship Type="http://schemas.openxmlformats.org/officeDocument/2006/relationships/hyperlink" Id="rId33" Target="https://doi.org/10.1515/bejte-2017-0015" TargetMode="External" /><Relationship Type="http://schemas.openxmlformats.org/officeDocument/2006/relationships/hyperlink" Id="rId40" Target="https://doi.org/10.20965/jaciii.2011.p1116" TargetMode="External" /><Relationship Type="http://schemas.openxmlformats.org/officeDocument/2006/relationships/hyperlink" Id="rId46" Target="https://doi.org/10.3390/fractalfract6010027" TargetMode="External" /><Relationship Type="http://schemas.openxmlformats.org/officeDocument/2006/relationships/hyperlink" Id="rId49" Target="https://github.com/dirkschumacher/omp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2023-03-13T10:27:58Z</dcterms:created>
  <dcterms:modified xsi:type="dcterms:W3CDTF">2023-03-13T10:27:58Z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 new.csl</vt:lpwstr>
  </property>
  <property fmtid="{D5CDD505-2E9C-101B-9397-08002B2CF9AE}" pid="4" name="date">
    <vt:lpwstr>2023-03-13</vt:lpwstr>
  </property>
  <property fmtid="{D5CDD505-2E9C-101B-9397-08002B2CF9AE}" pid="5" name="output">
    <vt:lpwstr>word_document</vt:lpwstr>
  </property>
</Properties>
</file>